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Ind w:w="-108" w:type="dxa"/>
        <w:tblLook w:val="04A0" w:firstRow="1" w:lastRow="0" w:firstColumn="1" w:lastColumn="0" w:noHBand="0" w:noVBand="1"/>
      </w:tblPr>
      <w:tblGrid>
        <w:gridCol w:w="2660"/>
        <w:gridCol w:w="6379"/>
      </w:tblGrid>
      <w:tr w:rsidR="00673775" w:rsidRPr="007B362D" w:rsidTr="00673775">
        <w:trPr>
          <w:trHeight w:val="756"/>
        </w:trPr>
        <w:tc>
          <w:tcPr>
            <w:tcW w:w="2660" w:type="dxa"/>
          </w:tcPr>
          <w:p w:rsidR="00673775" w:rsidRPr="00673775" w:rsidRDefault="00673775" w:rsidP="003A3802">
            <w:pPr>
              <w:pStyle w:val="Header"/>
              <w:jc w:val="both"/>
              <w:rPr>
                <w:rFonts w:asciiTheme="minorHAnsi" w:hAnsiTheme="minorHAnsi" w:cs="Arial"/>
                <w:b/>
                <w:sz w:val="32"/>
                <w:szCs w:val="32"/>
              </w:rPr>
            </w:pPr>
            <w:r w:rsidRPr="00673775">
              <w:rPr>
                <w:rFonts w:asciiTheme="minorHAnsi" w:hAnsiTheme="minorHAnsi" w:cs="Arial"/>
                <w:b/>
                <w:sz w:val="32"/>
                <w:szCs w:val="32"/>
              </w:rPr>
              <w:t>Submission to:</w:t>
            </w:r>
          </w:p>
        </w:tc>
        <w:tc>
          <w:tcPr>
            <w:tcW w:w="6379" w:type="dxa"/>
          </w:tcPr>
          <w:p w:rsidR="00673775" w:rsidRPr="00673775" w:rsidRDefault="00673775" w:rsidP="00673775">
            <w:pPr>
              <w:pStyle w:val="Header"/>
              <w:rPr>
                <w:rFonts w:asciiTheme="minorHAnsi" w:hAnsiTheme="minorHAnsi" w:cs="Arial"/>
                <w:sz w:val="32"/>
                <w:szCs w:val="32"/>
              </w:rPr>
            </w:pPr>
            <w:r w:rsidRPr="00673775">
              <w:rPr>
                <w:rFonts w:asciiTheme="minorHAnsi" w:hAnsiTheme="minorHAnsi" w:cs="Arial"/>
                <w:sz w:val="32"/>
                <w:szCs w:val="32"/>
              </w:rPr>
              <w:t>Infrastructure, Planning and Natural Resources Committee</w:t>
            </w:r>
          </w:p>
          <w:p w:rsidR="00673775" w:rsidRPr="00673775" w:rsidRDefault="00673775" w:rsidP="003A3802">
            <w:pPr>
              <w:pStyle w:val="Header"/>
              <w:rPr>
                <w:rFonts w:asciiTheme="minorHAnsi" w:hAnsiTheme="minorHAnsi" w:cs="Arial"/>
                <w:b/>
                <w:sz w:val="32"/>
                <w:szCs w:val="32"/>
              </w:rPr>
            </w:pPr>
          </w:p>
        </w:tc>
      </w:tr>
      <w:tr w:rsidR="00673775" w:rsidRPr="007B362D" w:rsidTr="00673775">
        <w:trPr>
          <w:trHeight w:val="756"/>
        </w:trPr>
        <w:tc>
          <w:tcPr>
            <w:tcW w:w="2660" w:type="dxa"/>
          </w:tcPr>
          <w:p w:rsidR="00673775" w:rsidRPr="00673775" w:rsidRDefault="00673775" w:rsidP="003A3802">
            <w:pPr>
              <w:pStyle w:val="Header"/>
              <w:jc w:val="both"/>
              <w:rPr>
                <w:rFonts w:asciiTheme="minorHAnsi" w:hAnsiTheme="minorHAnsi" w:cs="Arial"/>
                <w:b/>
                <w:sz w:val="32"/>
                <w:szCs w:val="32"/>
              </w:rPr>
            </w:pPr>
            <w:r w:rsidRPr="00673775">
              <w:rPr>
                <w:rFonts w:asciiTheme="minorHAnsi" w:hAnsiTheme="minorHAnsi" w:cs="Arial"/>
                <w:b/>
                <w:sz w:val="32"/>
                <w:szCs w:val="32"/>
              </w:rPr>
              <w:t>Title:</w:t>
            </w:r>
          </w:p>
        </w:tc>
        <w:tc>
          <w:tcPr>
            <w:tcW w:w="6379" w:type="dxa"/>
          </w:tcPr>
          <w:p w:rsidR="00673775" w:rsidRDefault="00673775" w:rsidP="003A3802">
            <w:pPr>
              <w:pStyle w:val="Header"/>
              <w:rPr>
                <w:rFonts w:asciiTheme="minorHAnsi" w:hAnsiTheme="minorHAnsi" w:cs="Arial"/>
                <w:sz w:val="32"/>
                <w:szCs w:val="32"/>
              </w:rPr>
            </w:pPr>
            <w:r w:rsidRPr="00673775">
              <w:rPr>
                <w:rFonts w:asciiTheme="minorHAnsi" w:hAnsiTheme="minorHAnsi" w:cs="Arial"/>
                <w:sz w:val="32"/>
                <w:szCs w:val="32"/>
              </w:rPr>
              <w:t>Heavy Vehicle National Law Amendment Bill 2015</w:t>
            </w:r>
          </w:p>
          <w:p w:rsidR="00673775" w:rsidRPr="00673775" w:rsidRDefault="00673775" w:rsidP="003A3802">
            <w:pPr>
              <w:pStyle w:val="Header"/>
              <w:rPr>
                <w:rFonts w:asciiTheme="minorHAnsi" w:hAnsiTheme="minorHAnsi" w:cs="Arial"/>
                <w:b/>
                <w:sz w:val="32"/>
                <w:szCs w:val="32"/>
              </w:rPr>
            </w:pPr>
          </w:p>
        </w:tc>
      </w:tr>
      <w:tr w:rsidR="00673775" w:rsidRPr="007B362D" w:rsidTr="00673775">
        <w:trPr>
          <w:trHeight w:val="756"/>
        </w:trPr>
        <w:tc>
          <w:tcPr>
            <w:tcW w:w="2660" w:type="dxa"/>
          </w:tcPr>
          <w:p w:rsidR="00673775" w:rsidRPr="00673775" w:rsidRDefault="00673775" w:rsidP="003A3802">
            <w:pPr>
              <w:pStyle w:val="Header"/>
              <w:jc w:val="both"/>
              <w:rPr>
                <w:rFonts w:asciiTheme="minorHAnsi" w:hAnsiTheme="minorHAnsi" w:cs="Arial"/>
                <w:b/>
                <w:sz w:val="32"/>
                <w:szCs w:val="32"/>
              </w:rPr>
            </w:pPr>
            <w:r w:rsidRPr="00673775">
              <w:rPr>
                <w:rFonts w:asciiTheme="minorHAnsi" w:hAnsiTheme="minorHAnsi" w:cs="Arial"/>
                <w:b/>
                <w:sz w:val="32"/>
                <w:szCs w:val="32"/>
              </w:rPr>
              <w:t>Author:</w:t>
            </w:r>
          </w:p>
        </w:tc>
        <w:tc>
          <w:tcPr>
            <w:tcW w:w="6379" w:type="dxa"/>
          </w:tcPr>
          <w:p w:rsidR="00673775" w:rsidRPr="00673775" w:rsidRDefault="00F5510E" w:rsidP="003A3802">
            <w:pPr>
              <w:pStyle w:val="Header"/>
              <w:rPr>
                <w:rFonts w:asciiTheme="minorHAnsi" w:hAnsiTheme="minorHAnsi" w:cs="Arial"/>
                <w:sz w:val="32"/>
                <w:szCs w:val="32"/>
              </w:rPr>
            </w:pPr>
            <w:r>
              <w:rPr>
                <w:rFonts w:asciiTheme="minorHAnsi" w:hAnsiTheme="minorHAnsi" w:cs="Arial"/>
                <w:noProof/>
                <w:sz w:val="32"/>
                <w:szCs w:val="32"/>
                <w:lang w:eastAsia="en-AU"/>
              </w:rPr>
              <w:drawing>
                <wp:anchor distT="0" distB="0" distL="114300" distR="114300" simplePos="0" relativeHeight="251658240" behindDoc="1" locked="0" layoutInCell="1" allowOverlap="1" wp14:anchorId="7836E115" wp14:editId="6C65E873">
                  <wp:simplePos x="0" y="0"/>
                  <wp:positionH relativeFrom="column">
                    <wp:posOffset>29210</wp:posOffset>
                  </wp:positionH>
                  <wp:positionV relativeFrom="paragraph">
                    <wp:posOffset>429895</wp:posOffset>
                  </wp:positionV>
                  <wp:extent cx="2286005" cy="1207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 McKinley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286005" cy="1207010"/>
                          </a:xfrm>
                          <a:prstGeom prst="rect">
                            <a:avLst/>
                          </a:prstGeom>
                        </pic:spPr>
                      </pic:pic>
                    </a:graphicData>
                  </a:graphic>
                  <wp14:sizeRelH relativeFrom="page">
                    <wp14:pctWidth>0</wp14:pctWidth>
                  </wp14:sizeRelH>
                  <wp14:sizeRelV relativeFrom="page">
                    <wp14:pctHeight>0</wp14:pctHeight>
                  </wp14:sizeRelV>
                </wp:anchor>
              </w:drawing>
            </w:r>
            <w:r w:rsidR="00673775" w:rsidRPr="00673775">
              <w:rPr>
                <w:rFonts w:asciiTheme="minorHAnsi" w:hAnsiTheme="minorHAnsi" w:cs="Arial"/>
                <w:sz w:val="32"/>
                <w:szCs w:val="32"/>
              </w:rPr>
              <w:t xml:space="preserve">Bill McKinley, National Manager, Government Relations and </w:t>
            </w:r>
            <w:r w:rsidR="00673775">
              <w:rPr>
                <w:rFonts w:asciiTheme="minorHAnsi" w:hAnsiTheme="minorHAnsi" w:cs="Arial"/>
                <w:sz w:val="32"/>
                <w:szCs w:val="32"/>
              </w:rPr>
              <w:t xml:space="preserve">Policy </w:t>
            </w:r>
            <w:r w:rsidR="00673775" w:rsidRPr="00673775">
              <w:rPr>
                <w:rFonts w:asciiTheme="minorHAnsi" w:hAnsiTheme="minorHAnsi" w:cs="Arial"/>
                <w:sz w:val="32"/>
                <w:szCs w:val="32"/>
              </w:rPr>
              <w:t>on behalf of the Australian Trucking Association nationally</w:t>
            </w:r>
          </w:p>
          <w:p w:rsidR="00673775" w:rsidRDefault="00673775" w:rsidP="003A3802">
            <w:pPr>
              <w:pStyle w:val="Header"/>
              <w:rPr>
                <w:rFonts w:asciiTheme="minorHAnsi" w:hAnsiTheme="minorHAnsi" w:cs="Arial"/>
                <w:sz w:val="32"/>
                <w:szCs w:val="32"/>
              </w:rPr>
            </w:pPr>
          </w:p>
          <w:p w:rsidR="00673775" w:rsidRPr="00673775" w:rsidRDefault="00673775" w:rsidP="003A3802">
            <w:pPr>
              <w:pStyle w:val="Header"/>
              <w:rPr>
                <w:rFonts w:asciiTheme="minorHAnsi" w:hAnsiTheme="minorHAnsi" w:cs="Arial"/>
                <w:sz w:val="32"/>
                <w:szCs w:val="32"/>
              </w:rPr>
            </w:pPr>
          </w:p>
        </w:tc>
      </w:tr>
      <w:tr w:rsidR="00673775" w:rsidRPr="007B362D" w:rsidTr="00673775">
        <w:trPr>
          <w:trHeight w:val="756"/>
        </w:trPr>
        <w:tc>
          <w:tcPr>
            <w:tcW w:w="2660" w:type="dxa"/>
          </w:tcPr>
          <w:p w:rsidR="00673775" w:rsidRPr="00673775" w:rsidRDefault="00673775" w:rsidP="003A3802">
            <w:pPr>
              <w:pStyle w:val="Header"/>
              <w:jc w:val="both"/>
              <w:rPr>
                <w:rFonts w:asciiTheme="minorHAnsi" w:hAnsiTheme="minorHAnsi" w:cs="Arial"/>
                <w:b/>
                <w:sz w:val="32"/>
                <w:szCs w:val="32"/>
              </w:rPr>
            </w:pPr>
            <w:r w:rsidRPr="00673775">
              <w:rPr>
                <w:rFonts w:asciiTheme="minorHAnsi" w:hAnsiTheme="minorHAnsi" w:cs="Arial"/>
                <w:b/>
                <w:sz w:val="32"/>
                <w:szCs w:val="32"/>
              </w:rPr>
              <w:t>Date:</w:t>
            </w:r>
          </w:p>
        </w:tc>
        <w:tc>
          <w:tcPr>
            <w:tcW w:w="6379" w:type="dxa"/>
          </w:tcPr>
          <w:p w:rsidR="00673775" w:rsidRPr="00673775" w:rsidRDefault="00673775" w:rsidP="003A3802">
            <w:pPr>
              <w:pStyle w:val="Header"/>
              <w:jc w:val="both"/>
              <w:rPr>
                <w:rFonts w:asciiTheme="minorHAnsi" w:hAnsiTheme="minorHAnsi" w:cs="Arial"/>
                <w:sz w:val="32"/>
                <w:szCs w:val="32"/>
              </w:rPr>
            </w:pPr>
            <w:r w:rsidRPr="00673775">
              <w:rPr>
                <w:rFonts w:asciiTheme="minorHAnsi" w:hAnsiTheme="minorHAnsi" w:cs="Arial"/>
                <w:noProof/>
                <w:sz w:val="32"/>
                <w:szCs w:val="32"/>
                <w:lang w:eastAsia="en-AU"/>
              </w:rPr>
              <w:t>24 June 2015</w:t>
            </w:r>
          </w:p>
        </w:tc>
      </w:tr>
    </w:tbl>
    <w:p w:rsidR="00D735FF" w:rsidRPr="00A26CD2" w:rsidRDefault="00D735FF" w:rsidP="001025C9">
      <w:pPr>
        <w:pStyle w:val="Header"/>
        <w:jc w:val="both"/>
        <w:rPr>
          <w:rFonts w:asciiTheme="minorHAnsi" w:hAnsiTheme="minorHAnsi" w:cs="Arial"/>
          <w:sz w:val="20"/>
          <w:szCs w:val="20"/>
        </w:rPr>
      </w:pPr>
    </w:p>
    <w:p w:rsidR="00576ED0" w:rsidRPr="00A26CD2" w:rsidRDefault="00576ED0" w:rsidP="001025C9">
      <w:pPr>
        <w:pStyle w:val="Header"/>
        <w:jc w:val="both"/>
        <w:rPr>
          <w:rFonts w:asciiTheme="minorHAnsi" w:hAnsiTheme="minorHAnsi" w:cs="Arial"/>
          <w:sz w:val="20"/>
          <w:szCs w:val="20"/>
        </w:rPr>
      </w:pPr>
    </w:p>
    <w:p w:rsidR="00576ED0" w:rsidRPr="00A26CD2" w:rsidRDefault="00576ED0" w:rsidP="001025C9">
      <w:pPr>
        <w:jc w:val="both"/>
        <w:rPr>
          <w:rFonts w:asciiTheme="minorHAnsi" w:hAnsiTheme="minorHAnsi" w:cs="Arial"/>
          <w:sz w:val="20"/>
          <w:szCs w:val="20"/>
          <w:lang w:val="en-GB"/>
        </w:rPr>
        <w:sectPr w:rsidR="00576ED0" w:rsidRPr="00A26CD2" w:rsidSect="005F5ACC">
          <w:footerReference w:type="default" r:id="rId9"/>
          <w:headerReference w:type="first" r:id="rId10"/>
          <w:footerReference w:type="first" r:id="rId11"/>
          <w:pgSz w:w="11906" w:h="16838"/>
          <w:pgMar w:top="5103" w:right="1133" w:bottom="1418" w:left="1134" w:header="851" w:footer="651" w:gutter="0"/>
          <w:cols w:space="708"/>
          <w:docGrid w:linePitch="360"/>
        </w:sectPr>
      </w:pPr>
    </w:p>
    <w:p w:rsidR="00576ED0" w:rsidRPr="00A26CD2" w:rsidRDefault="00576ED0"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4"/>
          <w:szCs w:val="20"/>
        </w:rPr>
      </w:pPr>
    </w:p>
    <w:p w:rsidR="0035493A" w:rsidRPr="00A26CD2" w:rsidRDefault="003B74E4" w:rsidP="001025C9">
      <w:pPr>
        <w:jc w:val="both"/>
        <w:rPr>
          <w:rFonts w:asciiTheme="minorHAnsi" w:hAnsiTheme="minorHAnsi" w:cs="Arial"/>
          <w:b/>
          <w:color w:val="000064"/>
          <w:sz w:val="24"/>
          <w:szCs w:val="20"/>
        </w:rPr>
      </w:pPr>
      <w:r w:rsidRPr="00A26CD2">
        <w:rPr>
          <w:rFonts w:asciiTheme="minorHAnsi" w:hAnsiTheme="minorHAnsi" w:cs="Arial"/>
          <w:b/>
          <w:color w:val="000064"/>
          <w:sz w:val="24"/>
          <w:szCs w:val="20"/>
        </w:rPr>
        <w:t>Contents</w:t>
      </w:r>
    </w:p>
    <w:p w:rsidR="00576ED0" w:rsidRPr="00A26CD2" w:rsidRDefault="00576ED0" w:rsidP="001025C9">
      <w:pPr>
        <w:jc w:val="both"/>
        <w:rPr>
          <w:rFonts w:asciiTheme="minorHAnsi" w:hAnsiTheme="minorHAnsi" w:cs="Arial"/>
          <w:sz w:val="24"/>
          <w:szCs w:val="20"/>
        </w:rPr>
      </w:pPr>
    </w:p>
    <w:p w:rsidR="009B0520" w:rsidRPr="00A26CD2" w:rsidRDefault="009B0520" w:rsidP="001025C9">
      <w:pPr>
        <w:jc w:val="both"/>
        <w:rPr>
          <w:rFonts w:asciiTheme="minorHAnsi" w:hAnsiTheme="minorHAnsi" w:cs="Arial"/>
          <w:b/>
          <w:sz w:val="24"/>
          <w:szCs w:val="20"/>
        </w:rPr>
      </w:pPr>
    </w:p>
    <w:p w:rsidR="00AD170F" w:rsidRDefault="0004142E">
      <w:pPr>
        <w:pStyle w:val="TOC1"/>
        <w:rPr>
          <w:rFonts w:asciiTheme="minorHAnsi" w:eastAsiaTheme="minorEastAsia" w:hAnsiTheme="minorHAnsi" w:cstheme="minorBidi"/>
          <w:b w:val="0"/>
          <w:color w:val="auto"/>
          <w:sz w:val="22"/>
          <w:szCs w:val="22"/>
          <w:lang w:eastAsia="en-AU"/>
        </w:rPr>
      </w:pPr>
      <w:r w:rsidRPr="00A26CD2">
        <w:rPr>
          <w:rFonts w:asciiTheme="minorHAnsi" w:hAnsiTheme="minorHAnsi" w:cs="Arial"/>
          <w:b w:val="0"/>
          <w:sz w:val="22"/>
          <w:szCs w:val="24"/>
        </w:rPr>
        <w:fldChar w:fldCharType="begin"/>
      </w:r>
      <w:r w:rsidR="0035493A" w:rsidRPr="00A26CD2">
        <w:rPr>
          <w:rFonts w:asciiTheme="minorHAnsi" w:hAnsiTheme="minorHAnsi" w:cs="Arial"/>
          <w:b w:val="0"/>
          <w:sz w:val="22"/>
          <w:szCs w:val="24"/>
        </w:rPr>
        <w:instrText xml:space="preserve"> TOC \o "1-2" \t "ATA Heading 2,2" </w:instrText>
      </w:r>
      <w:r w:rsidRPr="00A26CD2">
        <w:rPr>
          <w:rFonts w:asciiTheme="minorHAnsi" w:hAnsiTheme="minorHAnsi" w:cs="Arial"/>
          <w:b w:val="0"/>
          <w:sz w:val="22"/>
          <w:szCs w:val="24"/>
        </w:rPr>
        <w:fldChar w:fldCharType="separate"/>
      </w:r>
      <w:r w:rsidR="00AD170F" w:rsidRPr="005A60FA">
        <w:rPr>
          <w:rFonts w:asciiTheme="minorHAnsi" w:hAnsiTheme="minorHAnsi"/>
        </w:rPr>
        <w:t>1.</w:t>
      </w:r>
      <w:r w:rsidR="00AD170F">
        <w:rPr>
          <w:rFonts w:asciiTheme="minorHAnsi" w:eastAsiaTheme="minorEastAsia" w:hAnsiTheme="minorHAnsi" w:cstheme="minorBidi"/>
          <w:b w:val="0"/>
          <w:color w:val="auto"/>
          <w:sz w:val="22"/>
          <w:szCs w:val="22"/>
          <w:lang w:eastAsia="en-AU"/>
        </w:rPr>
        <w:tab/>
      </w:r>
      <w:r w:rsidR="00AD170F" w:rsidRPr="005A60FA">
        <w:rPr>
          <w:rFonts w:asciiTheme="minorHAnsi" w:hAnsiTheme="minorHAnsi"/>
        </w:rPr>
        <w:t>About the Australian Trucking Association</w:t>
      </w:r>
      <w:r w:rsidR="00AD170F">
        <w:tab/>
      </w:r>
      <w:r w:rsidR="00AD170F">
        <w:fldChar w:fldCharType="begin"/>
      </w:r>
      <w:r w:rsidR="00AD170F">
        <w:instrText xml:space="preserve"> PAGEREF _Toc422924551 \h </w:instrText>
      </w:r>
      <w:r w:rsidR="00AD170F">
        <w:fldChar w:fldCharType="separate"/>
      </w:r>
      <w:r w:rsidR="00AD170F">
        <w:t>3</w:t>
      </w:r>
      <w:r w:rsidR="00AD170F">
        <w:fldChar w:fldCharType="end"/>
      </w:r>
    </w:p>
    <w:p w:rsidR="00AD170F" w:rsidRDefault="00AD170F">
      <w:pPr>
        <w:pStyle w:val="TOC1"/>
        <w:rPr>
          <w:rFonts w:asciiTheme="minorHAnsi" w:eastAsiaTheme="minorEastAsia" w:hAnsiTheme="minorHAnsi" w:cstheme="minorBidi"/>
          <w:b w:val="0"/>
          <w:color w:val="auto"/>
          <w:sz w:val="22"/>
          <w:szCs w:val="22"/>
          <w:lang w:eastAsia="en-AU"/>
        </w:rPr>
      </w:pPr>
      <w:r w:rsidRPr="005A60FA">
        <w:rPr>
          <w:rFonts w:asciiTheme="minorHAnsi" w:hAnsiTheme="minorHAnsi"/>
        </w:rPr>
        <w:t>2.</w:t>
      </w:r>
      <w:r>
        <w:rPr>
          <w:rFonts w:asciiTheme="minorHAnsi" w:eastAsiaTheme="minorEastAsia" w:hAnsiTheme="minorHAnsi" w:cstheme="minorBidi"/>
          <w:b w:val="0"/>
          <w:color w:val="auto"/>
          <w:sz w:val="22"/>
          <w:szCs w:val="22"/>
          <w:lang w:eastAsia="en-AU"/>
        </w:rPr>
        <w:tab/>
      </w:r>
      <w:r w:rsidRPr="005A60FA">
        <w:rPr>
          <w:rFonts w:asciiTheme="minorHAnsi" w:hAnsiTheme="minorHAnsi"/>
        </w:rPr>
        <w:t>Summary of recommendations</w:t>
      </w:r>
      <w:r>
        <w:tab/>
      </w:r>
      <w:r>
        <w:fldChar w:fldCharType="begin"/>
      </w:r>
      <w:r>
        <w:instrText xml:space="preserve"> PAGEREF _Toc422924552 \h </w:instrText>
      </w:r>
      <w:r>
        <w:fldChar w:fldCharType="separate"/>
      </w:r>
      <w:r>
        <w:t>3</w:t>
      </w:r>
      <w:r>
        <w:fldChar w:fldCharType="end"/>
      </w:r>
    </w:p>
    <w:p w:rsidR="00AD170F" w:rsidRDefault="00AD170F">
      <w:pPr>
        <w:pStyle w:val="TOC1"/>
        <w:rPr>
          <w:rFonts w:asciiTheme="minorHAnsi" w:eastAsiaTheme="minorEastAsia" w:hAnsiTheme="minorHAnsi" w:cstheme="minorBidi"/>
          <w:b w:val="0"/>
          <w:color w:val="auto"/>
          <w:sz w:val="22"/>
          <w:szCs w:val="22"/>
          <w:lang w:eastAsia="en-AU"/>
        </w:rPr>
      </w:pPr>
      <w:r w:rsidRPr="005A60FA">
        <w:rPr>
          <w:rFonts w:asciiTheme="minorHAnsi" w:hAnsiTheme="minorHAnsi"/>
        </w:rPr>
        <w:t>3.</w:t>
      </w:r>
      <w:r>
        <w:rPr>
          <w:rFonts w:asciiTheme="minorHAnsi" w:eastAsiaTheme="minorEastAsia" w:hAnsiTheme="minorHAnsi" w:cstheme="minorBidi"/>
          <w:b w:val="0"/>
          <w:color w:val="auto"/>
          <w:sz w:val="22"/>
          <w:szCs w:val="22"/>
          <w:lang w:eastAsia="en-AU"/>
        </w:rPr>
        <w:tab/>
      </w:r>
      <w:r w:rsidRPr="005A60FA">
        <w:rPr>
          <w:rFonts w:asciiTheme="minorHAnsi" w:hAnsiTheme="minorHAnsi"/>
        </w:rPr>
        <w:t>Introduction</w:t>
      </w:r>
      <w:r>
        <w:tab/>
      </w:r>
      <w:r>
        <w:fldChar w:fldCharType="begin"/>
      </w:r>
      <w:r>
        <w:instrText xml:space="preserve"> PAGEREF _Toc422924553 \h </w:instrText>
      </w:r>
      <w:r>
        <w:fldChar w:fldCharType="separate"/>
      </w:r>
      <w:r>
        <w:t>4</w:t>
      </w:r>
      <w:r>
        <w:fldChar w:fldCharType="end"/>
      </w:r>
    </w:p>
    <w:p w:rsidR="00AD170F" w:rsidRDefault="00AD170F">
      <w:pPr>
        <w:pStyle w:val="TOC1"/>
        <w:rPr>
          <w:rFonts w:asciiTheme="minorHAnsi" w:eastAsiaTheme="minorEastAsia" w:hAnsiTheme="minorHAnsi" w:cstheme="minorBidi"/>
          <w:b w:val="0"/>
          <w:color w:val="auto"/>
          <w:sz w:val="22"/>
          <w:szCs w:val="22"/>
          <w:lang w:eastAsia="en-AU"/>
        </w:rPr>
      </w:pPr>
      <w:r w:rsidRPr="005A60FA">
        <w:rPr>
          <w:rFonts w:asciiTheme="minorHAnsi" w:hAnsiTheme="minorHAnsi"/>
        </w:rPr>
        <w:t>4.</w:t>
      </w:r>
      <w:r>
        <w:rPr>
          <w:rFonts w:asciiTheme="minorHAnsi" w:eastAsiaTheme="minorEastAsia" w:hAnsiTheme="minorHAnsi" w:cstheme="minorBidi"/>
          <w:b w:val="0"/>
          <w:color w:val="auto"/>
          <w:sz w:val="22"/>
          <w:szCs w:val="22"/>
          <w:lang w:eastAsia="en-AU"/>
        </w:rPr>
        <w:tab/>
      </w:r>
      <w:r w:rsidRPr="005A60FA">
        <w:rPr>
          <w:rFonts w:asciiTheme="minorHAnsi" w:hAnsiTheme="minorHAnsi"/>
        </w:rPr>
        <w:t>About electronic work diaries</w:t>
      </w:r>
      <w:r>
        <w:tab/>
      </w:r>
      <w:r>
        <w:fldChar w:fldCharType="begin"/>
      </w:r>
      <w:r>
        <w:instrText xml:space="preserve"> PAGEREF _Toc422924554 \h </w:instrText>
      </w:r>
      <w:r>
        <w:fldChar w:fldCharType="separate"/>
      </w:r>
      <w:r>
        <w:t>4</w:t>
      </w:r>
      <w:r>
        <w:fldChar w:fldCharType="end"/>
      </w:r>
    </w:p>
    <w:p w:rsidR="00AD170F" w:rsidRDefault="00AD170F">
      <w:pPr>
        <w:pStyle w:val="TOC1"/>
        <w:rPr>
          <w:rFonts w:asciiTheme="minorHAnsi" w:eastAsiaTheme="minorEastAsia" w:hAnsiTheme="minorHAnsi" w:cstheme="minorBidi"/>
          <w:b w:val="0"/>
          <w:color w:val="auto"/>
          <w:sz w:val="22"/>
          <w:szCs w:val="22"/>
          <w:lang w:eastAsia="en-AU"/>
        </w:rPr>
      </w:pPr>
      <w:r w:rsidRPr="005A60FA">
        <w:rPr>
          <w:rFonts w:asciiTheme="minorHAnsi" w:hAnsiTheme="minorHAnsi"/>
        </w:rPr>
        <w:t>5.</w:t>
      </w:r>
      <w:r>
        <w:rPr>
          <w:rFonts w:asciiTheme="minorHAnsi" w:eastAsiaTheme="minorEastAsia" w:hAnsiTheme="minorHAnsi" w:cstheme="minorBidi"/>
          <w:b w:val="0"/>
          <w:color w:val="auto"/>
          <w:sz w:val="22"/>
          <w:szCs w:val="22"/>
          <w:lang w:eastAsia="en-AU"/>
        </w:rPr>
        <w:tab/>
      </w:r>
      <w:r w:rsidRPr="005A60FA">
        <w:rPr>
          <w:rFonts w:asciiTheme="minorHAnsi" w:hAnsiTheme="minorHAnsi"/>
        </w:rPr>
        <w:t>EWDs need to be voluntary</w:t>
      </w:r>
      <w:r>
        <w:tab/>
      </w:r>
      <w:r>
        <w:fldChar w:fldCharType="begin"/>
      </w:r>
      <w:r>
        <w:instrText xml:space="preserve"> PAGEREF _Toc422924555 \h </w:instrText>
      </w:r>
      <w:r>
        <w:fldChar w:fldCharType="separate"/>
      </w:r>
      <w:r>
        <w:t>5</w:t>
      </w:r>
      <w:r>
        <w:fldChar w:fldCharType="end"/>
      </w:r>
    </w:p>
    <w:p w:rsidR="00AD170F" w:rsidRDefault="00AD170F">
      <w:pPr>
        <w:pStyle w:val="TOC2"/>
        <w:rPr>
          <w:rFonts w:asciiTheme="minorHAnsi" w:eastAsiaTheme="minorEastAsia" w:hAnsiTheme="minorHAnsi" w:cstheme="minorBidi"/>
          <w:noProof/>
          <w:sz w:val="22"/>
          <w:lang w:eastAsia="en-AU"/>
        </w:rPr>
      </w:pPr>
      <w:r>
        <w:rPr>
          <w:rFonts w:asciiTheme="minorHAnsi" w:hAnsiTheme="minorHAnsi" w:cs="Arial"/>
          <w:noProof/>
        </w:rPr>
        <w:tab/>
      </w:r>
      <w:r w:rsidRPr="005A60FA">
        <w:rPr>
          <w:rFonts w:asciiTheme="minorHAnsi" w:hAnsiTheme="minorHAnsi" w:cs="Arial"/>
          <w:noProof/>
        </w:rPr>
        <w:t>EWD use under the National Heavy Vehicle Accreditation Scheme</w:t>
      </w:r>
      <w:r>
        <w:rPr>
          <w:noProof/>
        </w:rPr>
        <w:tab/>
      </w:r>
      <w:r>
        <w:rPr>
          <w:noProof/>
        </w:rPr>
        <w:fldChar w:fldCharType="begin"/>
      </w:r>
      <w:r>
        <w:rPr>
          <w:noProof/>
        </w:rPr>
        <w:instrText xml:space="preserve"> PAGEREF _Toc422924556 \h </w:instrText>
      </w:r>
      <w:r>
        <w:rPr>
          <w:noProof/>
        </w:rPr>
      </w:r>
      <w:r>
        <w:rPr>
          <w:noProof/>
        </w:rPr>
        <w:fldChar w:fldCharType="separate"/>
      </w:r>
      <w:r>
        <w:rPr>
          <w:noProof/>
        </w:rPr>
        <w:t>5</w:t>
      </w:r>
      <w:r>
        <w:rPr>
          <w:noProof/>
        </w:rPr>
        <w:fldChar w:fldCharType="end"/>
      </w:r>
    </w:p>
    <w:p w:rsidR="00AD170F" w:rsidRDefault="00AD170F">
      <w:pPr>
        <w:pStyle w:val="TOC2"/>
        <w:rPr>
          <w:rFonts w:asciiTheme="minorHAnsi" w:eastAsiaTheme="minorEastAsia" w:hAnsiTheme="minorHAnsi" w:cstheme="minorBidi"/>
          <w:noProof/>
          <w:sz w:val="22"/>
          <w:lang w:eastAsia="en-AU"/>
        </w:rPr>
      </w:pPr>
      <w:r>
        <w:rPr>
          <w:rFonts w:asciiTheme="minorHAnsi" w:hAnsiTheme="minorHAnsi" w:cs="Arial"/>
          <w:noProof/>
        </w:rPr>
        <w:tab/>
      </w:r>
      <w:bookmarkStart w:id="0" w:name="_GoBack"/>
      <w:bookmarkEnd w:id="0"/>
      <w:r w:rsidRPr="005A60FA">
        <w:rPr>
          <w:rFonts w:asciiTheme="minorHAnsi" w:hAnsiTheme="minorHAnsi" w:cs="Arial"/>
          <w:noProof/>
        </w:rPr>
        <w:t>Could EWDs be required as part of taking all reasonable steps?</w:t>
      </w:r>
      <w:r>
        <w:rPr>
          <w:noProof/>
        </w:rPr>
        <w:tab/>
      </w:r>
      <w:r>
        <w:rPr>
          <w:noProof/>
        </w:rPr>
        <w:fldChar w:fldCharType="begin"/>
      </w:r>
      <w:r>
        <w:rPr>
          <w:noProof/>
        </w:rPr>
        <w:instrText xml:space="preserve"> PAGEREF _Toc422924557 \h </w:instrText>
      </w:r>
      <w:r>
        <w:rPr>
          <w:noProof/>
        </w:rPr>
      </w:r>
      <w:r>
        <w:rPr>
          <w:noProof/>
        </w:rPr>
        <w:fldChar w:fldCharType="separate"/>
      </w:r>
      <w:r>
        <w:rPr>
          <w:noProof/>
        </w:rPr>
        <w:t>6</w:t>
      </w:r>
      <w:r>
        <w:rPr>
          <w:noProof/>
        </w:rPr>
        <w:fldChar w:fldCharType="end"/>
      </w:r>
    </w:p>
    <w:p w:rsidR="00AD170F" w:rsidRDefault="00AD170F">
      <w:pPr>
        <w:pStyle w:val="TOC1"/>
        <w:rPr>
          <w:rFonts w:asciiTheme="minorHAnsi" w:eastAsiaTheme="minorEastAsia" w:hAnsiTheme="minorHAnsi" w:cstheme="minorBidi"/>
          <w:b w:val="0"/>
          <w:color w:val="auto"/>
          <w:sz w:val="22"/>
          <w:szCs w:val="22"/>
          <w:lang w:eastAsia="en-AU"/>
        </w:rPr>
      </w:pPr>
      <w:r w:rsidRPr="005A60FA">
        <w:rPr>
          <w:rFonts w:asciiTheme="minorHAnsi" w:hAnsiTheme="minorHAnsi"/>
        </w:rPr>
        <w:t>6.</w:t>
      </w:r>
      <w:r>
        <w:rPr>
          <w:rFonts w:asciiTheme="minorHAnsi" w:eastAsiaTheme="minorEastAsia" w:hAnsiTheme="minorHAnsi" w:cstheme="minorBidi"/>
          <w:b w:val="0"/>
          <w:color w:val="auto"/>
          <w:sz w:val="22"/>
          <w:szCs w:val="22"/>
          <w:lang w:eastAsia="en-AU"/>
        </w:rPr>
        <w:tab/>
      </w:r>
      <w:r w:rsidRPr="005A60FA">
        <w:rPr>
          <w:rFonts w:asciiTheme="minorHAnsi" w:hAnsiTheme="minorHAnsi"/>
        </w:rPr>
        <w:t>There are issues with how small breaches are treated</w:t>
      </w:r>
      <w:r>
        <w:tab/>
      </w:r>
      <w:r>
        <w:fldChar w:fldCharType="begin"/>
      </w:r>
      <w:r>
        <w:instrText xml:space="preserve"> PAGEREF _Toc422924558 \h </w:instrText>
      </w:r>
      <w:r>
        <w:fldChar w:fldCharType="separate"/>
      </w:r>
      <w:r>
        <w:t>7</w:t>
      </w:r>
      <w:r>
        <w:fldChar w:fldCharType="end"/>
      </w:r>
    </w:p>
    <w:p w:rsidR="00576ED0" w:rsidRPr="00A26CD2" w:rsidRDefault="0004142E" w:rsidP="00A26CD2">
      <w:pPr>
        <w:tabs>
          <w:tab w:val="right" w:leader="dot" w:pos="9645"/>
        </w:tabs>
        <w:jc w:val="both"/>
        <w:rPr>
          <w:rFonts w:asciiTheme="minorHAnsi" w:hAnsiTheme="minorHAnsi" w:cs="Arial"/>
          <w:sz w:val="20"/>
          <w:szCs w:val="20"/>
        </w:rPr>
      </w:pPr>
      <w:r w:rsidRPr="00A26CD2">
        <w:rPr>
          <w:rFonts w:asciiTheme="minorHAnsi" w:hAnsiTheme="minorHAnsi" w:cs="Arial"/>
          <w:szCs w:val="24"/>
        </w:rPr>
        <w:fldChar w:fldCharType="end"/>
      </w:r>
      <w:r w:rsidR="00576ED0" w:rsidRPr="00A26CD2">
        <w:rPr>
          <w:rFonts w:asciiTheme="minorHAnsi" w:hAnsiTheme="minorHAnsi" w:cs="Arial"/>
          <w:sz w:val="20"/>
          <w:szCs w:val="20"/>
        </w:rPr>
        <w:br w:type="page"/>
      </w:r>
    </w:p>
    <w:p w:rsidR="00F544FD" w:rsidRPr="00166926" w:rsidRDefault="00F544FD" w:rsidP="00166926">
      <w:pPr>
        <w:pStyle w:val="Heading1"/>
        <w:ind w:left="357" w:hanging="357"/>
        <w:jc w:val="both"/>
        <w:rPr>
          <w:rFonts w:asciiTheme="minorHAnsi" w:hAnsiTheme="minorHAnsi"/>
          <w:sz w:val="24"/>
          <w:szCs w:val="24"/>
        </w:rPr>
      </w:pPr>
      <w:bookmarkStart w:id="1" w:name="_Toc422924551"/>
      <w:r w:rsidRPr="00166926">
        <w:rPr>
          <w:rFonts w:asciiTheme="minorHAnsi" w:hAnsiTheme="minorHAnsi"/>
          <w:sz w:val="24"/>
          <w:szCs w:val="24"/>
        </w:rPr>
        <w:lastRenderedPageBreak/>
        <w:t>About the Australian Trucking Association</w:t>
      </w:r>
      <w:bookmarkEnd w:id="1"/>
      <w:r w:rsidRPr="00166926">
        <w:rPr>
          <w:rFonts w:asciiTheme="minorHAnsi" w:hAnsiTheme="minorHAnsi"/>
          <w:sz w:val="24"/>
          <w:szCs w:val="24"/>
        </w:rPr>
        <w:t xml:space="preserve">  </w:t>
      </w:r>
    </w:p>
    <w:p w:rsidR="00F544FD" w:rsidRPr="00536732" w:rsidRDefault="00F544FD" w:rsidP="00F544FD">
      <w:pPr>
        <w:pStyle w:val="BodyText2"/>
        <w:jc w:val="both"/>
        <w:rPr>
          <w:rFonts w:asciiTheme="minorHAnsi" w:hAnsiTheme="minorHAnsi"/>
          <w:b w:val="0"/>
          <w:szCs w:val="22"/>
        </w:rPr>
      </w:pPr>
    </w:p>
    <w:p w:rsidR="00F544FD" w:rsidRPr="00536732" w:rsidRDefault="00F544FD" w:rsidP="00F544FD">
      <w:pPr>
        <w:pStyle w:val="BodyText2"/>
        <w:spacing w:line="269" w:lineRule="auto"/>
        <w:rPr>
          <w:rFonts w:asciiTheme="minorHAnsi" w:eastAsia="Calibri" w:hAnsiTheme="minorHAnsi"/>
          <w:b w:val="0"/>
          <w:bCs w:val="0"/>
          <w:szCs w:val="22"/>
        </w:rPr>
      </w:pPr>
      <w:r w:rsidRPr="00536732">
        <w:rPr>
          <w:rFonts w:asciiTheme="minorHAnsi" w:eastAsia="Calibri" w:hAnsiTheme="minorHAnsi"/>
          <w:b w:val="0"/>
          <w:bCs w:val="0"/>
          <w:szCs w:val="22"/>
        </w:rPr>
        <w:t>The Australian Trucking Association (ATA) is the peak body that represents the trucking industry. Its members include state and sector based trucking associations, some of the nation’s la</w:t>
      </w:r>
      <w:r w:rsidR="007C0B37" w:rsidRPr="00536732">
        <w:rPr>
          <w:rFonts w:asciiTheme="minorHAnsi" w:eastAsia="Calibri" w:hAnsiTheme="minorHAnsi"/>
          <w:b w:val="0"/>
          <w:bCs w:val="0"/>
          <w:szCs w:val="22"/>
        </w:rPr>
        <w:t>rgest transport companies</w:t>
      </w:r>
      <w:r w:rsidRPr="00536732">
        <w:rPr>
          <w:rFonts w:asciiTheme="minorHAnsi" w:eastAsia="Calibri" w:hAnsiTheme="minorHAnsi"/>
          <w:b w:val="0"/>
          <w:bCs w:val="0"/>
          <w:szCs w:val="22"/>
        </w:rPr>
        <w:t xml:space="preserve"> and businesses with leading expertise in truck technology. </w:t>
      </w:r>
    </w:p>
    <w:p w:rsidR="00F544FD" w:rsidRPr="00536732" w:rsidRDefault="00F544FD" w:rsidP="00F544FD">
      <w:pPr>
        <w:jc w:val="both"/>
        <w:rPr>
          <w:rFonts w:asciiTheme="minorHAnsi" w:eastAsia="Times New Roman" w:hAnsiTheme="minorHAnsi" w:cs="Arial"/>
          <w:bCs/>
        </w:rPr>
      </w:pPr>
    </w:p>
    <w:p w:rsidR="00F544FD" w:rsidRPr="00536732" w:rsidRDefault="00F544FD" w:rsidP="00F544FD">
      <w:pPr>
        <w:jc w:val="both"/>
        <w:rPr>
          <w:rFonts w:asciiTheme="minorHAnsi" w:eastAsia="Times New Roman" w:hAnsiTheme="minorHAnsi" w:cs="Arial"/>
          <w:bCs/>
        </w:rPr>
      </w:pPr>
    </w:p>
    <w:p w:rsidR="00F544FD" w:rsidRPr="00166926" w:rsidRDefault="007A1491" w:rsidP="002E46BD">
      <w:pPr>
        <w:pStyle w:val="Heading1"/>
        <w:ind w:left="357" w:hanging="357"/>
        <w:jc w:val="both"/>
        <w:rPr>
          <w:rFonts w:asciiTheme="minorHAnsi" w:hAnsiTheme="minorHAnsi"/>
          <w:sz w:val="24"/>
          <w:szCs w:val="24"/>
        </w:rPr>
      </w:pPr>
      <w:bookmarkStart w:id="2" w:name="_Toc422924552"/>
      <w:r>
        <w:rPr>
          <w:rFonts w:asciiTheme="minorHAnsi" w:hAnsiTheme="minorHAnsi"/>
          <w:sz w:val="24"/>
          <w:szCs w:val="24"/>
        </w:rPr>
        <w:t>Summary of r</w:t>
      </w:r>
      <w:r w:rsidR="00F544FD" w:rsidRPr="00166926">
        <w:rPr>
          <w:rFonts w:asciiTheme="minorHAnsi" w:hAnsiTheme="minorHAnsi"/>
          <w:sz w:val="24"/>
          <w:szCs w:val="24"/>
        </w:rPr>
        <w:t>ecommendation</w:t>
      </w:r>
      <w:r w:rsidR="00166926">
        <w:rPr>
          <w:rFonts w:asciiTheme="minorHAnsi" w:hAnsiTheme="minorHAnsi"/>
          <w:sz w:val="24"/>
          <w:szCs w:val="24"/>
        </w:rPr>
        <w:t>s</w:t>
      </w:r>
      <w:bookmarkEnd w:id="2"/>
      <w:r w:rsidR="00F544FD" w:rsidRPr="00166926">
        <w:rPr>
          <w:rFonts w:asciiTheme="minorHAnsi" w:hAnsiTheme="minorHAnsi"/>
          <w:noProof/>
          <w:color w:val="000000" w:themeColor="text1"/>
          <w:sz w:val="24"/>
          <w:szCs w:val="24"/>
        </w:rPr>
        <w:t xml:space="preserve"> </w:t>
      </w:r>
    </w:p>
    <w:p w:rsidR="00BF439D" w:rsidRPr="00536732" w:rsidRDefault="00BF439D" w:rsidP="002E46BD">
      <w:pPr>
        <w:autoSpaceDE w:val="0"/>
        <w:autoSpaceDN w:val="0"/>
        <w:adjustRightInd w:val="0"/>
        <w:rPr>
          <w:rFonts w:asciiTheme="minorHAnsi" w:hAnsiTheme="minorHAnsi" w:cs="Arial"/>
          <w:highlight w:val="white"/>
          <w:lang w:eastAsia="en-AU"/>
        </w:rPr>
      </w:pPr>
    </w:p>
    <w:p w:rsidR="00E06A7B" w:rsidRPr="008C0AE5" w:rsidRDefault="00E06A7B" w:rsidP="00E06A7B">
      <w:pPr>
        <w:rPr>
          <w:rFonts w:asciiTheme="minorHAnsi" w:hAnsiTheme="minorHAnsi" w:cs="Arial"/>
          <w:b/>
        </w:rPr>
      </w:pPr>
      <w:r w:rsidRPr="008C0AE5">
        <w:rPr>
          <w:rFonts w:asciiTheme="minorHAnsi" w:hAnsiTheme="minorHAnsi" w:cs="Arial"/>
          <w:b/>
        </w:rPr>
        <w:t>Recommendation 1</w:t>
      </w:r>
    </w:p>
    <w:p w:rsidR="00E06A7B" w:rsidRDefault="00E06A7B" w:rsidP="00E06A7B">
      <w:pPr>
        <w:rPr>
          <w:rFonts w:asciiTheme="minorHAnsi" w:hAnsiTheme="minorHAnsi" w:cs="Arial"/>
        </w:rPr>
      </w:pPr>
    </w:p>
    <w:p w:rsidR="00E06A7B" w:rsidRDefault="00E06A7B" w:rsidP="00E06A7B">
      <w:pPr>
        <w:rPr>
          <w:rFonts w:asciiTheme="minorHAnsi" w:hAnsiTheme="minorHAnsi" w:cs="Arial"/>
        </w:rPr>
      </w:pPr>
      <w:r>
        <w:rPr>
          <w:rFonts w:asciiTheme="minorHAnsi" w:hAnsiTheme="minorHAnsi" w:cs="Arial"/>
        </w:rPr>
        <w:t>The Committee should recommend that the Deputy Premier and Minister for Transport not agree to any change to the NHVAS standards and business rules that would require the installation of EWDs as a condition of accreditation.</w:t>
      </w:r>
    </w:p>
    <w:p w:rsidR="005A5571" w:rsidRPr="00536732" w:rsidRDefault="005A5571" w:rsidP="002E46BD">
      <w:pPr>
        <w:autoSpaceDE w:val="0"/>
        <w:autoSpaceDN w:val="0"/>
        <w:adjustRightInd w:val="0"/>
        <w:rPr>
          <w:rFonts w:asciiTheme="minorHAnsi" w:hAnsiTheme="minorHAnsi" w:cs="Arial"/>
          <w:highlight w:val="white"/>
          <w:lang w:eastAsia="en-AU"/>
        </w:rPr>
      </w:pPr>
    </w:p>
    <w:p w:rsidR="008A4165" w:rsidRPr="00536732" w:rsidRDefault="008A4165" w:rsidP="002E46BD">
      <w:pPr>
        <w:autoSpaceDE w:val="0"/>
        <w:autoSpaceDN w:val="0"/>
        <w:adjustRightInd w:val="0"/>
        <w:rPr>
          <w:rFonts w:asciiTheme="minorHAnsi" w:hAnsiTheme="minorHAnsi" w:cs="Arial"/>
          <w:highlight w:val="white"/>
          <w:lang w:eastAsia="en-AU"/>
        </w:rPr>
      </w:pPr>
    </w:p>
    <w:p w:rsidR="00E06A7B" w:rsidRPr="00536732" w:rsidRDefault="00E06A7B" w:rsidP="00E06A7B">
      <w:pPr>
        <w:keepNext/>
        <w:rPr>
          <w:rFonts w:asciiTheme="minorHAnsi" w:hAnsiTheme="minorHAnsi" w:cs="Arial"/>
          <w:b/>
        </w:rPr>
      </w:pPr>
      <w:r w:rsidRPr="00536732">
        <w:rPr>
          <w:rFonts w:asciiTheme="minorHAnsi" w:hAnsiTheme="minorHAnsi" w:cs="Arial"/>
          <w:b/>
        </w:rPr>
        <w:t>Recommendation 2</w:t>
      </w:r>
    </w:p>
    <w:p w:rsidR="00E06A7B" w:rsidRPr="00C827AF" w:rsidRDefault="00E06A7B" w:rsidP="00E06A7B">
      <w:pPr>
        <w:keepNext/>
        <w:rPr>
          <w:rFonts w:asciiTheme="minorHAnsi" w:hAnsiTheme="minorHAnsi" w:cs="Arial"/>
        </w:rPr>
      </w:pPr>
    </w:p>
    <w:p w:rsidR="00E06A7B" w:rsidRPr="00C827AF" w:rsidRDefault="00E06A7B" w:rsidP="00E06A7B">
      <w:r w:rsidRPr="00C827AF">
        <w:t xml:space="preserve">The committee should recommend </w:t>
      </w:r>
      <w:r>
        <w:t xml:space="preserve">that paragraph 27(2)(m) of the </w:t>
      </w:r>
      <w:r w:rsidRPr="0089300C">
        <w:rPr>
          <w:i/>
        </w:rPr>
        <w:t xml:space="preserve">Heavy Vehicle (Fatigue Management) National Regulation </w:t>
      </w:r>
      <w:r>
        <w:t>be amended to make it clear that the system specified in the example does not have to be an electronic work diary system as defined in the HVNL.</w:t>
      </w:r>
    </w:p>
    <w:p w:rsidR="00CA49F3" w:rsidRPr="00536732" w:rsidRDefault="00CA49F3" w:rsidP="002E46BD">
      <w:pPr>
        <w:rPr>
          <w:rFonts w:asciiTheme="minorHAnsi" w:hAnsiTheme="minorHAnsi" w:cs="Arial"/>
        </w:rPr>
      </w:pPr>
    </w:p>
    <w:p w:rsidR="00CA49F3" w:rsidRPr="00536732" w:rsidRDefault="00CA49F3" w:rsidP="002E46BD">
      <w:pPr>
        <w:rPr>
          <w:rFonts w:asciiTheme="minorHAnsi" w:hAnsiTheme="minorHAnsi" w:cs="Arial"/>
        </w:rPr>
      </w:pPr>
    </w:p>
    <w:p w:rsidR="00E06A7B" w:rsidRPr="00536732" w:rsidRDefault="00E06A7B" w:rsidP="00E06A7B">
      <w:pPr>
        <w:rPr>
          <w:rFonts w:asciiTheme="minorHAnsi" w:hAnsiTheme="minorHAnsi" w:cs="Arial"/>
          <w:b/>
        </w:rPr>
      </w:pPr>
      <w:r w:rsidRPr="00536732">
        <w:rPr>
          <w:rFonts w:asciiTheme="minorHAnsi" w:hAnsiTheme="minorHAnsi" w:cs="Arial"/>
          <w:b/>
        </w:rPr>
        <w:t>Recommendation 3</w:t>
      </w:r>
    </w:p>
    <w:p w:rsidR="00E06A7B" w:rsidRPr="00536732" w:rsidRDefault="00E06A7B" w:rsidP="00E06A7B">
      <w:pPr>
        <w:rPr>
          <w:rFonts w:asciiTheme="minorHAnsi" w:hAnsiTheme="minorHAnsi" w:cs="Arial"/>
        </w:rPr>
      </w:pPr>
    </w:p>
    <w:p w:rsidR="00E06A7B" w:rsidRDefault="00E06A7B" w:rsidP="00E06A7B">
      <w:pPr>
        <w:rPr>
          <w:rFonts w:asciiTheme="minorHAnsi" w:hAnsiTheme="minorHAnsi" w:cs="Arial"/>
        </w:rPr>
      </w:pPr>
      <w:r w:rsidRPr="00536732">
        <w:rPr>
          <w:rFonts w:asciiTheme="minorHAnsi" w:hAnsiTheme="minorHAnsi" w:cs="Arial"/>
        </w:rPr>
        <w:t xml:space="preserve">The Committee should </w:t>
      </w:r>
      <w:r>
        <w:rPr>
          <w:rFonts w:asciiTheme="minorHAnsi" w:hAnsiTheme="minorHAnsi" w:cs="Arial"/>
        </w:rPr>
        <w:t xml:space="preserve">recommend that the Deputy Premier and Minister for Transport should press for the NTC work program and the NHVR corporate plan to include the proposed review of the </w:t>
      </w:r>
      <w:r w:rsidRPr="00536732">
        <w:rPr>
          <w:rFonts w:asciiTheme="minorHAnsi" w:hAnsiTheme="minorHAnsi" w:cs="Arial"/>
        </w:rPr>
        <w:t>treatment of small breaches</w:t>
      </w:r>
      <w:r>
        <w:rPr>
          <w:rFonts w:asciiTheme="minorHAnsi" w:hAnsiTheme="minorHAnsi" w:cs="Arial"/>
        </w:rPr>
        <w:t xml:space="preserve"> to ensure that it resourced and scheduled effectively. The review should specifically examine:</w:t>
      </w:r>
    </w:p>
    <w:p w:rsidR="00E06A7B" w:rsidRDefault="00E06A7B" w:rsidP="00E06A7B">
      <w:pPr>
        <w:rPr>
          <w:rFonts w:asciiTheme="minorHAnsi" w:hAnsiTheme="minorHAnsi" w:cs="Arial"/>
        </w:rPr>
      </w:pPr>
    </w:p>
    <w:p w:rsidR="00E06A7B" w:rsidRPr="00FE0FEC" w:rsidRDefault="00E06A7B" w:rsidP="00E06A7B">
      <w:pPr>
        <w:pStyle w:val="ListParagraph"/>
        <w:numPr>
          <w:ilvl w:val="0"/>
          <w:numId w:val="22"/>
        </w:numPr>
        <w:spacing w:line="240" w:lineRule="auto"/>
        <w:rPr>
          <w:rFonts w:asciiTheme="minorHAnsi" w:hAnsiTheme="minorHAnsi" w:cs="Arial"/>
        </w:rPr>
      </w:pPr>
      <w:r w:rsidRPr="00FE0FEC">
        <w:rPr>
          <w:rFonts w:asciiTheme="minorHAnsi" w:hAnsiTheme="minorHAnsi" w:cs="Arial"/>
        </w:rPr>
        <w:t>the take up rate for electronic work diaries</w:t>
      </w:r>
    </w:p>
    <w:p w:rsidR="00E06A7B" w:rsidRPr="00DA70FB" w:rsidRDefault="00E06A7B" w:rsidP="00E06A7B">
      <w:pPr>
        <w:pStyle w:val="ListParagraph"/>
        <w:numPr>
          <w:ilvl w:val="0"/>
          <w:numId w:val="19"/>
        </w:numPr>
        <w:spacing w:after="0" w:line="240" w:lineRule="auto"/>
        <w:ind w:left="714" w:hanging="357"/>
        <w:rPr>
          <w:rFonts w:asciiTheme="minorHAnsi" w:hAnsiTheme="minorHAnsi" w:cs="Arial"/>
        </w:rPr>
      </w:pPr>
      <w:r w:rsidRPr="00DA70FB">
        <w:rPr>
          <w:rFonts w:asciiTheme="minorHAnsi" w:hAnsiTheme="minorHAnsi" w:cs="Arial"/>
        </w:rPr>
        <w:t xml:space="preserve">the </w:t>
      </w:r>
      <w:r>
        <w:rPr>
          <w:rFonts w:asciiTheme="minorHAnsi" w:hAnsiTheme="minorHAnsi" w:cs="Arial"/>
        </w:rPr>
        <w:t xml:space="preserve">appropriateness of the </w:t>
      </w:r>
      <w:r w:rsidRPr="00DA70FB">
        <w:rPr>
          <w:rFonts w:asciiTheme="minorHAnsi" w:hAnsiTheme="minorHAnsi" w:cs="Arial"/>
        </w:rPr>
        <w:t xml:space="preserve">eight minute tolerance </w:t>
      </w:r>
      <w:r>
        <w:rPr>
          <w:rFonts w:asciiTheme="minorHAnsi" w:hAnsiTheme="minorHAnsi" w:cs="Arial"/>
        </w:rPr>
        <w:t>for work periods, given the take up rate</w:t>
      </w:r>
      <w:r w:rsidRPr="00DA70FB">
        <w:rPr>
          <w:rFonts w:asciiTheme="minorHAnsi" w:hAnsiTheme="minorHAnsi" w:cs="Arial"/>
        </w:rPr>
        <w:t xml:space="preserve"> and</w:t>
      </w:r>
    </w:p>
    <w:p w:rsidR="00E06A7B" w:rsidRPr="00DA70FB" w:rsidRDefault="00E06A7B" w:rsidP="00E06A7B">
      <w:pPr>
        <w:pStyle w:val="ListParagraph"/>
        <w:numPr>
          <w:ilvl w:val="0"/>
          <w:numId w:val="19"/>
        </w:numPr>
        <w:spacing w:after="0" w:line="240" w:lineRule="auto"/>
        <w:ind w:left="714" w:hanging="357"/>
        <w:rPr>
          <w:rFonts w:asciiTheme="minorHAnsi" w:hAnsiTheme="minorHAnsi" w:cs="Arial"/>
        </w:rPr>
      </w:pPr>
      <w:r w:rsidRPr="00DA70FB">
        <w:rPr>
          <w:rFonts w:asciiTheme="minorHAnsi" w:hAnsiTheme="minorHAnsi" w:cs="Arial"/>
        </w:rPr>
        <w:t>if there should be a tolerance applied to the length of rest</w:t>
      </w:r>
      <w:r>
        <w:rPr>
          <w:rFonts w:asciiTheme="minorHAnsi" w:hAnsiTheme="minorHAnsi" w:cs="Arial"/>
        </w:rPr>
        <w:t xml:space="preserve"> periods</w:t>
      </w:r>
      <w:r w:rsidRPr="00DA70FB">
        <w:rPr>
          <w:rFonts w:asciiTheme="minorHAnsi" w:hAnsiTheme="minorHAnsi" w:cs="Arial"/>
        </w:rPr>
        <w:t>.</w:t>
      </w:r>
    </w:p>
    <w:p w:rsidR="00CA49F3" w:rsidRPr="00536732" w:rsidRDefault="00CA49F3" w:rsidP="002E46BD">
      <w:pPr>
        <w:autoSpaceDE w:val="0"/>
        <w:autoSpaceDN w:val="0"/>
        <w:adjustRightInd w:val="0"/>
        <w:rPr>
          <w:rFonts w:asciiTheme="minorHAnsi" w:hAnsiTheme="minorHAnsi" w:cs="Arial"/>
          <w:highlight w:val="white"/>
          <w:lang w:eastAsia="en-AU"/>
        </w:rPr>
      </w:pPr>
    </w:p>
    <w:p w:rsidR="0089300C" w:rsidRDefault="0089300C">
      <w:pPr>
        <w:rPr>
          <w:rFonts w:asciiTheme="minorHAnsi" w:hAnsiTheme="minorHAnsi" w:cs="Arial"/>
          <w:highlight w:val="white"/>
          <w:lang w:eastAsia="en-AU"/>
        </w:rPr>
      </w:pPr>
      <w:r>
        <w:rPr>
          <w:rFonts w:asciiTheme="minorHAnsi" w:hAnsiTheme="minorHAnsi" w:cs="Arial"/>
          <w:highlight w:val="white"/>
          <w:lang w:eastAsia="en-AU"/>
        </w:rPr>
        <w:br w:type="page"/>
      </w:r>
    </w:p>
    <w:p w:rsidR="00576ED0" w:rsidRPr="00166926" w:rsidRDefault="00576ED0" w:rsidP="002E46BD">
      <w:pPr>
        <w:pStyle w:val="Heading1"/>
        <w:ind w:left="357" w:hanging="357"/>
        <w:jc w:val="both"/>
        <w:rPr>
          <w:rFonts w:asciiTheme="minorHAnsi" w:hAnsiTheme="minorHAnsi"/>
          <w:sz w:val="24"/>
          <w:szCs w:val="24"/>
        </w:rPr>
      </w:pPr>
      <w:bookmarkStart w:id="3" w:name="_Toc422924553"/>
      <w:r w:rsidRPr="00166926">
        <w:rPr>
          <w:rFonts w:asciiTheme="minorHAnsi" w:hAnsiTheme="minorHAnsi"/>
          <w:sz w:val="24"/>
          <w:szCs w:val="24"/>
        </w:rPr>
        <w:lastRenderedPageBreak/>
        <w:t>Introduction</w:t>
      </w:r>
      <w:bookmarkEnd w:id="3"/>
    </w:p>
    <w:p w:rsidR="00A54132" w:rsidRPr="00536732" w:rsidRDefault="00A54132" w:rsidP="002E46BD">
      <w:pPr>
        <w:rPr>
          <w:rFonts w:asciiTheme="minorHAnsi" w:eastAsiaTheme="minorHAnsi" w:hAnsiTheme="minorHAnsi" w:cstheme="minorBidi"/>
        </w:rPr>
      </w:pPr>
    </w:p>
    <w:p w:rsidR="00432694" w:rsidRPr="00536732" w:rsidRDefault="002E46BD">
      <w:pPr>
        <w:rPr>
          <w:rFonts w:asciiTheme="minorHAnsi" w:hAnsiTheme="minorHAnsi" w:cs="Arial"/>
        </w:rPr>
      </w:pPr>
      <w:r w:rsidRPr="00536732">
        <w:rPr>
          <w:rFonts w:asciiTheme="minorHAnsi" w:hAnsiTheme="minorHAnsi" w:cs="Arial"/>
        </w:rPr>
        <w:t xml:space="preserve">The Heavy Vehicle National Law Amendment Bill 2015 </w:t>
      </w:r>
      <w:r w:rsidR="00536732">
        <w:rPr>
          <w:rFonts w:asciiTheme="minorHAnsi" w:hAnsiTheme="minorHAnsi" w:cs="Arial"/>
        </w:rPr>
        <w:t>would:</w:t>
      </w:r>
    </w:p>
    <w:p w:rsidR="002E46BD" w:rsidRPr="00536732" w:rsidRDefault="002E46BD">
      <w:pPr>
        <w:rPr>
          <w:rFonts w:asciiTheme="minorHAnsi" w:hAnsiTheme="minorHAnsi" w:cs="Arial"/>
        </w:rPr>
      </w:pPr>
    </w:p>
    <w:p w:rsidR="002E46BD" w:rsidRPr="00536732" w:rsidRDefault="00536732" w:rsidP="002E46BD">
      <w:pPr>
        <w:pStyle w:val="ListParagraph"/>
        <w:numPr>
          <w:ilvl w:val="0"/>
          <w:numId w:val="13"/>
        </w:numPr>
        <w:spacing w:after="0" w:line="240" w:lineRule="auto"/>
        <w:rPr>
          <w:rFonts w:asciiTheme="minorHAnsi" w:hAnsiTheme="minorHAnsi" w:cs="Arial"/>
        </w:rPr>
      </w:pPr>
      <w:r>
        <w:rPr>
          <w:rFonts w:asciiTheme="minorHAnsi" w:hAnsiTheme="minorHAnsi" w:cs="Arial"/>
        </w:rPr>
        <w:t>replace</w:t>
      </w:r>
      <w:r w:rsidR="002E46BD" w:rsidRPr="00536732">
        <w:rPr>
          <w:rFonts w:asciiTheme="minorHAnsi" w:hAnsiTheme="minorHAnsi" w:cs="Arial"/>
        </w:rPr>
        <w:t xml:space="preserve"> the </w:t>
      </w:r>
      <w:r w:rsidR="00A82C05">
        <w:rPr>
          <w:rFonts w:asciiTheme="minorHAnsi" w:hAnsiTheme="minorHAnsi" w:cs="Arial"/>
        </w:rPr>
        <w:t>placeholder</w:t>
      </w:r>
      <w:r>
        <w:rPr>
          <w:rFonts w:asciiTheme="minorHAnsi" w:hAnsiTheme="minorHAnsi" w:cs="Arial"/>
        </w:rPr>
        <w:t xml:space="preserve"> </w:t>
      </w:r>
      <w:r w:rsidR="002E46BD" w:rsidRPr="00536732">
        <w:rPr>
          <w:rFonts w:asciiTheme="minorHAnsi" w:hAnsiTheme="minorHAnsi" w:cs="Arial"/>
        </w:rPr>
        <w:t xml:space="preserve">provisions in the Heavy Vehicle National Law </w:t>
      </w:r>
      <w:r w:rsidR="002324F6">
        <w:rPr>
          <w:rFonts w:asciiTheme="minorHAnsi" w:hAnsiTheme="minorHAnsi" w:cs="Arial"/>
        </w:rPr>
        <w:t xml:space="preserve">(HVNL) </w:t>
      </w:r>
      <w:r w:rsidR="002E46BD" w:rsidRPr="00536732">
        <w:rPr>
          <w:rFonts w:asciiTheme="minorHAnsi" w:hAnsiTheme="minorHAnsi" w:cs="Arial"/>
        </w:rPr>
        <w:t xml:space="preserve">for electronic work diaries </w:t>
      </w:r>
      <w:r w:rsidR="002324F6">
        <w:rPr>
          <w:rFonts w:asciiTheme="minorHAnsi" w:hAnsiTheme="minorHAnsi" w:cs="Arial"/>
        </w:rPr>
        <w:t xml:space="preserve">(EWDs) </w:t>
      </w:r>
      <w:r w:rsidR="002E46BD" w:rsidRPr="00536732">
        <w:rPr>
          <w:rFonts w:asciiTheme="minorHAnsi" w:hAnsiTheme="minorHAnsi" w:cs="Arial"/>
        </w:rPr>
        <w:t xml:space="preserve">with new provisions that would enable </w:t>
      </w:r>
      <w:r>
        <w:rPr>
          <w:rFonts w:asciiTheme="minorHAnsi" w:hAnsiTheme="minorHAnsi" w:cs="Arial"/>
        </w:rPr>
        <w:t xml:space="preserve">the National Heavy Vehicle Regulator </w:t>
      </w:r>
      <w:r w:rsidR="002324F6">
        <w:rPr>
          <w:rFonts w:asciiTheme="minorHAnsi" w:hAnsiTheme="minorHAnsi" w:cs="Arial"/>
        </w:rPr>
        <w:t xml:space="preserve">(NHVR) </w:t>
      </w:r>
      <w:r w:rsidR="00A82C05">
        <w:rPr>
          <w:rFonts w:asciiTheme="minorHAnsi" w:hAnsiTheme="minorHAnsi" w:cs="Arial"/>
        </w:rPr>
        <w:t>to start approving these systems</w:t>
      </w:r>
      <w:r>
        <w:rPr>
          <w:rFonts w:asciiTheme="minorHAnsi" w:hAnsiTheme="minorHAnsi" w:cs="Arial"/>
        </w:rPr>
        <w:t xml:space="preserve"> for </w:t>
      </w:r>
      <w:r w:rsidR="002E46BD" w:rsidRPr="00536732">
        <w:rPr>
          <w:rFonts w:asciiTheme="minorHAnsi" w:hAnsiTheme="minorHAnsi" w:cs="Arial"/>
        </w:rPr>
        <w:t>voluntary adoption by trucking businesses</w:t>
      </w:r>
    </w:p>
    <w:p w:rsidR="002E46BD" w:rsidRPr="00536732" w:rsidRDefault="00536732" w:rsidP="002E46BD">
      <w:pPr>
        <w:pStyle w:val="ListParagraph"/>
        <w:numPr>
          <w:ilvl w:val="0"/>
          <w:numId w:val="13"/>
        </w:numPr>
        <w:spacing w:after="0" w:line="240" w:lineRule="auto"/>
        <w:rPr>
          <w:rFonts w:asciiTheme="minorHAnsi" w:hAnsiTheme="minorHAnsi" w:cs="Arial"/>
        </w:rPr>
      </w:pPr>
      <w:r>
        <w:rPr>
          <w:rFonts w:asciiTheme="minorHAnsi" w:hAnsiTheme="minorHAnsi" w:cs="Arial"/>
        </w:rPr>
        <w:t>amend</w:t>
      </w:r>
      <w:r w:rsidR="002E46BD" w:rsidRPr="00536732">
        <w:rPr>
          <w:rFonts w:asciiTheme="minorHAnsi" w:hAnsiTheme="minorHAnsi" w:cs="Arial"/>
        </w:rPr>
        <w:t xml:space="preserve"> </w:t>
      </w:r>
      <w:r>
        <w:rPr>
          <w:rFonts w:asciiTheme="minorHAnsi" w:hAnsiTheme="minorHAnsi" w:cs="Arial"/>
        </w:rPr>
        <w:t xml:space="preserve">the </w:t>
      </w:r>
      <w:r w:rsidR="002E46BD" w:rsidRPr="00536732">
        <w:rPr>
          <w:rFonts w:asciiTheme="minorHAnsi" w:hAnsiTheme="minorHAnsi" w:cs="Arial"/>
        </w:rPr>
        <w:t xml:space="preserve">penalty provisions </w:t>
      </w:r>
      <w:r>
        <w:rPr>
          <w:rFonts w:asciiTheme="minorHAnsi" w:hAnsiTheme="minorHAnsi" w:cs="Arial"/>
        </w:rPr>
        <w:t xml:space="preserve">in the law </w:t>
      </w:r>
      <w:r w:rsidR="002E46BD" w:rsidRPr="00536732">
        <w:rPr>
          <w:rFonts w:asciiTheme="minorHAnsi" w:hAnsiTheme="minorHAnsi" w:cs="Arial"/>
        </w:rPr>
        <w:t xml:space="preserve">to </w:t>
      </w:r>
      <w:r>
        <w:rPr>
          <w:rFonts w:asciiTheme="minorHAnsi" w:hAnsiTheme="minorHAnsi" w:cs="Arial"/>
        </w:rPr>
        <w:t>make them more consistent and equitable</w:t>
      </w:r>
      <w:r w:rsidR="002E46BD" w:rsidRPr="00536732">
        <w:rPr>
          <w:rFonts w:asciiTheme="minorHAnsi" w:hAnsiTheme="minorHAnsi" w:cs="Arial"/>
        </w:rPr>
        <w:t xml:space="preserve"> </w:t>
      </w:r>
    </w:p>
    <w:p w:rsidR="002E46BD" w:rsidRPr="00536732" w:rsidRDefault="00536732" w:rsidP="000F6CA5">
      <w:pPr>
        <w:pStyle w:val="ListParagraph"/>
        <w:numPr>
          <w:ilvl w:val="0"/>
          <w:numId w:val="13"/>
        </w:numPr>
        <w:spacing w:after="0" w:line="240" w:lineRule="auto"/>
        <w:rPr>
          <w:rFonts w:asciiTheme="minorHAnsi" w:hAnsiTheme="minorHAnsi" w:cs="Arial"/>
        </w:rPr>
      </w:pPr>
      <w:r w:rsidRPr="00536732">
        <w:rPr>
          <w:rFonts w:asciiTheme="minorHAnsi" w:hAnsiTheme="minorHAnsi" w:cs="Arial"/>
        </w:rPr>
        <w:t xml:space="preserve">implement a series of </w:t>
      </w:r>
      <w:r w:rsidR="002E46BD" w:rsidRPr="00536732">
        <w:rPr>
          <w:rFonts w:asciiTheme="minorHAnsi" w:hAnsiTheme="minorHAnsi" w:cs="Arial"/>
        </w:rPr>
        <w:t>minor and technical amendments identified through the National Transport Commission’s HVNL maintenance program.</w:t>
      </w:r>
    </w:p>
    <w:p w:rsidR="002E46BD" w:rsidRDefault="002E46BD" w:rsidP="000F6CA5">
      <w:pPr>
        <w:rPr>
          <w:rFonts w:asciiTheme="minorHAnsi" w:hAnsiTheme="minorHAnsi" w:cs="Arial"/>
        </w:rPr>
      </w:pPr>
    </w:p>
    <w:p w:rsidR="000F6CA5" w:rsidRPr="00536732" w:rsidRDefault="000F6CA5" w:rsidP="000F6CA5">
      <w:pPr>
        <w:rPr>
          <w:rFonts w:asciiTheme="minorHAnsi" w:hAnsiTheme="minorHAnsi" w:cs="Arial"/>
        </w:rPr>
      </w:pPr>
      <w:r>
        <w:rPr>
          <w:rFonts w:asciiTheme="minorHAnsi" w:hAnsiTheme="minorHAnsi" w:cs="Arial"/>
        </w:rPr>
        <w:t>This submission deals with the amendments relating to electronic work diaries.</w:t>
      </w:r>
    </w:p>
    <w:p w:rsidR="002E46BD" w:rsidRDefault="002E46BD">
      <w:pPr>
        <w:rPr>
          <w:rFonts w:asciiTheme="minorHAnsi" w:hAnsiTheme="minorHAnsi" w:cs="Arial"/>
        </w:rPr>
      </w:pPr>
    </w:p>
    <w:p w:rsidR="000F6CA5" w:rsidRPr="00536732" w:rsidRDefault="000F6CA5">
      <w:pPr>
        <w:rPr>
          <w:rFonts w:asciiTheme="minorHAnsi" w:hAnsiTheme="minorHAnsi" w:cs="Arial"/>
        </w:rPr>
      </w:pPr>
    </w:p>
    <w:p w:rsidR="002E46BD" w:rsidRPr="00166926" w:rsidRDefault="00F2365B" w:rsidP="002E46BD">
      <w:pPr>
        <w:pStyle w:val="Heading1"/>
        <w:keepNext/>
        <w:ind w:left="357" w:hanging="357"/>
        <w:jc w:val="both"/>
        <w:rPr>
          <w:rFonts w:asciiTheme="minorHAnsi" w:hAnsiTheme="minorHAnsi"/>
          <w:sz w:val="24"/>
          <w:szCs w:val="24"/>
        </w:rPr>
      </w:pPr>
      <w:bookmarkStart w:id="4" w:name="_Toc422924554"/>
      <w:r>
        <w:rPr>
          <w:rFonts w:asciiTheme="minorHAnsi" w:hAnsiTheme="minorHAnsi"/>
          <w:sz w:val="24"/>
          <w:szCs w:val="24"/>
        </w:rPr>
        <w:t>About</w:t>
      </w:r>
      <w:r w:rsidR="0037466C">
        <w:rPr>
          <w:rFonts w:asciiTheme="minorHAnsi" w:hAnsiTheme="minorHAnsi"/>
          <w:sz w:val="24"/>
          <w:szCs w:val="24"/>
        </w:rPr>
        <w:t xml:space="preserve"> electronic work diaries</w:t>
      </w:r>
      <w:bookmarkEnd w:id="4"/>
    </w:p>
    <w:p w:rsidR="002E46BD" w:rsidRPr="00536732" w:rsidRDefault="002E46BD" w:rsidP="006E0E0D">
      <w:pPr>
        <w:rPr>
          <w:rFonts w:asciiTheme="minorHAnsi" w:hAnsiTheme="minorHAnsi" w:cs="Arial"/>
        </w:rPr>
      </w:pPr>
    </w:p>
    <w:p w:rsidR="00536732" w:rsidRDefault="00536732" w:rsidP="006E0E0D">
      <w:pPr>
        <w:rPr>
          <w:rFonts w:asciiTheme="minorHAnsi" w:hAnsiTheme="minorHAnsi" w:cs="Arial"/>
        </w:rPr>
      </w:pPr>
      <w:r>
        <w:rPr>
          <w:rFonts w:asciiTheme="minorHAnsi" w:hAnsiTheme="minorHAnsi" w:cs="Arial"/>
        </w:rPr>
        <w:t>At present, the HVNL requires d</w:t>
      </w:r>
      <w:r w:rsidR="009E5920" w:rsidRPr="00536732">
        <w:rPr>
          <w:rFonts w:asciiTheme="minorHAnsi" w:hAnsiTheme="minorHAnsi" w:cs="Arial"/>
        </w:rPr>
        <w:t xml:space="preserve">rivers of fatigue regulated heavy vehicles to fill </w:t>
      </w:r>
      <w:r>
        <w:rPr>
          <w:rFonts w:asciiTheme="minorHAnsi" w:hAnsiTheme="minorHAnsi" w:cs="Arial"/>
        </w:rPr>
        <w:t xml:space="preserve">out </w:t>
      </w:r>
      <w:r w:rsidR="000F6CA5">
        <w:rPr>
          <w:rFonts w:asciiTheme="minorHAnsi" w:hAnsiTheme="minorHAnsi" w:cs="Arial"/>
        </w:rPr>
        <w:t xml:space="preserve">written </w:t>
      </w:r>
      <w:r w:rsidR="009E5920" w:rsidRPr="00536732">
        <w:rPr>
          <w:rFonts w:asciiTheme="minorHAnsi" w:hAnsiTheme="minorHAnsi" w:cs="Arial"/>
        </w:rPr>
        <w:t xml:space="preserve">work diaries </w:t>
      </w:r>
      <w:r w:rsidR="000F6CA5">
        <w:rPr>
          <w:rFonts w:asciiTheme="minorHAnsi" w:hAnsiTheme="minorHAnsi" w:cs="Arial"/>
        </w:rPr>
        <w:t xml:space="preserve">(WWDs) </w:t>
      </w:r>
      <w:r w:rsidR="009E5920" w:rsidRPr="00536732">
        <w:rPr>
          <w:rFonts w:asciiTheme="minorHAnsi" w:hAnsiTheme="minorHAnsi" w:cs="Arial"/>
        </w:rPr>
        <w:t xml:space="preserve">to record their work and rest hours. </w:t>
      </w:r>
      <w:r>
        <w:rPr>
          <w:rFonts w:asciiTheme="minorHAnsi" w:hAnsiTheme="minorHAnsi" w:cs="Arial"/>
        </w:rPr>
        <w:t>Drivers are required to work in ac</w:t>
      </w:r>
      <w:r w:rsidR="002324F6">
        <w:rPr>
          <w:rFonts w:asciiTheme="minorHAnsi" w:hAnsiTheme="minorHAnsi" w:cs="Arial"/>
        </w:rPr>
        <w:t xml:space="preserve">cordance with one of three work and </w:t>
      </w:r>
      <w:r>
        <w:rPr>
          <w:rFonts w:asciiTheme="minorHAnsi" w:hAnsiTheme="minorHAnsi" w:cs="Arial"/>
        </w:rPr>
        <w:t>rest hours options:</w:t>
      </w:r>
    </w:p>
    <w:p w:rsidR="00536732" w:rsidRDefault="00536732" w:rsidP="006E0E0D">
      <w:pPr>
        <w:rPr>
          <w:rFonts w:asciiTheme="minorHAnsi" w:hAnsiTheme="minorHAnsi" w:cs="Arial"/>
        </w:rPr>
      </w:pPr>
    </w:p>
    <w:p w:rsidR="00536732" w:rsidRPr="00121511" w:rsidRDefault="00536732" w:rsidP="00ED3599">
      <w:pPr>
        <w:pStyle w:val="ListParagraph"/>
        <w:numPr>
          <w:ilvl w:val="0"/>
          <w:numId w:val="17"/>
        </w:numPr>
        <w:spacing w:after="0" w:line="240" w:lineRule="auto"/>
        <w:ind w:left="714" w:hanging="357"/>
        <w:rPr>
          <w:rFonts w:asciiTheme="minorHAnsi" w:hAnsiTheme="minorHAnsi" w:cs="Arial"/>
        </w:rPr>
      </w:pPr>
      <w:r w:rsidRPr="00121511">
        <w:rPr>
          <w:rFonts w:asciiTheme="minorHAnsi" w:hAnsiTheme="minorHAnsi" w:cs="Arial"/>
        </w:rPr>
        <w:t xml:space="preserve">standard </w:t>
      </w:r>
      <w:r w:rsidR="00A82C05">
        <w:rPr>
          <w:rFonts w:asciiTheme="minorHAnsi" w:hAnsiTheme="minorHAnsi" w:cs="Arial"/>
        </w:rPr>
        <w:t xml:space="preserve">hours: </w:t>
      </w:r>
      <w:r w:rsidR="00121511" w:rsidRPr="00121511">
        <w:rPr>
          <w:rFonts w:asciiTheme="minorHAnsi" w:hAnsiTheme="minorHAnsi" w:cs="Arial"/>
        </w:rPr>
        <w:t>the default option for drivers operating fatigue regulated heavy vehicles</w:t>
      </w:r>
    </w:p>
    <w:p w:rsidR="00121511" w:rsidRPr="00121511" w:rsidRDefault="00121511" w:rsidP="00ED3599">
      <w:pPr>
        <w:pStyle w:val="ListParagraph"/>
        <w:numPr>
          <w:ilvl w:val="0"/>
          <w:numId w:val="17"/>
        </w:numPr>
        <w:spacing w:after="0" w:line="240" w:lineRule="auto"/>
        <w:ind w:left="714" w:hanging="357"/>
        <w:rPr>
          <w:rFonts w:asciiTheme="minorHAnsi" w:hAnsiTheme="minorHAnsi" w:cs="Arial"/>
        </w:rPr>
      </w:pPr>
      <w:r w:rsidRPr="00121511">
        <w:rPr>
          <w:rFonts w:asciiTheme="minorHAnsi" w:hAnsiTheme="minorHAnsi" w:cs="Arial"/>
        </w:rPr>
        <w:t xml:space="preserve">BFM (basic fatigue management), which offers increased working hours </w:t>
      </w:r>
      <w:r w:rsidR="002324F6">
        <w:rPr>
          <w:rFonts w:asciiTheme="minorHAnsi" w:hAnsiTheme="minorHAnsi" w:cs="Arial"/>
        </w:rPr>
        <w:t>for</w:t>
      </w:r>
      <w:r w:rsidRPr="00121511">
        <w:rPr>
          <w:rFonts w:asciiTheme="minorHAnsi" w:hAnsiTheme="minorHAnsi" w:cs="Arial"/>
        </w:rPr>
        <w:t xml:space="preserve"> driver</w:t>
      </w:r>
      <w:r w:rsidR="000F6CA5">
        <w:rPr>
          <w:rFonts w:asciiTheme="minorHAnsi" w:hAnsiTheme="minorHAnsi" w:cs="Arial"/>
        </w:rPr>
        <w:t>s</w:t>
      </w:r>
      <w:r w:rsidRPr="00121511">
        <w:rPr>
          <w:rFonts w:asciiTheme="minorHAnsi" w:hAnsiTheme="minorHAnsi" w:cs="Arial"/>
        </w:rPr>
        <w:t xml:space="preserve"> </w:t>
      </w:r>
      <w:r w:rsidR="002324F6">
        <w:rPr>
          <w:rFonts w:asciiTheme="minorHAnsi" w:hAnsiTheme="minorHAnsi" w:cs="Arial"/>
        </w:rPr>
        <w:t xml:space="preserve">working for specially accredited businesses. </w:t>
      </w:r>
      <w:r w:rsidR="00ED3599">
        <w:rPr>
          <w:rFonts w:asciiTheme="minorHAnsi" w:hAnsiTheme="minorHAnsi" w:cs="Arial"/>
        </w:rPr>
        <w:t>Drivers must undertake regular medicals; both drivers and schedulers must have special fatigue training</w:t>
      </w:r>
    </w:p>
    <w:p w:rsidR="00121511" w:rsidRPr="00121511" w:rsidRDefault="00121511" w:rsidP="00ED3599">
      <w:pPr>
        <w:pStyle w:val="ListParagraph"/>
        <w:numPr>
          <w:ilvl w:val="0"/>
          <w:numId w:val="17"/>
        </w:numPr>
        <w:spacing w:after="0" w:line="240" w:lineRule="auto"/>
        <w:ind w:left="714" w:hanging="357"/>
        <w:rPr>
          <w:rFonts w:asciiTheme="minorHAnsi" w:hAnsiTheme="minorHAnsi" w:cs="Arial"/>
        </w:rPr>
      </w:pPr>
      <w:r w:rsidRPr="00121511">
        <w:rPr>
          <w:rFonts w:asciiTheme="minorHAnsi" w:hAnsiTheme="minorHAnsi" w:cs="Arial"/>
        </w:rPr>
        <w:t xml:space="preserve">AFM (advanced fatigue management), which </w:t>
      </w:r>
      <w:r w:rsidR="00ED3599">
        <w:rPr>
          <w:rFonts w:asciiTheme="minorHAnsi" w:hAnsiTheme="minorHAnsi" w:cs="Arial"/>
        </w:rPr>
        <w:t xml:space="preserve">provides </w:t>
      </w:r>
      <w:r w:rsidRPr="00121511">
        <w:rPr>
          <w:rFonts w:asciiTheme="minorHAnsi" w:hAnsiTheme="minorHAnsi" w:cs="Arial"/>
        </w:rPr>
        <w:t xml:space="preserve">flexible working hours for operators with sophisticated fatigue management systems. </w:t>
      </w:r>
    </w:p>
    <w:p w:rsidR="00536732" w:rsidRDefault="00536732" w:rsidP="00121511">
      <w:pPr>
        <w:ind w:left="720"/>
        <w:rPr>
          <w:rFonts w:asciiTheme="minorHAnsi" w:hAnsiTheme="minorHAnsi" w:cs="Arial"/>
        </w:rPr>
      </w:pPr>
    </w:p>
    <w:p w:rsidR="00536732" w:rsidRDefault="00002408" w:rsidP="00121511">
      <w:pPr>
        <w:rPr>
          <w:rFonts w:asciiTheme="minorHAnsi" w:hAnsiTheme="minorHAnsi" w:cs="Arial"/>
        </w:rPr>
      </w:pPr>
      <w:r>
        <w:rPr>
          <w:rFonts w:asciiTheme="minorHAnsi" w:hAnsiTheme="minorHAnsi" w:cs="Arial"/>
        </w:rPr>
        <w:t>D</w:t>
      </w:r>
      <w:r w:rsidR="00121511">
        <w:rPr>
          <w:rFonts w:asciiTheme="minorHAnsi" w:hAnsiTheme="minorHAnsi" w:cs="Arial"/>
        </w:rPr>
        <w:t>rivers working under standard hours and doing local work do not need to fill in a written work diary, but must still comply with the legislated work and rest hours</w:t>
      </w:r>
      <w:r w:rsidR="002324F6">
        <w:rPr>
          <w:rFonts w:asciiTheme="minorHAnsi" w:hAnsiTheme="minorHAnsi" w:cs="Arial"/>
        </w:rPr>
        <w:t xml:space="preserve">. The drivers’ record keepers must </w:t>
      </w:r>
      <w:r w:rsidR="00F2365B">
        <w:rPr>
          <w:rFonts w:asciiTheme="minorHAnsi" w:hAnsiTheme="minorHAnsi" w:cs="Arial"/>
        </w:rPr>
        <w:t>nonetheless record</w:t>
      </w:r>
      <w:r w:rsidR="002324F6">
        <w:rPr>
          <w:rFonts w:asciiTheme="minorHAnsi" w:hAnsiTheme="minorHAnsi" w:cs="Arial"/>
        </w:rPr>
        <w:t xml:space="preserve"> their work and rest times, </w:t>
      </w:r>
      <w:r w:rsidR="00F2365B">
        <w:rPr>
          <w:rFonts w:asciiTheme="minorHAnsi" w:hAnsiTheme="minorHAnsi" w:cs="Arial"/>
        </w:rPr>
        <w:t>rosters and</w:t>
      </w:r>
      <w:r w:rsidR="002324F6">
        <w:rPr>
          <w:rFonts w:asciiTheme="minorHAnsi" w:hAnsiTheme="minorHAnsi" w:cs="Arial"/>
        </w:rPr>
        <w:t xml:space="preserve"> trip schedules</w:t>
      </w:r>
      <w:r w:rsidR="00F2365B">
        <w:rPr>
          <w:rFonts w:asciiTheme="minorHAnsi" w:hAnsiTheme="minorHAnsi" w:cs="Arial"/>
        </w:rPr>
        <w:t>.</w:t>
      </w:r>
      <w:r w:rsidR="002324F6">
        <w:rPr>
          <w:rStyle w:val="FootnoteReference"/>
          <w:rFonts w:asciiTheme="minorHAnsi" w:hAnsiTheme="minorHAnsi"/>
        </w:rPr>
        <w:footnoteReference w:id="1"/>
      </w:r>
    </w:p>
    <w:p w:rsidR="009E5920" w:rsidRPr="00536732" w:rsidRDefault="009E5920" w:rsidP="006E0E0D">
      <w:pPr>
        <w:rPr>
          <w:rFonts w:asciiTheme="minorHAnsi" w:hAnsiTheme="minorHAnsi" w:cs="Arial"/>
        </w:rPr>
      </w:pPr>
    </w:p>
    <w:p w:rsidR="00926674" w:rsidRDefault="00121511" w:rsidP="006E0E0D">
      <w:pPr>
        <w:rPr>
          <w:rFonts w:asciiTheme="minorHAnsi" w:hAnsiTheme="minorHAnsi" w:cs="Arial"/>
        </w:rPr>
      </w:pPr>
      <w:r>
        <w:rPr>
          <w:rFonts w:asciiTheme="minorHAnsi" w:hAnsiTheme="minorHAnsi" w:cs="Arial"/>
        </w:rPr>
        <w:t>M</w:t>
      </w:r>
      <w:r w:rsidR="009E5920" w:rsidRPr="00536732">
        <w:rPr>
          <w:rFonts w:asciiTheme="minorHAnsi" w:hAnsiTheme="minorHAnsi" w:cs="Arial"/>
        </w:rPr>
        <w:t xml:space="preserve">any trucking businesses use </w:t>
      </w:r>
      <w:r>
        <w:rPr>
          <w:rFonts w:asciiTheme="minorHAnsi" w:hAnsiTheme="minorHAnsi" w:cs="Arial"/>
        </w:rPr>
        <w:t xml:space="preserve">computerised </w:t>
      </w:r>
      <w:r w:rsidR="00926674">
        <w:rPr>
          <w:rFonts w:asciiTheme="minorHAnsi" w:hAnsiTheme="minorHAnsi" w:cs="Arial"/>
        </w:rPr>
        <w:t xml:space="preserve">or even slide-rule like </w:t>
      </w:r>
      <w:r w:rsidR="009E5920" w:rsidRPr="00536732">
        <w:rPr>
          <w:rFonts w:asciiTheme="minorHAnsi" w:hAnsiTheme="minorHAnsi" w:cs="Arial"/>
        </w:rPr>
        <w:t>systems to complement thei</w:t>
      </w:r>
      <w:r>
        <w:rPr>
          <w:rFonts w:asciiTheme="minorHAnsi" w:hAnsiTheme="minorHAnsi" w:cs="Arial"/>
        </w:rPr>
        <w:t xml:space="preserve">r drivers’ written work diaries. </w:t>
      </w:r>
      <w:r w:rsidR="00926674">
        <w:rPr>
          <w:rFonts w:asciiTheme="minorHAnsi" w:hAnsiTheme="minorHAnsi" w:cs="Arial"/>
        </w:rPr>
        <w:t>These include:</w:t>
      </w:r>
    </w:p>
    <w:p w:rsidR="00926674" w:rsidRDefault="00926674" w:rsidP="006E0E0D">
      <w:pPr>
        <w:rPr>
          <w:rFonts w:asciiTheme="minorHAnsi" w:hAnsiTheme="minorHAnsi" w:cs="Arial"/>
        </w:rPr>
      </w:pPr>
    </w:p>
    <w:p w:rsidR="00926674" w:rsidRPr="00926674" w:rsidRDefault="00926674" w:rsidP="00926674">
      <w:pPr>
        <w:pStyle w:val="ListParagraph"/>
        <w:numPr>
          <w:ilvl w:val="0"/>
          <w:numId w:val="23"/>
        </w:numPr>
        <w:spacing w:after="0" w:line="240" w:lineRule="auto"/>
        <w:rPr>
          <w:rFonts w:asciiTheme="minorHAnsi" w:hAnsiTheme="minorHAnsi" w:cs="Arial"/>
        </w:rPr>
      </w:pPr>
      <w:r w:rsidRPr="00926674">
        <w:rPr>
          <w:rFonts w:asciiTheme="minorHAnsi" w:hAnsiTheme="minorHAnsi" w:cs="Arial"/>
        </w:rPr>
        <w:t>In-cab systems that drivers use to record their work and rest periods, in addition to entering the information into their WWDs. The system</w:t>
      </w:r>
      <w:r w:rsidR="002324F6">
        <w:rPr>
          <w:rFonts w:asciiTheme="minorHAnsi" w:hAnsiTheme="minorHAnsi" w:cs="Arial"/>
        </w:rPr>
        <w:t>s then analyse</w:t>
      </w:r>
      <w:r w:rsidRPr="00926674">
        <w:rPr>
          <w:rFonts w:asciiTheme="minorHAnsi" w:hAnsiTheme="minorHAnsi" w:cs="Arial"/>
        </w:rPr>
        <w:t xml:space="preserve"> those records for compliance</w:t>
      </w:r>
      <w:r w:rsidR="00E909DE">
        <w:rPr>
          <w:rFonts w:asciiTheme="minorHAnsi" w:hAnsiTheme="minorHAnsi" w:cs="Arial"/>
        </w:rPr>
        <w:t xml:space="preserve">. </w:t>
      </w:r>
    </w:p>
    <w:p w:rsidR="00926674" w:rsidRDefault="00926674" w:rsidP="00926674">
      <w:pPr>
        <w:rPr>
          <w:rFonts w:asciiTheme="minorHAnsi" w:hAnsiTheme="minorHAnsi" w:cs="Arial"/>
        </w:rPr>
      </w:pPr>
    </w:p>
    <w:p w:rsidR="00926674" w:rsidRPr="00926674" w:rsidRDefault="00926674" w:rsidP="00926674">
      <w:pPr>
        <w:pStyle w:val="ListParagraph"/>
        <w:numPr>
          <w:ilvl w:val="0"/>
          <w:numId w:val="23"/>
        </w:numPr>
        <w:spacing w:after="0" w:line="240" w:lineRule="auto"/>
        <w:rPr>
          <w:rFonts w:asciiTheme="minorHAnsi" w:hAnsiTheme="minorHAnsi" w:cs="Arial"/>
        </w:rPr>
      </w:pPr>
      <w:r w:rsidRPr="00926674">
        <w:rPr>
          <w:rFonts w:asciiTheme="minorHAnsi" w:hAnsiTheme="minorHAnsi" w:cs="Arial"/>
        </w:rPr>
        <w:t xml:space="preserve">Back-office systems (which could be as simple as an Excel </w:t>
      </w:r>
      <w:r w:rsidR="007802FA">
        <w:rPr>
          <w:rFonts w:asciiTheme="minorHAnsi" w:hAnsiTheme="minorHAnsi" w:cs="Arial"/>
        </w:rPr>
        <w:t xml:space="preserve">or Open Office </w:t>
      </w:r>
      <w:r w:rsidRPr="00926674">
        <w:rPr>
          <w:rFonts w:asciiTheme="minorHAnsi" w:hAnsiTheme="minorHAnsi" w:cs="Arial"/>
        </w:rPr>
        <w:t xml:space="preserve">spreadsheet) that require supervisors to key in the information from the employer copy of their drivers’ work diary </w:t>
      </w:r>
      <w:r w:rsidR="007802FA">
        <w:rPr>
          <w:rFonts w:asciiTheme="minorHAnsi" w:hAnsiTheme="minorHAnsi" w:cs="Arial"/>
        </w:rPr>
        <w:t>pages</w:t>
      </w:r>
      <w:r w:rsidRPr="00926674">
        <w:rPr>
          <w:rFonts w:asciiTheme="minorHAnsi" w:hAnsiTheme="minorHAnsi" w:cs="Arial"/>
        </w:rPr>
        <w:t>. Again, the system</w:t>
      </w:r>
      <w:r w:rsidR="002324F6">
        <w:rPr>
          <w:rFonts w:asciiTheme="minorHAnsi" w:hAnsiTheme="minorHAnsi" w:cs="Arial"/>
        </w:rPr>
        <w:t>s</w:t>
      </w:r>
      <w:r w:rsidRPr="00926674">
        <w:rPr>
          <w:rFonts w:asciiTheme="minorHAnsi" w:hAnsiTheme="minorHAnsi" w:cs="Arial"/>
        </w:rPr>
        <w:t xml:space="preserve"> </w:t>
      </w:r>
      <w:r w:rsidR="002324F6">
        <w:rPr>
          <w:rFonts w:asciiTheme="minorHAnsi" w:hAnsiTheme="minorHAnsi" w:cs="Arial"/>
        </w:rPr>
        <w:t>analyse</w:t>
      </w:r>
      <w:r w:rsidRPr="00926674">
        <w:rPr>
          <w:rFonts w:asciiTheme="minorHAnsi" w:hAnsiTheme="minorHAnsi" w:cs="Arial"/>
        </w:rPr>
        <w:t xml:space="preserve"> the information for potential breaches</w:t>
      </w:r>
      <w:r w:rsidR="002324F6">
        <w:rPr>
          <w:rFonts w:asciiTheme="minorHAnsi" w:hAnsiTheme="minorHAnsi" w:cs="Arial"/>
        </w:rPr>
        <w:t>.</w:t>
      </w:r>
    </w:p>
    <w:p w:rsidR="00926674" w:rsidRDefault="00926674" w:rsidP="00926674">
      <w:pPr>
        <w:rPr>
          <w:rFonts w:asciiTheme="minorHAnsi" w:hAnsiTheme="minorHAnsi" w:cs="Arial"/>
        </w:rPr>
      </w:pPr>
    </w:p>
    <w:p w:rsidR="00926674" w:rsidRPr="00926674" w:rsidRDefault="00926674" w:rsidP="00926674">
      <w:pPr>
        <w:pStyle w:val="ListParagraph"/>
        <w:numPr>
          <w:ilvl w:val="0"/>
          <w:numId w:val="23"/>
        </w:numPr>
        <w:spacing w:after="0" w:line="240" w:lineRule="auto"/>
        <w:rPr>
          <w:rFonts w:asciiTheme="minorHAnsi" w:hAnsiTheme="minorHAnsi" w:cs="Arial"/>
        </w:rPr>
      </w:pPr>
      <w:r w:rsidRPr="00926674">
        <w:rPr>
          <w:rFonts w:asciiTheme="minorHAnsi" w:hAnsiTheme="minorHAnsi" w:cs="Arial"/>
        </w:rPr>
        <w:t>Rulers and circular slide wheels that make it easier for drivers to calculate their work and rest times.</w:t>
      </w:r>
    </w:p>
    <w:p w:rsidR="00926674" w:rsidRDefault="00926674" w:rsidP="006E0E0D">
      <w:pPr>
        <w:rPr>
          <w:rFonts w:asciiTheme="minorHAnsi" w:hAnsiTheme="minorHAnsi" w:cs="Arial"/>
        </w:rPr>
      </w:pPr>
    </w:p>
    <w:p w:rsidR="00F2365B" w:rsidRDefault="007802FA" w:rsidP="006E0E0D">
      <w:pPr>
        <w:rPr>
          <w:rFonts w:asciiTheme="minorHAnsi" w:hAnsiTheme="minorHAnsi" w:cs="Arial"/>
        </w:rPr>
      </w:pPr>
      <w:r>
        <w:rPr>
          <w:rFonts w:asciiTheme="minorHAnsi" w:hAnsiTheme="minorHAnsi" w:cs="Arial"/>
        </w:rPr>
        <w:t xml:space="preserve">It should be stressed that these systems supplement, but do not replace, drivers’ written work diaries. </w:t>
      </w:r>
    </w:p>
    <w:p w:rsidR="00F2365B" w:rsidRDefault="00F2365B" w:rsidP="006E0E0D">
      <w:pPr>
        <w:rPr>
          <w:rFonts w:asciiTheme="minorHAnsi" w:hAnsiTheme="minorHAnsi" w:cs="Arial"/>
        </w:rPr>
      </w:pPr>
    </w:p>
    <w:p w:rsidR="009E5920" w:rsidRDefault="00A82C05" w:rsidP="006E0E0D">
      <w:pPr>
        <w:rPr>
          <w:rFonts w:asciiTheme="minorHAnsi" w:hAnsiTheme="minorHAnsi" w:cs="Arial"/>
        </w:rPr>
      </w:pPr>
      <w:r>
        <w:rPr>
          <w:rFonts w:asciiTheme="minorHAnsi" w:hAnsiTheme="minorHAnsi" w:cs="Arial"/>
        </w:rPr>
        <w:t>In contrast, t</w:t>
      </w:r>
      <w:r w:rsidR="002D7A9B">
        <w:rPr>
          <w:rFonts w:asciiTheme="minorHAnsi" w:hAnsiTheme="minorHAnsi" w:cs="Arial"/>
        </w:rPr>
        <w:t>h</w:t>
      </w:r>
      <w:r w:rsidR="00497250">
        <w:rPr>
          <w:rFonts w:asciiTheme="minorHAnsi" w:hAnsiTheme="minorHAnsi" w:cs="Arial"/>
        </w:rPr>
        <w:t>e electronic work diaries that w</w:t>
      </w:r>
      <w:r w:rsidR="002D7A9B">
        <w:rPr>
          <w:rFonts w:asciiTheme="minorHAnsi" w:hAnsiTheme="minorHAnsi" w:cs="Arial"/>
        </w:rPr>
        <w:t xml:space="preserve">ould be approved under </w:t>
      </w:r>
      <w:r w:rsidR="00F2365B">
        <w:rPr>
          <w:rFonts w:asciiTheme="minorHAnsi" w:hAnsiTheme="minorHAnsi" w:cs="Arial"/>
        </w:rPr>
        <w:t>this</w:t>
      </w:r>
      <w:r w:rsidR="002D7A9B">
        <w:rPr>
          <w:rFonts w:asciiTheme="minorHAnsi" w:hAnsiTheme="minorHAnsi" w:cs="Arial"/>
        </w:rPr>
        <w:t xml:space="preserve"> bill would replace the need for drivers to </w:t>
      </w:r>
      <w:r w:rsidR="007802FA">
        <w:rPr>
          <w:rFonts w:asciiTheme="minorHAnsi" w:hAnsiTheme="minorHAnsi" w:cs="Arial"/>
        </w:rPr>
        <w:t xml:space="preserve">fill in </w:t>
      </w:r>
      <w:r w:rsidR="002D7A9B">
        <w:rPr>
          <w:rFonts w:asciiTheme="minorHAnsi" w:hAnsiTheme="minorHAnsi" w:cs="Arial"/>
        </w:rPr>
        <w:t xml:space="preserve">written work diaries. </w:t>
      </w:r>
      <w:r w:rsidR="00497250">
        <w:rPr>
          <w:rFonts w:asciiTheme="minorHAnsi" w:hAnsiTheme="minorHAnsi" w:cs="Arial"/>
        </w:rPr>
        <w:t>As a result,</w:t>
      </w:r>
      <w:r w:rsidR="007802FA">
        <w:rPr>
          <w:rFonts w:asciiTheme="minorHAnsi" w:hAnsiTheme="minorHAnsi" w:cs="Arial"/>
        </w:rPr>
        <w:t xml:space="preserve"> e</w:t>
      </w:r>
      <w:r>
        <w:rPr>
          <w:rFonts w:asciiTheme="minorHAnsi" w:hAnsiTheme="minorHAnsi" w:cs="Arial"/>
        </w:rPr>
        <w:t xml:space="preserve">lectronic work diaries </w:t>
      </w:r>
      <w:r w:rsidR="002D7A9B">
        <w:rPr>
          <w:rFonts w:asciiTheme="minorHAnsi" w:hAnsiTheme="minorHAnsi" w:cs="Arial"/>
        </w:rPr>
        <w:t xml:space="preserve">offer the </w:t>
      </w:r>
      <w:r w:rsidR="007802FA">
        <w:rPr>
          <w:rFonts w:asciiTheme="minorHAnsi" w:hAnsiTheme="minorHAnsi" w:cs="Arial"/>
        </w:rPr>
        <w:t xml:space="preserve">prospect of </w:t>
      </w:r>
      <w:r w:rsidR="002D7A9B">
        <w:rPr>
          <w:rFonts w:asciiTheme="minorHAnsi" w:hAnsiTheme="minorHAnsi" w:cs="Arial"/>
        </w:rPr>
        <w:t>a considerable reduction in the red tape burden faced by oper</w:t>
      </w:r>
      <w:r w:rsidR="002324F6">
        <w:rPr>
          <w:rFonts w:asciiTheme="minorHAnsi" w:hAnsiTheme="minorHAnsi" w:cs="Arial"/>
        </w:rPr>
        <w:t>ators and drivers, as well as a potential</w:t>
      </w:r>
      <w:r w:rsidR="007802FA">
        <w:rPr>
          <w:rFonts w:asciiTheme="minorHAnsi" w:hAnsiTheme="minorHAnsi" w:cs="Arial"/>
        </w:rPr>
        <w:t xml:space="preserve"> </w:t>
      </w:r>
      <w:r w:rsidR="002D7A9B">
        <w:rPr>
          <w:rFonts w:asciiTheme="minorHAnsi" w:hAnsiTheme="minorHAnsi" w:cs="Arial"/>
        </w:rPr>
        <w:t xml:space="preserve">improvement in </w:t>
      </w:r>
      <w:r w:rsidR="007802FA">
        <w:rPr>
          <w:rFonts w:asciiTheme="minorHAnsi" w:hAnsiTheme="minorHAnsi" w:cs="Arial"/>
        </w:rPr>
        <w:t xml:space="preserve">fatigue </w:t>
      </w:r>
      <w:r w:rsidR="002D7A9B">
        <w:rPr>
          <w:rFonts w:asciiTheme="minorHAnsi" w:hAnsiTheme="minorHAnsi" w:cs="Arial"/>
        </w:rPr>
        <w:t>compliance</w:t>
      </w:r>
      <w:r w:rsidR="002324F6">
        <w:rPr>
          <w:rFonts w:asciiTheme="minorHAnsi" w:hAnsiTheme="minorHAnsi" w:cs="Arial"/>
        </w:rPr>
        <w:t xml:space="preserve"> for some operators</w:t>
      </w:r>
      <w:r w:rsidR="007802FA">
        <w:rPr>
          <w:rFonts w:asciiTheme="minorHAnsi" w:hAnsiTheme="minorHAnsi" w:cs="Arial"/>
        </w:rPr>
        <w:t>.</w:t>
      </w:r>
    </w:p>
    <w:p w:rsidR="00121511" w:rsidRDefault="00121511" w:rsidP="00121511">
      <w:pPr>
        <w:rPr>
          <w:rFonts w:asciiTheme="minorHAnsi" w:hAnsiTheme="minorHAnsi" w:cs="Arial"/>
        </w:rPr>
      </w:pPr>
    </w:p>
    <w:p w:rsidR="002324F6" w:rsidRDefault="00950259" w:rsidP="00121511">
      <w:pPr>
        <w:rPr>
          <w:rFonts w:asciiTheme="minorHAnsi" w:hAnsiTheme="minorHAnsi" w:cs="Arial"/>
        </w:rPr>
      </w:pPr>
      <w:r>
        <w:rPr>
          <w:rFonts w:asciiTheme="minorHAnsi" w:hAnsiTheme="minorHAnsi" w:cs="Arial"/>
        </w:rPr>
        <w:lastRenderedPageBreak/>
        <w:t xml:space="preserve">The operational pilot </w:t>
      </w:r>
      <w:r w:rsidR="00F2365B">
        <w:rPr>
          <w:rFonts w:asciiTheme="minorHAnsi" w:hAnsiTheme="minorHAnsi" w:cs="Arial"/>
        </w:rPr>
        <w:t xml:space="preserve">of electronic work diaries </w:t>
      </w:r>
      <w:r>
        <w:rPr>
          <w:rFonts w:asciiTheme="minorHAnsi" w:hAnsiTheme="minorHAnsi" w:cs="Arial"/>
        </w:rPr>
        <w:t xml:space="preserve">found that a 9 per cent takeup of EWDs could deliver more than $200 million in savings in net present value terms to operators, </w:t>
      </w:r>
      <w:r w:rsidR="00F2365B">
        <w:rPr>
          <w:rFonts w:asciiTheme="minorHAnsi" w:hAnsiTheme="minorHAnsi" w:cs="Arial"/>
        </w:rPr>
        <w:t xml:space="preserve">EWD </w:t>
      </w:r>
      <w:r>
        <w:rPr>
          <w:rFonts w:asciiTheme="minorHAnsi" w:hAnsiTheme="minorHAnsi" w:cs="Arial"/>
        </w:rPr>
        <w:t>system managers and authorities over five years.</w:t>
      </w:r>
      <w:r>
        <w:rPr>
          <w:rStyle w:val="FootnoteReference"/>
          <w:rFonts w:asciiTheme="minorHAnsi" w:hAnsiTheme="minorHAnsi"/>
        </w:rPr>
        <w:footnoteReference w:id="2"/>
      </w:r>
      <w:r>
        <w:rPr>
          <w:rFonts w:asciiTheme="minorHAnsi" w:hAnsiTheme="minorHAnsi" w:cs="Arial"/>
        </w:rPr>
        <w:t xml:space="preserve"> </w:t>
      </w:r>
    </w:p>
    <w:p w:rsidR="002324F6" w:rsidRDefault="002324F6" w:rsidP="00121511">
      <w:pPr>
        <w:rPr>
          <w:rFonts w:asciiTheme="minorHAnsi" w:hAnsiTheme="minorHAnsi" w:cs="Arial"/>
        </w:rPr>
      </w:pPr>
    </w:p>
    <w:p w:rsidR="007802FA" w:rsidRPr="00536732" w:rsidRDefault="00950259" w:rsidP="00121511">
      <w:pPr>
        <w:rPr>
          <w:rFonts w:asciiTheme="minorHAnsi" w:hAnsiTheme="minorHAnsi" w:cs="Arial"/>
        </w:rPr>
      </w:pPr>
      <w:r>
        <w:rPr>
          <w:rFonts w:asciiTheme="minorHAnsi" w:hAnsiTheme="minorHAnsi" w:cs="Arial"/>
        </w:rPr>
        <w:t>The pilot was unable to assess the safety benefits of rolling out EWDs</w:t>
      </w:r>
      <w:r w:rsidR="00125AEF">
        <w:rPr>
          <w:rFonts w:asciiTheme="minorHAnsi" w:hAnsiTheme="minorHAnsi" w:cs="Arial"/>
        </w:rPr>
        <w:t xml:space="preserve">. The ATA would simply note that the safety benefits </w:t>
      </w:r>
      <w:r w:rsidR="002324F6">
        <w:rPr>
          <w:rFonts w:asciiTheme="minorHAnsi" w:hAnsiTheme="minorHAnsi" w:cs="Arial"/>
        </w:rPr>
        <w:t xml:space="preserve">can </w:t>
      </w:r>
      <w:r w:rsidR="00125AEF">
        <w:rPr>
          <w:rFonts w:asciiTheme="minorHAnsi" w:hAnsiTheme="minorHAnsi" w:cs="Arial"/>
        </w:rPr>
        <w:t xml:space="preserve">only be delivered if there are enough heavy vehicle rest areas for drivers to stop and take their required breaks. Significant investments have been made, but more work still needs to be done. </w:t>
      </w:r>
    </w:p>
    <w:p w:rsidR="00121511" w:rsidRDefault="00121511" w:rsidP="006E0E0D">
      <w:pPr>
        <w:rPr>
          <w:rFonts w:asciiTheme="minorHAnsi" w:hAnsiTheme="minorHAnsi" w:cs="Arial"/>
        </w:rPr>
      </w:pPr>
    </w:p>
    <w:p w:rsidR="00B15669" w:rsidRDefault="002D7A9B" w:rsidP="006E0E0D">
      <w:pPr>
        <w:rPr>
          <w:rFonts w:asciiTheme="minorHAnsi" w:hAnsiTheme="minorHAnsi" w:cs="Arial"/>
        </w:rPr>
      </w:pPr>
      <w:r>
        <w:rPr>
          <w:rFonts w:asciiTheme="minorHAnsi" w:hAnsiTheme="minorHAnsi" w:cs="Arial"/>
        </w:rPr>
        <w:t xml:space="preserve">The EWD provisions </w:t>
      </w:r>
      <w:r w:rsidR="0053678F">
        <w:rPr>
          <w:rFonts w:asciiTheme="minorHAnsi" w:hAnsiTheme="minorHAnsi" w:cs="Arial"/>
        </w:rPr>
        <w:t xml:space="preserve">in the bill </w:t>
      </w:r>
      <w:r>
        <w:rPr>
          <w:rFonts w:asciiTheme="minorHAnsi" w:hAnsiTheme="minorHAnsi" w:cs="Arial"/>
        </w:rPr>
        <w:t xml:space="preserve">raise two issues for </w:t>
      </w:r>
      <w:r w:rsidR="0053678F">
        <w:rPr>
          <w:rFonts w:asciiTheme="minorHAnsi" w:hAnsiTheme="minorHAnsi" w:cs="Arial"/>
        </w:rPr>
        <w:t xml:space="preserve">the </w:t>
      </w:r>
      <w:r w:rsidR="002324F6">
        <w:rPr>
          <w:rFonts w:asciiTheme="minorHAnsi" w:hAnsiTheme="minorHAnsi" w:cs="Arial"/>
        </w:rPr>
        <w:t>ATA</w:t>
      </w:r>
      <w:r w:rsidR="0053678F">
        <w:rPr>
          <w:rFonts w:asciiTheme="minorHAnsi" w:hAnsiTheme="minorHAnsi" w:cs="Arial"/>
        </w:rPr>
        <w:t xml:space="preserve">. </w:t>
      </w:r>
    </w:p>
    <w:p w:rsidR="00B15669" w:rsidRDefault="00B15669" w:rsidP="006E0E0D">
      <w:pPr>
        <w:rPr>
          <w:rFonts w:asciiTheme="minorHAnsi" w:hAnsiTheme="minorHAnsi" w:cs="Arial"/>
        </w:rPr>
      </w:pPr>
    </w:p>
    <w:p w:rsidR="0053678F" w:rsidRDefault="002324F6" w:rsidP="006E0E0D">
      <w:pPr>
        <w:rPr>
          <w:rFonts w:asciiTheme="minorHAnsi" w:hAnsiTheme="minorHAnsi" w:cs="Arial"/>
        </w:rPr>
      </w:pPr>
      <w:r>
        <w:rPr>
          <w:rFonts w:asciiTheme="minorHAnsi" w:hAnsiTheme="minorHAnsi" w:cs="Arial"/>
        </w:rPr>
        <w:t xml:space="preserve">The ATA considers </w:t>
      </w:r>
      <w:r w:rsidR="0053678F">
        <w:rPr>
          <w:rFonts w:asciiTheme="minorHAnsi" w:hAnsiTheme="minorHAnsi" w:cs="Arial"/>
        </w:rPr>
        <w:t xml:space="preserve">that installing EWDs should be voluntary (except when ordered by a court), but the bill does not address two situations where they could effectively become mandatory. </w:t>
      </w:r>
    </w:p>
    <w:p w:rsidR="0053678F" w:rsidRDefault="0053678F" w:rsidP="006E0E0D">
      <w:pPr>
        <w:rPr>
          <w:rFonts w:asciiTheme="minorHAnsi" w:hAnsiTheme="minorHAnsi" w:cs="Arial"/>
        </w:rPr>
      </w:pPr>
    </w:p>
    <w:p w:rsidR="002D7A9B" w:rsidRDefault="0053678F" w:rsidP="006E0E0D">
      <w:pPr>
        <w:rPr>
          <w:rFonts w:asciiTheme="minorHAnsi" w:hAnsiTheme="minorHAnsi" w:cs="Arial"/>
        </w:rPr>
      </w:pPr>
      <w:r>
        <w:rPr>
          <w:rFonts w:asciiTheme="minorHAnsi" w:hAnsiTheme="minorHAnsi" w:cs="Arial"/>
        </w:rPr>
        <w:t>In addition, the tolerance levels in the bill for what are known as small breaches are inadequate. As a result, the ATA anticipates that many operators and drivers will choose to continue using written work diaries, despite the potential red tape reduction benefits of switching to EWDs.</w:t>
      </w:r>
    </w:p>
    <w:p w:rsidR="002D7A9B" w:rsidRPr="00536732" w:rsidRDefault="002D7A9B" w:rsidP="006E0E0D">
      <w:pPr>
        <w:rPr>
          <w:rFonts w:asciiTheme="minorHAnsi" w:hAnsiTheme="minorHAnsi" w:cs="Arial"/>
        </w:rPr>
      </w:pPr>
    </w:p>
    <w:p w:rsidR="006E0E0D" w:rsidRPr="00536732" w:rsidRDefault="006E0E0D" w:rsidP="006E0E0D">
      <w:pPr>
        <w:rPr>
          <w:rFonts w:asciiTheme="minorHAnsi" w:hAnsiTheme="minorHAnsi" w:cs="Arial"/>
        </w:rPr>
      </w:pPr>
    </w:p>
    <w:p w:rsidR="00286993" w:rsidRDefault="00A94116" w:rsidP="00E9026C">
      <w:pPr>
        <w:pStyle w:val="Heading1"/>
        <w:keepNext/>
        <w:ind w:left="357" w:hanging="357"/>
        <w:jc w:val="both"/>
        <w:rPr>
          <w:rFonts w:asciiTheme="minorHAnsi" w:hAnsiTheme="minorHAnsi"/>
          <w:sz w:val="24"/>
          <w:szCs w:val="24"/>
        </w:rPr>
      </w:pPr>
      <w:bookmarkStart w:id="5" w:name="_Toc422924555"/>
      <w:r>
        <w:rPr>
          <w:rFonts w:asciiTheme="minorHAnsi" w:hAnsiTheme="minorHAnsi"/>
          <w:sz w:val="24"/>
          <w:szCs w:val="24"/>
        </w:rPr>
        <w:t xml:space="preserve">EWDs </w:t>
      </w:r>
      <w:r w:rsidR="0037466C">
        <w:rPr>
          <w:rFonts w:asciiTheme="minorHAnsi" w:hAnsiTheme="minorHAnsi"/>
          <w:sz w:val="24"/>
          <w:szCs w:val="24"/>
        </w:rPr>
        <w:t>need to be voluntary</w:t>
      </w:r>
      <w:bookmarkEnd w:id="5"/>
    </w:p>
    <w:p w:rsidR="00A82C05" w:rsidRPr="00536732" w:rsidRDefault="00A82C05" w:rsidP="00286993">
      <w:pPr>
        <w:rPr>
          <w:rFonts w:asciiTheme="minorHAnsi" w:hAnsiTheme="minorHAnsi" w:cs="Arial"/>
        </w:rPr>
      </w:pPr>
    </w:p>
    <w:p w:rsidR="006E0E0D" w:rsidRPr="00536732" w:rsidRDefault="00E909DE" w:rsidP="00286993">
      <w:pPr>
        <w:rPr>
          <w:rFonts w:asciiTheme="minorHAnsi" w:hAnsiTheme="minorHAnsi" w:cs="Arial"/>
        </w:rPr>
      </w:pPr>
      <w:r>
        <w:rPr>
          <w:rFonts w:asciiTheme="minorHAnsi" w:hAnsiTheme="minorHAnsi" w:cs="Arial"/>
        </w:rPr>
        <w:t>Under the bill, the use of electronic work diaries would be voluntary. Operators and drivers could continue to use their WWD based systems.</w:t>
      </w:r>
    </w:p>
    <w:p w:rsidR="009E5920" w:rsidRPr="00536732" w:rsidRDefault="009E5920" w:rsidP="00286993">
      <w:pPr>
        <w:rPr>
          <w:rFonts w:asciiTheme="minorHAnsi" w:hAnsiTheme="minorHAnsi" w:cs="Arial"/>
        </w:rPr>
      </w:pPr>
    </w:p>
    <w:p w:rsidR="00C311BA" w:rsidRDefault="009E5920" w:rsidP="00286993">
      <w:pPr>
        <w:rPr>
          <w:rFonts w:asciiTheme="minorHAnsi" w:hAnsiTheme="minorHAnsi" w:cs="Arial"/>
        </w:rPr>
      </w:pPr>
      <w:r w:rsidRPr="00536732">
        <w:rPr>
          <w:rFonts w:asciiTheme="minorHAnsi" w:hAnsiTheme="minorHAnsi" w:cs="Arial"/>
        </w:rPr>
        <w:t xml:space="preserve">The ATA </w:t>
      </w:r>
      <w:r w:rsidR="00C311BA">
        <w:rPr>
          <w:rFonts w:asciiTheme="minorHAnsi" w:hAnsiTheme="minorHAnsi" w:cs="Arial"/>
        </w:rPr>
        <w:t xml:space="preserve">strongly </w:t>
      </w:r>
      <w:r w:rsidRPr="00536732">
        <w:rPr>
          <w:rFonts w:asciiTheme="minorHAnsi" w:hAnsiTheme="minorHAnsi" w:cs="Arial"/>
        </w:rPr>
        <w:t xml:space="preserve">supports this voluntary approach. </w:t>
      </w:r>
      <w:r w:rsidR="00E909DE">
        <w:rPr>
          <w:rFonts w:asciiTheme="minorHAnsi" w:hAnsiTheme="minorHAnsi" w:cs="Arial"/>
        </w:rPr>
        <w:t>Although EWDs could offer great advantages for some businesses, installing them would be an unnecessary cost for many others, such as businesses that:</w:t>
      </w:r>
    </w:p>
    <w:p w:rsidR="00C311BA" w:rsidRDefault="00C311BA" w:rsidP="00286993">
      <w:pPr>
        <w:rPr>
          <w:rFonts w:asciiTheme="minorHAnsi" w:hAnsiTheme="minorHAnsi" w:cs="Arial"/>
        </w:rPr>
      </w:pPr>
    </w:p>
    <w:p w:rsidR="004441C4" w:rsidRPr="004441C4" w:rsidRDefault="004441C4" w:rsidP="00B15669">
      <w:pPr>
        <w:pStyle w:val="ListParagraph"/>
        <w:numPr>
          <w:ilvl w:val="0"/>
          <w:numId w:val="24"/>
        </w:numPr>
        <w:spacing w:after="0" w:line="240" w:lineRule="auto"/>
        <w:rPr>
          <w:rFonts w:asciiTheme="minorHAnsi" w:hAnsiTheme="minorHAnsi" w:cs="Arial"/>
        </w:rPr>
      </w:pPr>
      <w:r>
        <w:rPr>
          <w:rFonts w:asciiTheme="minorHAnsi" w:hAnsiTheme="minorHAnsi" w:cs="Arial"/>
        </w:rPr>
        <w:t>operate a small number of trucks</w:t>
      </w:r>
      <w:r w:rsidR="002324F6">
        <w:rPr>
          <w:rFonts w:asciiTheme="minorHAnsi" w:hAnsiTheme="minorHAnsi" w:cs="Arial"/>
        </w:rPr>
        <w:t>. This is reflected in the cost benefit analysis in the operational pilot report. The 1 per cent and 9 per cent take up models in the analysis are based on the premise that no businesses with 1-4 vehicles — none at all — would take up EWDs.</w:t>
      </w:r>
      <w:r w:rsidR="002324F6">
        <w:rPr>
          <w:rStyle w:val="FootnoteReference"/>
          <w:rFonts w:asciiTheme="minorHAnsi" w:hAnsiTheme="minorHAnsi"/>
        </w:rPr>
        <w:footnoteReference w:id="3"/>
      </w:r>
    </w:p>
    <w:p w:rsidR="00C311BA" w:rsidRPr="00C311BA" w:rsidRDefault="00E909DE" w:rsidP="00B15669">
      <w:pPr>
        <w:pStyle w:val="ListParagraph"/>
        <w:numPr>
          <w:ilvl w:val="0"/>
          <w:numId w:val="18"/>
        </w:numPr>
        <w:spacing w:after="0" w:line="240" w:lineRule="auto"/>
        <w:ind w:left="714" w:hanging="357"/>
        <w:rPr>
          <w:rFonts w:asciiTheme="minorHAnsi" w:hAnsiTheme="minorHAnsi" w:cs="Arial"/>
        </w:rPr>
      </w:pPr>
      <w:r>
        <w:rPr>
          <w:rFonts w:asciiTheme="minorHAnsi" w:hAnsiTheme="minorHAnsi" w:cs="Arial"/>
        </w:rPr>
        <w:t>largely or exclusively undertake local work under standard hours</w:t>
      </w:r>
    </w:p>
    <w:p w:rsidR="00C311BA" w:rsidRPr="00C311BA" w:rsidRDefault="00E909DE" w:rsidP="00B15669">
      <w:pPr>
        <w:pStyle w:val="ListParagraph"/>
        <w:numPr>
          <w:ilvl w:val="0"/>
          <w:numId w:val="18"/>
        </w:numPr>
        <w:spacing w:after="0" w:line="240" w:lineRule="auto"/>
        <w:ind w:left="714" w:hanging="357"/>
        <w:rPr>
          <w:rFonts w:asciiTheme="minorHAnsi" w:hAnsiTheme="minorHAnsi" w:cs="Arial"/>
        </w:rPr>
      </w:pPr>
      <w:r>
        <w:rPr>
          <w:rFonts w:asciiTheme="minorHAnsi" w:hAnsiTheme="minorHAnsi" w:cs="Arial"/>
        </w:rPr>
        <w:t>operate their vehicles occasionally, including primary producers that only use their vehicles at harvest time</w:t>
      </w:r>
    </w:p>
    <w:p w:rsidR="00B03BCF" w:rsidRPr="00536732" w:rsidRDefault="00B03BCF" w:rsidP="00B15669">
      <w:pPr>
        <w:pStyle w:val="ListParagraph"/>
        <w:numPr>
          <w:ilvl w:val="0"/>
          <w:numId w:val="18"/>
        </w:numPr>
        <w:spacing w:after="0" w:line="240" w:lineRule="auto"/>
        <w:ind w:left="714" w:hanging="357"/>
        <w:rPr>
          <w:rFonts w:asciiTheme="minorHAnsi" w:hAnsiTheme="minorHAnsi" w:cs="Arial"/>
        </w:rPr>
      </w:pPr>
      <w:r>
        <w:rPr>
          <w:rFonts w:asciiTheme="minorHAnsi" w:hAnsiTheme="minorHAnsi" w:cs="Arial"/>
        </w:rPr>
        <w:t xml:space="preserve">already </w:t>
      </w:r>
      <w:r w:rsidR="00E909DE">
        <w:rPr>
          <w:rFonts w:asciiTheme="minorHAnsi" w:hAnsiTheme="minorHAnsi" w:cs="Arial"/>
        </w:rPr>
        <w:t xml:space="preserve">have commercial fatigue management </w:t>
      </w:r>
      <w:r w:rsidR="00C311BA" w:rsidRPr="00C311BA">
        <w:rPr>
          <w:rFonts w:asciiTheme="minorHAnsi" w:hAnsiTheme="minorHAnsi" w:cs="Arial"/>
        </w:rPr>
        <w:t>systems</w:t>
      </w:r>
      <w:r w:rsidR="00E909DE">
        <w:rPr>
          <w:rFonts w:asciiTheme="minorHAnsi" w:hAnsiTheme="minorHAnsi" w:cs="Arial"/>
        </w:rPr>
        <w:t>.</w:t>
      </w:r>
    </w:p>
    <w:p w:rsidR="009E5920" w:rsidRPr="00536732" w:rsidRDefault="009E5920" w:rsidP="00286993">
      <w:pPr>
        <w:rPr>
          <w:rFonts w:asciiTheme="minorHAnsi" w:hAnsiTheme="minorHAnsi" w:cs="Arial"/>
        </w:rPr>
      </w:pPr>
    </w:p>
    <w:p w:rsidR="005247D0" w:rsidRDefault="004441C4" w:rsidP="00286993">
      <w:pPr>
        <w:rPr>
          <w:rFonts w:asciiTheme="minorHAnsi" w:hAnsiTheme="minorHAnsi" w:cs="Arial"/>
        </w:rPr>
      </w:pPr>
      <w:r>
        <w:rPr>
          <w:rFonts w:asciiTheme="minorHAnsi" w:hAnsiTheme="minorHAnsi" w:cs="Arial"/>
        </w:rPr>
        <w:t>In the ATA’s view, the only situation where EWDs should be mandatory is where a</w:t>
      </w:r>
      <w:r w:rsidR="005247D0">
        <w:rPr>
          <w:rFonts w:asciiTheme="minorHAnsi" w:hAnsiTheme="minorHAnsi" w:cs="Arial"/>
        </w:rPr>
        <w:t xml:space="preserve"> court orders an </w:t>
      </w:r>
      <w:r>
        <w:rPr>
          <w:rFonts w:asciiTheme="minorHAnsi" w:hAnsiTheme="minorHAnsi" w:cs="Arial"/>
        </w:rPr>
        <w:t>operator to install them</w:t>
      </w:r>
      <w:r w:rsidR="005247D0">
        <w:rPr>
          <w:rFonts w:asciiTheme="minorHAnsi" w:hAnsiTheme="minorHAnsi" w:cs="Arial"/>
        </w:rPr>
        <w:t xml:space="preserve"> after convicting the operator of an offence. </w:t>
      </w:r>
    </w:p>
    <w:p w:rsidR="005247D0" w:rsidRDefault="005247D0" w:rsidP="00286993">
      <w:pPr>
        <w:rPr>
          <w:rFonts w:asciiTheme="minorHAnsi" w:hAnsiTheme="minorHAnsi" w:cs="Arial"/>
        </w:rPr>
      </w:pPr>
    </w:p>
    <w:p w:rsidR="009E5920" w:rsidRPr="00536732" w:rsidRDefault="005247D0" w:rsidP="00286993">
      <w:pPr>
        <w:rPr>
          <w:rFonts w:asciiTheme="minorHAnsi" w:hAnsiTheme="minorHAnsi" w:cs="Arial"/>
        </w:rPr>
      </w:pPr>
      <w:r>
        <w:rPr>
          <w:rFonts w:asciiTheme="minorHAnsi" w:hAnsiTheme="minorHAnsi" w:cs="Arial"/>
        </w:rPr>
        <w:t xml:space="preserve">The HVNL gives courts the option of imposing supervisory intervention orders on convicted operators instead of, or in addition to, financial penalties. A court could, for example, direct an operator to appoint a new compliance manager, provide additional training to staff, or install equipment </w:t>
      </w:r>
      <w:r w:rsidR="000D600E">
        <w:rPr>
          <w:rFonts w:asciiTheme="minorHAnsi" w:hAnsiTheme="minorHAnsi" w:cs="Arial"/>
        </w:rPr>
        <w:t xml:space="preserve">– such as EWDs — </w:t>
      </w:r>
      <w:r>
        <w:rPr>
          <w:rFonts w:asciiTheme="minorHAnsi" w:hAnsiTheme="minorHAnsi" w:cs="Arial"/>
        </w:rPr>
        <w:t>for monitoring or managing compliance with the law.</w:t>
      </w:r>
      <w:r w:rsidR="000D600E">
        <w:rPr>
          <w:rStyle w:val="FootnoteReference"/>
          <w:rFonts w:asciiTheme="minorHAnsi" w:hAnsiTheme="minorHAnsi"/>
        </w:rPr>
        <w:footnoteReference w:id="4"/>
      </w:r>
      <w:r>
        <w:rPr>
          <w:rFonts w:asciiTheme="minorHAnsi" w:hAnsiTheme="minorHAnsi" w:cs="Arial"/>
        </w:rPr>
        <w:t xml:space="preserve"> </w:t>
      </w:r>
    </w:p>
    <w:p w:rsidR="000D600E" w:rsidRDefault="000D600E" w:rsidP="00286993">
      <w:pPr>
        <w:rPr>
          <w:rFonts w:asciiTheme="minorHAnsi" w:hAnsiTheme="minorHAnsi" w:cs="Arial"/>
        </w:rPr>
      </w:pPr>
    </w:p>
    <w:p w:rsidR="000D600E" w:rsidRDefault="000D600E" w:rsidP="00286993">
      <w:pPr>
        <w:rPr>
          <w:rFonts w:asciiTheme="minorHAnsi" w:hAnsiTheme="minorHAnsi" w:cs="Arial"/>
        </w:rPr>
      </w:pPr>
    </w:p>
    <w:p w:rsidR="000D600E" w:rsidRPr="0002785B" w:rsidRDefault="000D600E" w:rsidP="0002785B">
      <w:pPr>
        <w:pStyle w:val="Heading2"/>
        <w:spacing w:before="0"/>
        <w:rPr>
          <w:rFonts w:asciiTheme="minorHAnsi" w:hAnsiTheme="minorHAnsi" w:cs="Arial"/>
          <w:color w:val="auto"/>
          <w:sz w:val="24"/>
          <w:szCs w:val="24"/>
        </w:rPr>
      </w:pPr>
      <w:bookmarkStart w:id="6" w:name="_Toc422924556"/>
      <w:r w:rsidRPr="0002785B">
        <w:rPr>
          <w:rFonts w:asciiTheme="minorHAnsi" w:hAnsiTheme="minorHAnsi" w:cs="Arial"/>
          <w:color w:val="auto"/>
          <w:sz w:val="24"/>
          <w:szCs w:val="24"/>
        </w:rPr>
        <w:t xml:space="preserve">EWD use under </w:t>
      </w:r>
      <w:r w:rsidR="0053678F" w:rsidRPr="0002785B">
        <w:rPr>
          <w:rFonts w:asciiTheme="minorHAnsi" w:hAnsiTheme="minorHAnsi" w:cs="Arial"/>
          <w:color w:val="auto"/>
          <w:sz w:val="24"/>
          <w:szCs w:val="24"/>
        </w:rPr>
        <w:t>the National Heavy Vehicle Accreditation Scheme</w:t>
      </w:r>
      <w:bookmarkEnd w:id="6"/>
    </w:p>
    <w:p w:rsidR="00461E31" w:rsidRDefault="00461E31" w:rsidP="00286993">
      <w:pPr>
        <w:rPr>
          <w:rFonts w:asciiTheme="minorHAnsi" w:hAnsiTheme="minorHAnsi" w:cs="Arial"/>
        </w:rPr>
      </w:pPr>
    </w:p>
    <w:p w:rsidR="00002408" w:rsidRDefault="000D600E" w:rsidP="00286993">
      <w:pPr>
        <w:rPr>
          <w:rFonts w:asciiTheme="minorHAnsi" w:hAnsiTheme="minorHAnsi" w:cs="Arial"/>
        </w:rPr>
      </w:pPr>
      <w:r>
        <w:rPr>
          <w:rFonts w:asciiTheme="minorHAnsi" w:hAnsiTheme="minorHAnsi" w:cs="Arial"/>
        </w:rPr>
        <w:t xml:space="preserve">The National Heavy Vehicle Accreditation Scheme (NHVAS) </w:t>
      </w:r>
      <w:r w:rsidR="00BF02D0">
        <w:rPr>
          <w:rFonts w:asciiTheme="minorHAnsi" w:hAnsiTheme="minorHAnsi" w:cs="Arial"/>
        </w:rPr>
        <w:t>is an alternative compliance scheme run by the NHVR.</w:t>
      </w:r>
      <w:r w:rsidR="00F2365B">
        <w:rPr>
          <w:rStyle w:val="FootnoteReference"/>
          <w:rFonts w:asciiTheme="minorHAnsi" w:hAnsiTheme="minorHAnsi"/>
        </w:rPr>
        <w:footnoteReference w:id="5"/>
      </w:r>
      <w:r w:rsidR="00BF02D0">
        <w:rPr>
          <w:rFonts w:asciiTheme="minorHAnsi" w:hAnsiTheme="minorHAnsi" w:cs="Arial"/>
        </w:rPr>
        <w:t xml:space="preserve"> Operators in NHVAS must </w:t>
      </w:r>
      <w:r w:rsidR="002324F6">
        <w:rPr>
          <w:rFonts w:asciiTheme="minorHAnsi" w:hAnsiTheme="minorHAnsi" w:cs="Arial"/>
        </w:rPr>
        <w:t>have internal procedures that meet the NHVAS standards</w:t>
      </w:r>
      <w:r w:rsidR="00BF02D0">
        <w:rPr>
          <w:rFonts w:asciiTheme="minorHAnsi" w:hAnsiTheme="minorHAnsi" w:cs="Arial"/>
        </w:rPr>
        <w:t xml:space="preserve">, and are audited periodically by NHVR-registered auditors. </w:t>
      </w:r>
    </w:p>
    <w:p w:rsidR="00002408" w:rsidRDefault="00002408" w:rsidP="00286993">
      <w:pPr>
        <w:rPr>
          <w:rFonts w:asciiTheme="minorHAnsi" w:hAnsiTheme="minorHAnsi" w:cs="Arial"/>
        </w:rPr>
      </w:pPr>
    </w:p>
    <w:p w:rsidR="00BF02D0" w:rsidRDefault="00BF02D0" w:rsidP="00286993">
      <w:pPr>
        <w:rPr>
          <w:rFonts w:asciiTheme="minorHAnsi" w:hAnsiTheme="minorHAnsi" w:cs="Arial"/>
        </w:rPr>
      </w:pPr>
      <w:r>
        <w:rPr>
          <w:rFonts w:asciiTheme="minorHAnsi" w:hAnsiTheme="minorHAnsi" w:cs="Arial"/>
        </w:rPr>
        <w:t xml:space="preserve">Operators accredited under NHVAS receive regulatory benefits. Most relevantly, </w:t>
      </w:r>
      <w:r w:rsidR="002324F6">
        <w:rPr>
          <w:rFonts w:asciiTheme="minorHAnsi" w:hAnsiTheme="minorHAnsi" w:cs="Arial"/>
        </w:rPr>
        <w:t xml:space="preserve">accreditation under the </w:t>
      </w:r>
      <w:r>
        <w:rPr>
          <w:rFonts w:asciiTheme="minorHAnsi" w:hAnsiTheme="minorHAnsi" w:cs="Arial"/>
        </w:rPr>
        <w:t xml:space="preserve">NHVAS BFM and AFM modules </w:t>
      </w:r>
      <w:r w:rsidR="002324F6">
        <w:rPr>
          <w:rFonts w:asciiTheme="minorHAnsi" w:hAnsiTheme="minorHAnsi" w:cs="Arial"/>
        </w:rPr>
        <w:t xml:space="preserve">is a pre-condition to accessing the additional working hours available under those work and rest hours options. </w:t>
      </w:r>
    </w:p>
    <w:p w:rsidR="00002408" w:rsidRDefault="00002408" w:rsidP="00286993">
      <w:pPr>
        <w:rPr>
          <w:rFonts w:asciiTheme="minorHAnsi" w:hAnsiTheme="minorHAnsi" w:cs="Arial"/>
        </w:rPr>
      </w:pPr>
    </w:p>
    <w:p w:rsidR="00BF02D0" w:rsidRDefault="00091F67" w:rsidP="00286993">
      <w:pPr>
        <w:rPr>
          <w:rFonts w:asciiTheme="minorHAnsi" w:hAnsiTheme="minorHAnsi" w:cs="Arial"/>
        </w:rPr>
      </w:pPr>
      <w:r>
        <w:rPr>
          <w:rFonts w:asciiTheme="minorHAnsi" w:hAnsiTheme="minorHAnsi" w:cs="Arial"/>
        </w:rPr>
        <w:t>The operational pilot noted that an unresolved policy question was whether installing EWDs should be required as part of NHVAS accreditation.</w:t>
      </w:r>
      <w:r>
        <w:rPr>
          <w:rStyle w:val="FootnoteReference"/>
          <w:rFonts w:asciiTheme="minorHAnsi" w:hAnsiTheme="minorHAnsi"/>
        </w:rPr>
        <w:footnoteReference w:id="6"/>
      </w:r>
      <w:r>
        <w:rPr>
          <w:rFonts w:asciiTheme="minorHAnsi" w:hAnsiTheme="minorHAnsi" w:cs="Arial"/>
        </w:rPr>
        <w:t xml:space="preserve"> It would no doubt be argued that this would not offend the principle </w:t>
      </w:r>
      <w:r w:rsidR="006F2424">
        <w:rPr>
          <w:rFonts w:asciiTheme="minorHAnsi" w:hAnsiTheme="minorHAnsi" w:cs="Arial"/>
        </w:rPr>
        <w:t>that EWDs should be voluntary</w:t>
      </w:r>
      <w:r w:rsidR="002324F6">
        <w:rPr>
          <w:rFonts w:asciiTheme="minorHAnsi" w:hAnsiTheme="minorHAnsi" w:cs="Arial"/>
        </w:rPr>
        <w:t>,</w:t>
      </w:r>
      <w:r w:rsidR="006F2424">
        <w:rPr>
          <w:rFonts w:asciiTheme="minorHAnsi" w:hAnsiTheme="minorHAnsi" w:cs="Arial"/>
        </w:rPr>
        <w:t xml:space="preserve"> </w:t>
      </w:r>
      <w:r>
        <w:rPr>
          <w:rFonts w:asciiTheme="minorHAnsi" w:hAnsiTheme="minorHAnsi" w:cs="Arial"/>
        </w:rPr>
        <w:t xml:space="preserve">because operators could always choose not to become </w:t>
      </w:r>
      <w:r w:rsidR="002324F6">
        <w:rPr>
          <w:rFonts w:asciiTheme="minorHAnsi" w:hAnsiTheme="minorHAnsi" w:cs="Arial"/>
        </w:rPr>
        <w:t xml:space="preserve">NHVAS </w:t>
      </w:r>
      <w:r>
        <w:rPr>
          <w:rFonts w:asciiTheme="minorHAnsi" w:hAnsiTheme="minorHAnsi" w:cs="Arial"/>
        </w:rPr>
        <w:t xml:space="preserve">accredited. </w:t>
      </w:r>
    </w:p>
    <w:p w:rsidR="008C0AE5" w:rsidRDefault="008C0AE5" w:rsidP="00286993">
      <w:pPr>
        <w:rPr>
          <w:rFonts w:asciiTheme="minorHAnsi" w:hAnsiTheme="minorHAnsi" w:cs="Arial"/>
        </w:rPr>
      </w:pPr>
    </w:p>
    <w:p w:rsidR="008C0AE5" w:rsidRDefault="008C0AE5" w:rsidP="00286993">
      <w:pPr>
        <w:rPr>
          <w:rFonts w:asciiTheme="minorHAnsi" w:hAnsiTheme="minorHAnsi" w:cs="Arial"/>
        </w:rPr>
      </w:pPr>
      <w:r>
        <w:rPr>
          <w:rFonts w:asciiTheme="minorHAnsi" w:hAnsiTheme="minorHAnsi" w:cs="Arial"/>
        </w:rPr>
        <w:t>In reality, NHVAS accreditation is essential in many parts of the industry because operators cannot compete effectively without the extra working hours it offers. These operators would be compelled to install EWDs to maintain their accreditation, even if it did not offer them any benefits.</w:t>
      </w:r>
    </w:p>
    <w:p w:rsidR="008C6F4D" w:rsidRDefault="008C6F4D" w:rsidP="00286993">
      <w:pPr>
        <w:rPr>
          <w:rFonts w:asciiTheme="minorHAnsi" w:hAnsiTheme="minorHAnsi" w:cs="Arial"/>
        </w:rPr>
      </w:pPr>
    </w:p>
    <w:p w:rsidR="008C0AE5" w:rsidRDefault="008C0AE5" w:rsidP="00286993">
      <w:pPr>
        <w:rPr>
          <w:rFonts w:asciiTheme="minorHAnsi" w:hAnsiTheme="minorHAnsi" w:cs="Arial"/>
        </w:rPr>
      </w:pPr>
      <w:r>
        <w:rPr>
          <w:rFonts w:asciiTheme="minorHAnsi" w:hAnsiTheme="minorHAnsi" w:cs="Arial"/>
        </w:rPr>
        <w:t>The NHVAS standards and business rules must be approved by the responsible ministers of all the HVNL jurisdictions, as well by the relevant Commonwealth minister.</w:t>
      </w:r>
      <w:r w:rsidR="00F2365B">
        <w:rPr>
          <w:rStyle w:val="FootnoteReference"/>
          <w:rFonts w:asciiTheme="minorHAnsi" w:hAnsiTheme="minorHAnsi"/>
        </w:rPr>
        <w:footnoteReference w:id="7"/>
      </w:r>
      <w:r>
        <w:rPr>
          <w:rFonts w:asciiTheme="minorHAnsi" w:hAnsiTheme="minorHAnsi" w:cs="Arial"/>
        </w:rPr>
        <w:t xml:space="preserve"> Accordingly, the ATA recommends: </w:t>
      </w:r>
    </w:p>
    <w:p w:rsidR="00BF02D0" w:rsidRDefault="00BF02D0" w:rsidP="00286993">
      <w:pPr>
        <w:rPr>
          <w:rFonts w:asciiTheme="minorHAnsi" w:hAnsiTheme="minorHAnsi" w:cs="Arial"/>
        </w:rPr>
      </w:pPr>
    </w:p>
    <w:p w:rsidR="0053678F" w:rsidRDefault="0053678F" w:rsidP="00286993">
      <w:pPr>
        <w:rPr>
          <w:rFonts w:asciiTheme="minorHAnsi" w:hAnsiTheme="minorHAnsi" w:cs="Arial"/>
        </w:rPr>
      </w:pPr>
    </w:p>
    <w:p w:rsidR="008C0AE5" w:rsidRPr="008C0AE5" w:rsidRDefault="008C0AE5" w:rsidP="00286993">
      <w:pPr>
        <w:rPr>
          <w:rFonts w:asciiTheme="minorHAnsi" w:hAnsiTheme="minorHAnsi" w:cs="Arial"/>
          <w:b/>
        </w:rPr>
      </w:pPr>
      <w:r w:rsidRPr="008C0AE5">
        <w:rPr>
          <w:rFonts w:asciiTheme="minorHAnsi" w:hAnsiTheme="minorHAnsi" w:cs="Arial"/>
          <w:b/>
        </w:rPr>
        <w:t>Recommendation 1</w:t>
      </w:r>
    </w:p>
    <w:p w:rsidR="008C0AE5" w:rsidRDefault="008C0AE5" w:rsidP="00286993">
      <w:pPr>
        <w:rPr>
          <w:rFonts w:asciiTheme="minorHAnsi" w:hAnsiTheme="minorHAnsi" w:cs="Arial"/>
        </w:rPr>
      </w:pPr>
    </w:p>
    <w:p w:rsidR="008C0AE5" w:rsidRDefault="008C0AE5" w:rsidP="00286993">
      <w:pPr>
        <w:rPr>
          <w:rFonts w:asciiTheme="minorHAnsi" w:hAnsiTheme="minorHAnsi" w:cs="Arial"/>
        </w:rPr>
      </w:pPr>
      <w:r>
        <w:rPr>
          <w:rFonts w:asciiTheme="minorHAnsi" w:hAnsiTheme="minorHAnsi" w:cs="Arial"/>
        </w:rPr>
        <w:t>The Committee should recommend that the Deputy Premier and Minister for Transport not agree to any change to the NHVAS standards and business rules that would require the installation of EWDs as a condition of accreditation.</w:t>
      </w:r>
    </w:p>
    <w:p w:rsidR="008C0AE5" w:rsidRDefault="008C0AE5" w:rsidP="00286993">
      <w:pPr>
        <w:rPr>
          <w:rFonts w:asciiTheme="minorHAnsi" w:hAnsiTheme="minorHAnsi" w:cs="Arial"/>
        </w:rPr>
      </w:pPr>
    </w:p>
    <w:p w:rsidR="008C0AE5" w:rsidRDefault="008C0AE5" w:rsidP="00286993">
      <w:pPr>
        <w:rPr>
          <w:rFonts w:asciiTheme="minorHAnsi" w:hAnsiTheme="minorHAnsi" w:cs="Arial"/>
        </w:rPr>
      </w:pPr>
    </w:p>
    <w:p w:rsidR="008C6F4D" w:rsidRPr="0002785B" w:rsidRDefault="00002408" w:rsidP="0002785B">
      <w:pPr>
        <w:pStyle w:val="Heading2"/>
        <w:spacing w:before="0"/>
        <w:rPr>
          <w:rFonts w:asciiTheme="minorHAnsi" w:hAnsiTheme="minorHAnsi" w:cs="Arial"/>
          <w:color w:val="auto"/>
          <w:sz w:val="24"/>
          <w:szCs w:val="24"/>
        </w:rPr>
      </w:pPr>
      <w:bookmarkStart w:id="7" w:name="_Toc422924557"/>
      <w:r>
        <w:rPr>
          <w:rFonts w:asciiTheme="minorHAnsi" w:hAnsiTheme="minorHAnsi" w:cs="Arial"/>
          <w:color w:val="auto"/>
          <w:sz w:val="24"/>
          <w:szCs w:val="24"/>
        </w:rPr>
        <w:t>C</w:t>
      </w:r>
      <w:r w:rsidR="0053678F" w:rsidRPr="0002785B">
        <w:rPr>
          <w:rFonts w:asciiTheme="minorHAnsi" w:hAnsiTheme="minorHAnsi" w:cs="Arial"/>
          <w:color w:val="auto"/>
          <w:sz w:val="24"/>
          <w:szCs w:val="24"/>
        </w:rPr>
        <w:t>ould EWDs be required as part of taking all reasonable steps?</w:t>
      </w:r>
      <w:bookmarkEnd w:id="7"/>
    </w:p>
    <w:p w:rsidR="00C827AF" w:rsidRDefault="00C827AF" w:rsidP="00286993">
      <w:pPr>
        <w:rPr>
          <w:rFonts w:asciiTheme="minorHAnsi" w:hAnsiTheme="minorHAnsi" w:cs="Arial"/>
        </w:rPr>
      </w:pPr>
    </w:p>
    <w:p w:rsidR="00FF1580" w:rsidRPr="00FF1580" w:rsidRDefault="00FF1580" w:rsidP="00FF1580">
      <w:pPr>
        <w:rPr>
          <w:rFonts w:asciiTheme="minorHAnsi" w:hAnsiTheme="minorHAnsi" w:cs="Arial"/>
        </w:rPr>
      </w:pPr>
      <w:r w:rsidRPr="00FF1580">
        <w:rPr>
          <w:rFonts w:asciiTheme="minorHAnsi" w:hAnsiTheme="minorHAnsi" w:cs="Arial"/>
        </w:rPr>
        <w:t>The duties in the HVNL require chain parties to take all reasonable steps to pre</w:t>
      </w:r>
      <w:r w:rsidR="00882A75">
        <w:rPr>
          <w:rFonts w:asciiTheme="minorHAnsi" w:hAnsiTheme="minorHAnsi" w:cs="Arial"/>
        </w:rPr>
        <w:t>vent a contravention of the law, such as a fatigue breach.</w:t>
      </w:r>
      <w:r w:rsidRPr="00FF1580">
        <w:rPr>
          <w:rFonts w:asciiTheme="minorHAnsi" w:hAnsiTheme="minorHAnsi" w:cs="Arial"/>
        </w:rPr>
        <w:t xml:space="preserve"> Under some provisions of the law, a person may have access to the reasonable steps defence, which can require the person charged to prove they took all reasonable steps to prevent a contravention from occurring.</w:t>
      </w:r>
      <w:r w:rsidRPr="00FF1580">
        <w:rPr>
          <w:rStyle w:val="FootnoteReference"/>
          <w:rFonts w:asciiTheme="minorHAnsi" w:hAnsiTheme="minorHAnsi"/>
        </w:rPr>
        <w:footnoteReference w:id="8"/>
      </w:r>
    </w:p>
    <w:p w:rsidR="00FF1580" w:rsidRPr="00FF1580" w:rsidRDefault="00FF1580" w:rsidP="00FF1580">
      <w:pPr>
        <w:rPr>
          <w:rFonts w:asciiTheme="minorHAnsi" w:hAnsiTheme="minorHAnsi" w:cs="Arial"/>
        </w:rPr>
      </w:pPr>
    </w:p>
    <w:p w:rsidR="00FF1580" w:rsidRPr="00FF1580" w:rsidRDefault="00FF1580" w:rsidP="0053678F">
      <w:pPr>
        <w:rPr>
          <w:rFonts w:asciiTheme="minorHAnsi" w:hAnsiTheme="minorHAnsi" w:cs="Arial"/>
        </w:rPr>
      </w:pPr>
      <w:r w:rsidRPr="00FF1580">
        <w:rPr>
          <w:rFonts w:asciiTheme="minorHAnsi" w:hAnsiTheme="minorHAnsi" w:cs="Arial"/>
        </w:rPr>
        <w:t>The HVNL does not anywhere define the meaning of all reasonable steps</w:t>
      </w:r>
      <w:r w:rsidR="0053678F">
        <w:rPr>
          <w:rFonts w:asciiTheme="minorHAnsi" w:hAnsiTheme="minorHAnsi" w:cs="Arial"/>
        </w:rPr>
        <w:t>, and e</w:t>
      </w:r>
      <w:r w:rsidRPr="00FF1580">
        <w:rPr>
          <w:rFonts w:asciiTheme="minorHAnsi" w:hAnsiTheme="minorHAnsi" w:cs="Arial"/>
        </w:rPr>
        <w:t>xperience has shown that the term has serious practical problems:</w:t>
      </w:r>
    </w:p>
    <w:p w:rsidR="00FF1580" w:rsidRPr="00FF1580" w:rsidRDefault="00FF1580" w:rsidP="00FF1580">
      <w:pPr>
        <w:keepNext/>
        <w:rPr>
          <w:rFonts w:asciiTheme="minorHAnsi" w:hAnsiTheme="minorHAnsi" w:cs="Arial"/>
        </w:rPr>
      </w:pPr>
    </w:p>
    <w:p w:rsidR="00FF1580" w:rsidRDefault="00FF1580" w:rsidP="00FF1580">
      <w:pPr>
        <w:pStyle w:val="ListParagraph"/>
        <w:keepNext/>
        <w:numPr>
          <w:ilvl w:val="0"/>
          <w:numId w:val="10"/>
        </w:numPr>
        <w:spacing w:after="0" w:line="240" w:lineRule="auto"/>
        <w:ind w:left="714" w:hanging="357"/>
        <w:rPr>
          <w:rFonts w:asciiTheme="minorHAnsi" w:hAnsiTheme="minorHAnsi" w:cs="Arial"/>
        </w:rPr>
      </w:pPr>
      <w:r w:rsidRPr="00FF1580">
        <w:rPr>
          <w:rFonts w:asciiTheme="minorHAnsi" w:hAnsiTheme="minorHAnsi" w:cs="Arial"/>
        </w:rPr>
        <w:t xml:space="preserve">the ordinary meaning of the word ‘all’ suggests there is a list of reasonable steps somewhere that must all be implemented, even if some of those steps cover the same ground or are </w:t>
      </w:r>
      <w:r w:rsidR="002324F6">
        <w:rPr>
          <w:rFonts w:asciiTheme="minorHAnsi" w:hAnsiTheme="minorHAnsi" w:cs="Arial"/>
        </w:rPr>
        <w:t>redundant</w:t>
      </w:r>
      <w:r w:rsidRPr="00FF1580">
        <w:rPr>
          <w:rFonts w:asciiTheme="minorHAnsi" w:hAnsiTheme="minorHAnsi" w:cs="Arial"/>
        </w:rPr>
        <w:t xml:space="preserve"> given the </w:t>
      </w:r>
      <w:r w:rsidR="00882A75">
        <w:rPr>
          <w:rFonts w:asciiTheme="minorHAnsi" w:hAnsiTheme="minorHAnsi" w:cs="Arial"/>
        </w:rPr>
        <w:t>steps already taken by the business</w:t>
      </w:r>
      <w:r>
        <w:rPr>
          <w:rFonts w:asciiTheme="minorHAnsi" w:hAnsiTheme="minorHAnsi" w:cs="Arial"/>
        </w:rPr>
        <w:t>.</w:t>
      </w:r>
    </w:p>
    <w:p w:rsidR="00FF1580" w:rsidRPr="00FF1580" w:rsidRDefault="00FF1580" w:rsidP="00FF1580">
      <w:pPr>
        <w:pStyle w:val="ListParagraph"/>
        <w:spacing w:after="0" w:line="240" w:lineRule="auto"/>
        <w:ind w:left="714"/>
        <w:rPr>
          <w:rFonts w:asciiTheme="minorHAnsi" w:hAnsiTheme="minorHAnsi" w:cs="Arial"/>
        </w:rPr>
      </w:pPr>
    </w:p>
    <w:p w:rsidR="008C6F4D" w:rsidRPr="00FF1580" w:rsidRDefault="00FF1580" w:rsidP="00FF1580">
      <w:pPr>
        <w:pStyle w:val="ListParagraph"/>
        <w:numPr>
          <w:ilvl w:val="0"/>
          <w:numId w:val="10"/>
        </w:numPr>
        <w:spacing w:after="0" w:line="240" w:lineRule="auto"/>
        <w:ind w:left="714" w:hanging="357"/>
        <w:rPr>
          <w:rFonts w:asciiTheme="minorHAnsi" w:hAnsiTheme="minorHAnsi" w:cs="Arial"/>
        </w:rPr>
      </w:pPr>
      <w:r w:rsidRPr="00FF1580">
        <w:rPr>
          <w:rFonts w:asciiTheme="minorHAnsi" w:hAnsiTheme="minorHAnsi" w:cs="Arial"/>
        </w:rPr>
        <w:t>the term does not include any reference to the practicability of implementing those steps, although s622(h) lists ‘the degree of ability’ of a person to implement measures as a matter a court can consider in relation to fatigue or speed management offences.</w:t>
      </w:r>
    </w:p>
    <w:p w:rsidR="008C6F4D" w:rsidRDefault="008C6F4D" w:rsidP="00286993">
      <w:pPr>
        <w:rPr>
          <w:rFonts w:asciiTheme="minorHAnsi" w:hAnsiTheme="minorHAnsi" w:cs="Arial"/>
        </w:rPr>
      </w:pPr>
    </w:p>
    <w:p w:rsidR="00FF1580" w:rsidRDefault="00E77AB0" w:rsidP="00286993">
      <w:pPr>
        <w:rPr>
          <w:rFonts w:asciiTheme="minorHAnsi" w:hAnsiTheme="minorHAnsi" w:cs="Arial"/>
        </w:rPr>
      </w:pPr>
      <w:r>
        <w:rPr>
          <w:rFonts w:asciiTheme="minorHAnsi" w:hAnsiTheme="minorHAnsi" w:cs="Arial"/>
        </w:rPr>
        <w:t xml:space="preserve">Based on this experience, the ATA is concerned that </w:t>
      </w:r>
      <w:r w:rsidR="009E719E">
        <w:rPr>
          <w:rFonts w:asciiTheme="minorHAnsi" w:hAnsiTheme="minorHAnsi" w:cs="Arial"/>
        </w:rPr>
        <w:t>an aggressive enforcement agency</w:t>
      </w:r>
      <w:r>
        <w:rPr>
          <w:rFonts w:asciiTheme="minorHAnsi" w:hAnsiTheme="minorHAnsi" w:cs="Arial"/>
        </w:rPr>
        <w:t xml:space="preserve"> could argue</w:t>
      </w:r>
      <w:r w:rsidR="00882A75">
        <w:rPr>
          <w:rFonts w:asciiTheme="minorHAnsi" w:hAnsiTheme="minorHAnsi" w:cs="Arial"/>
        </w:rPr>
        <w:t>, in a chain of responsibility case,</w:t>
      </w:r>
      <w:r>
        <w:rPr>
          <w:rFonts w:asciiTheme="minorHAnsi" w:hAnsiTheme="minorHAnsi" w:cs="Arial"/>
        </w:rPr>
        <w:t xml:space="preserve"> that </w:t>
      </w:r>
      <w:r w:rsidR="00882A75">
        <w:rPr>
          <w:rFonts w:asciiTheme="minorHAnsi" w:hAnsiTheme="minorHAnsi" w:cs="Arial"/>
        </w:rPr>
        <w:t>a trucking business should have</w:t>
      </w:r>
      <w:r>
        <w:rPr>
          <w:rFonts w:asciiTheme="minorHAnsi" w:hAnsiTheme="minorHAnsi" w:cs="Arial"/>
        </w:rPr>
        <w:t xml:space="preserve"> install</w:t>
      </w:r>
      <w:r w:rsidR="00882A75">
        <w:rPr>
          <w:rFonts w:asciiTheme="minorHAnsi" w:hAnsiTheme="minorHAnsi" w:cs="Arial"/>
        </w:rPr>
        <w:t>ed</w:t>
      </w:r>
      <w:r>
        <w:rPr>
          <w:rFonts w:asciiTheme="minorHAnsi" w:hAnsiTheme="minorHAnsi" w:cs="Arial"/>
        </w:rPr>
        <w:t xml:space="preserve"> EWDs, </w:t>
      </w:r>
      <w:r w:rsidR="009E719E">
        <w:rPr>
          <w:rFonts w:asciiTheme="minorHAnsi" w:hAnsiTheme="minorHAnsi" w:cs="Arial"/>
        </w:rPr>
        <w:t>despite having</w:t>
      </w:r>
      <w:r>
        <w:rPr>
          <w:rFonts w:asciiTheme="minorHAnsi" w:hAnsiTheme="minorHAnsi" w:cs="Arial"/>
        </w:rPr>
        <w:t xml:space="preserve"> systems </w:t>
      </w:r>
      <w:r w:rsidR="00882A75">
        <w:rPr>
          <w:rFonts w:asciiTheme="minorHAnsi" w:hAnsiTheme="minorHAnsi" w:cs="Arial"/>
        </w:rPr>
        <w:t>to monitor</w:t>
      </w:r>
      <w:r>
        <w:rPr>
          <w:rFonts w:asciiTheme="minorHAnsi" w:hAnsiTheme="minorHAnsi" w:cs="Arial"/>
        </w:rPr>
        <w:t xml:space="preserve"> </w:t>
      </w:r>
      <w:r w:rsidR="00882A75">
        <w:rPr>
          <w:rFonts w:asciiTheme="minorHAnsi" w:hAnsiTheme="minorHAnsi" w:cs="Arial"/>
        </w:rPr>
        <w:t xml:space="preserve">its </w:t>
      </w:r>
      <w:r>
        <w:rPr>
          <w:rFonts w:asciiTheme="minorHAnsi" w:hAnsiTheme="minorHAnsi" w:cs="Arial"/>
        </w:rPr>
        <w:t xml:space="preserve">drivers’ written work diaries, </w:t>
      </w:r>
      <w:r w:rsidR="00882A75">
        <w:rPr>
          <w:rFonts w:asciiTheme="minorHAnsi" w:hAnsiTheme="minorHAnsi" w:cs="Arial"/>
        </w:rPr>
        <w:t xml:space="preserve">on the grounds that </w:t>
      </w:r>
      <w:r>
        <w:rPr>
          <w:rFonts w:asciiTheme="minorHAnsi" w:hAnsiTheme="minorHAnsi" w:cs="Arial"/>
        </w:rPr>
        <w:t xml:space="preserve">installing an EWD </w:t>
      </w:r>
      <w:r w:rsidR="009E719E">
        <w:rPr>
          <w:rFonts w:asciiTheme="minorHAnsi" w:hAnsiTheme="minorHAnsi" w:cs="Arial"/>
        </w:rPr>
        <w:t xml:space="preserve">could be seen as a </w:t>
      </w:r>
      <w:r>
        <w:rPr>
          <w:rFonts w:asciiTheme="minorHAnsi" w:hAnsiTheme="minorHAnsi" w:cs="Arial"/>
        </w:rPr>
        <w:t>reasonable step when considered in isolation</w:t>
      </w:r>
      <w:r w:rsidR="009E719E">
        <w:rPr>
          <w:rFonts w:asciiTheme="minorHAnsi" w:hAnsiTheme="minorHAnsi" w:cs="Arial"/>
        </w:rPr>
        <w:t xml:space="preserve"> from the other steps taken by the business</w:t>
      </w:r>
      <w:r>
        <w:rPr>
          <w:rFonts w:asciiTheme="minorHAnsi" w:hAnsiTheme="minorHAnsi" w:cs="Arial"/>
        </w:rPr>
        <w:t>.</w:t>
      </w:r>
    </w:p>
    <w:p w:rsidR="00882A75" w:rsidRDefault="00882A75" w:rsidP="00286993">
      <w:pPr>
        <w:rPr>
          <w:rFonts w:asciiTheme="minorHAnsi" w:hAnsiTheme="minorHAnsi" w:cs="Arial"/>
        </w:rPr>
      </w:pPr>
    </w:p>
    <w:p w:rsidR="00E77AB0" w:rsidRDefault="00E77AB0" w:rsidP="00286993">
      <w:pPr>
        <w:rPr>
          <w:rFonts w:asciiTheme="minorHAnsi" w:hAnsiTheme="minorHAnsi" w:cs="Arial"/>
        </w:rPr>
      </w:pPr>
      <w:r>
        <w:rPr>
          <w:rFonts w:asciiTheme="minorHAnsi" w:hAnsiTheme="minorHAnsi" w:cs="Arial"/>
        </w:rPr>
        <w:t>This would be absurd</w:t>
      </w:r>
      <w:r w:rsidR="002324F6">
        <w:rPr>
          <w:rFonts w:asciiTheme="minorHAnsi" w:hAnsiTheme="minorHAnsi" w:cs="Arial"/>
        </w:rPr>
        <w:t xml:space="preserve">, given that a business with an effective WWD system can achieve what the operational pilot described as sound compliance </w:t>
      </w:r>
      <w:r w:rsidR="005B496F">
        <w:rPr>
          <w:rFonts w:asciiTheme="minorHAnsi" w:hAnsiTheme="minorHAnsi" w:cs="Arial"/>
        </w:rPr>
        <w:t>rates</w:t>
      </w:r>
      <w:r w:rsidR="002324F6">
        <w:rPr>
          <w:rFonts w:asciiTheme="minorHAnsi" w:hAnsiTheme="minorHAnsi" w:cs="Arial"/>
        </w:rPr>
        <w:t>.</w:t>
      </w:r>
      <w:r w:rsidR="005B496F">
        <w:rPr>
          <w:rStyle w:val="FootnoteReference"/>
          <w:rFonts w:asciiTheme="minorHAnsi" w:hAnsiTheme="minorHAnsi"/>
        </w:rPr>
        <w:footnoteReference w:id="9"/>
      </w:r>
    </w:p>
    <w:p w:rsidR="00E77AB0" w:rsidRDefault="00E77AB0" w:rsidP="00286993">
      <w:pPr>
        <w:rPr>
          <w:rFonts w:asciiTheme="minorHAnsi" w:hAnsiTheme="minorHAnsi" w:cs="Arial"/>
        </w:rPr>
      </w:pPr>
    </w:p>
    <w:p w:rsidR="00E77AB0" w:rsidRDefault="009E719E" w:rsidP="00286993">
      <w:pPr>
        <w:rPr>
          <w:rFonts w:asciiTheme="minorHAnsi" w:hAnsiTheme="minorHAnsi" w:cs="Arial"/>
        </w:rPr>
      </w:pPr>
      <w:r>
        <w:rPr>
          <w:rFonts w:asciiTheme="minorHAnsi" w:hAnsiTheme="minorHAnsi" w:cs="Arial"/>
        </w:rPr>
        <w:lastRenderedPageBreak/>
        <w:t>In its submission to the NTC chain of responsibility duties review, the ATA recommended that the concept of ‘all reasonable steps’ should be retired and replaced with the work health and safety standard, ‘so far as is reasonably practicable.’</w:t>
      </w:r>
    </w:p>
    <w:p w:rsidR="009E719E" w:rsidRDefault="009E719E" w:rsidP="00286993">
      <w:pPr>
        <w:rPr>
          <w:rFonts w:asciiTheme="minorHAnsi" w:hAnsiTheme="minorHAnsi" w:cs="Arial"/>
        </w:rPr>
      </w:pPr>
    </w:p>
    <w:p w:rsidR="009E719E" w:rsidRPr="0053678F" w:rsidRDefault="009E719E" w:rsidP="00286993">
      <w:pPr>
        <w:rPr>
          <w:rFonts w:asciiTheme="minorHAnsi" w:hAnsiTheme="minorHAnsi" w:cs="Arial"/>
        </w:rPr>
      </w:pPr>
      <w:r>
        <w:rPr>
          <w:rFonts w:asciiTheme="minorHAnsi" w:hAnsiTheme="minorHAnsi" w:cs="Arial"/>
        </w:rPr>
        <w:t xml:space="preserve">In the meantime, the ATA considers </w:t>
      </w:r>
      <w:r w:rsidR="005B496F">
        <w:rPr>
          <w:rFonts w:asciiTheme="minorHAnsi" w:hAnsiTheme="minorHAnsi" w:cs="Arial"/>
        </w:rPr>
        <w:t>it would be appropriate to amend</w:t>
      </w:r>
      <w:r>
        <w:rPr>
          <w:rFonts w:asciiTheme="minorHAnsi" w:hAnsiTheme="minorHAnsi" w:cs="Arial"/>
        </w:rPr>
        <w:t xml:space="preserve"> the </w:t>
      </w:r>
      <w:r w:rsidR="0053678F" w:rsidRPr="0089300C">
        <w:rPr>
          <w:i/>
        </w:rPr>
        <w:t xml:space="preserve">Heavy Vehicle (Fatigue Management) National Regulation </w:t>
      </w:r>
      <w:r w:rsidR="0053678F">
        <w:t xml:space="preserve">to clarify </w:t>
      </w:r>
      <w:r w:rsidR="005B496F">
        <w:t>that ‘systems for monitoring and remedying problems relating to fatigue and compliance’ do not necessarily need to be EWDs</w:t>
      </w:r>
      <w:r w:rsidR="0053678F">
        <w:t>.</w:t>
      </w:r>
    </w:p>
    <w:p w:rsidR="00FF1580" w:rsidRDefault="00FF1580" w:rsidP="00286993">
      <w:pPr>
        <w:rPr>
          <w:rFonts w:asciiTheme="minorHAnsi" w:hAnsiTheme="minorHAnsi" w:cs="Arial"/>
        </w:rPr>
      </w:pPr>
    </w:p>
    <w:p w:rsidR="009E719E" w:rsidRPr="00536732" w:rsidRDefault="009E719E" w:rsidP="00286993">
      <w:pPr>
        <w:rPr>
          <w:rFonts w:asciiTheme="minorHAnsi" w:hAnsiTheme="minorHAnsi" w:cs="Arial"/>
        </w:rPr>
      </w:pPr>
    </w:p>
    <w:p w:rsidR="00461E31" w:rsidRPr="00536732" w:rsidRDefault="00461E31" w:rsidP="00D50334">
      <w:pPr>
        <w:keepNext/>
        <w:rPr>
          <w:rFonts w:asciiTheme="minorHAnsi" w:hAnsiTheme="minorHAnsi" w:cs="Arial"/>
          <w:b/>
        </w:rPr>
      </w:pPr>
      <w:r w:rsidRPr="00536732">
        <w:rPr>
          <w:rFonts w:asciiTheme="minorHAnsi" w:hAnsiTheme="minorHAnsi" w:cs="Arial"/>
          <w:b/>
        </w:rPr>
        <w:t>Recommendation 2</w:t>
      </w:r>
    </w:p>
    <w:p w:rsidR="00461E31" w:rsidRPr="00C827AF" w:rsidRDefault="00461E31" w:rsidP="00D50334">
      <w:pPr>
        <w:keepNext/>
        <w:rPr>
          <w:rFonts w:asciiTheme="minorHAnsi" w:hAnsiTheme="minorHAnsi" w:cs="Arial"/>
        </w:rPr>
      </w:pPr>
    </w:p>
    <w:p w:rsidR="00C827AF" w:rsidRPr="00C827AF" w:rsidRDefault="00C827AF" w:rsidP="00C827AF">
      <w:r w:rsidRPr="00C827AF">
        <w:t xml:space="preserve">The committee should recommend </w:t>
      </w:r>
      <w:r w:rsidR="0089300C">
        <w:t xml:space="preserve">that paragraph 27(2)(m) of the </w:t>
      </w:r>
      <w:r w:rsidR="0089300C" w:rsidRPr="0089300C">
        <w:rPr>
          <w:i/>
        </w:rPr>
        <w:t xml:space="preserve">Heavy Vehicle (Fatigue Management) National Regulation </w:t>
      </w:r>
      <w:r w:rsidR="0089300C">
        <w:t>be amended to make it clear that the system specified in the</w:t>
      </w:r>
      <w:r w:rsidR="005B496F">
        <w:t xml:space="preserve"> example</w:t>
      </w:r>
      <w:r w:rsidR="0089300C">
        <w:t xml:space="preserve"> does not have to be an electronic work diary system as defined in the HVNL.</w:t>
      </w:r>
    </w:p>
    <w:p w:rsidR="00461E31" w:rsidRPr="00536732" w:rsidRDefault="00461E31" w:rsidP="00286993">
      <w:pPr>
        <w:rPr>
          <w:rFonts w:asciiTheme="minorHAnsi" w:hAnsiTheme="minorHAnsi" w:cs="Arial"/>
        </w:rPr>
      </w:pPr>
    </w:p>
    <w:p w:rsidR="006E0E0D" w:rsidRPr="00536732" w:rsidRDefault="006E0E0D" w:rsidP="00286993">
      <w:pPr>
        <w:rPr>
          <w:rFonts w:asciiTheme="minorHAnsi" w:hAnsiTheme="minorHAnsi" w:cs="Arial"/>
        </w:rPr>
      </w:pPr>
    </w:p>
    <w:p w:rsidR="0037466C" w:rsidRDefault="004F043D" w:rsidP="0037466C">
      <w:pPr>
        <w:pStyle w:val="Heading1"/>
        <w:keepNext/>
        <w:ind w:left="357" w:hanging="357"/>
        <w:jc w:val="both"/>
        <w:rPr>
          <w:rFonts w:asciiTheme="minorHAnsi" w:hAnsiTheme="minorHAnsi"/>
          <w:sz w:val="24"/>
          <w:szCs w:val="24"/>
        </w:rPr>
      </w:pPr>
      <w:bookmarkStart w:id="8" w:name="_Toc422924558"/>
      <w:r>
        <w:rPr>
          <w:rFonts w:asciiTheme="minorHAnsi" w:hAnsiTheme="minorHAnsi"/>
          <w:sz w:val="24"/>
          <w:szCs w:val="24"/>
        </w:rPr>
        <w:t>T</w:t>
      </w:r>
      <w:r w:rsidR="0037466C">
        <w:rPr>
          <w:rFonts w:asciiTheme="minorHAnsi" w:hAnsiTheme="minorHAnsi"/>
          <w:sz w:val="24"/>
          <w:szCs w:val="24"/>
        </w:rPr>
        <w:t>here are issues with how small breaches are treated</w:t>
      </w:r>
      <w:bookmarkEnd w:id="8"/>
    </w:p>
    <w:p w:rsidR="00461E31" w:rsidRPr="00536732" w:rsidRDefault="00461E31" w:rsidP="00286993">
      <w:pPr>
        <w:rPr>
          <w:rFonts w:asciiTheme="minorHAnsi" w:hAnsiTheme="minorHAnsi" w:cs="Arial"/>
        </w:rPr>
      </w:pPr>
    </w:p>
    <w:p w:rsidR="00D50334" w:rsidRPr="00536732" w:rsidRDefault="00D50334" w:rsidP="00286993">
      <w:pPr>
        <w:rPr>
          <w:rFonts w:asciiTheme="minorHAnsi" w:hAnsiTheme="minorHAnsi" w:cs="Arial"/>
        </w:rPr>
      </w:pPr>
      <w:r w:rsidRPr="00536732">
        <w:rPr>
          <w:rFonts w:asciiTheme="minorHAnsi" w:hAnsiTheme="minorHAnsi" w:cs="Arial"/>
        </w:rPr>
        <w:t xml:space="preserve">The most contentious issue in the development of </w:t>
      </w:r>
      <w:r w:rsidR="006C1349">
        <w:rPr>
          <w:rFonts w:asciiTheme="minorHAnsi" w:hAnsiTheme="minorHAnsi" w:cs="Arial"/>
        </w:rPr>
        <w:t xml:space="preserve">the </w:t>
      </w:r>
      <w:r w:rsidRPr="00536732">
        <w:rPr>
          <w:rFonts w:asciiTheme="minorHAnsi" w:hAnsiTheme="minorHAnsi" w:cs="Arial"/>
        </w:rPr>
        <w:t>EWD</w:t>
      </w:r>
      <w:r w:rsidR="006C1349">
        <w:rPr>
          <w:rFonts w:asciiTheme="minorHAnsi" w:hAnsiTheme="minorHAnsi" w:cs="Arial"/>
        </w:rPr>
        <w:t xml:space="preserve"> amendments</w:t>
      </w:r>
      <w:r w:rsidRPr="00536732">
        <w:rPr>
          <w:rFonts w:asciiTheme="minorHAnsi" w:hAnsiTheme="minorHAnsi" w:cs="Arial"/>
        </w:rPr>
        <w:t xml:space="preserve"> </w:t>
      </w:r>
      <w:r w:rsidR="00E903C5">
        <w:rPr>
          <w:rFonts w:asciiTheme="minorHAnsi" w:hAnsiTheme="minorHAnsi" w:cs="Arial"/>
        </w:rPr>
        <w:t xml:space="preserve">was </w:t>
      </w:r>
      <w:r w:rsidRPr="00536732">
        <w:rPr>
          <w:rFonts w:asciiTheme="minorHAnsi" w:hAnsiTheme="minorHAnsi" w:cs="Arial"/>
        </w:rPr>
        <w:t>the treatment of small breaches</w:t>
      </w:r>
      <w:r w:rsidR="00E903C5">
        <w:rPr>
          <w:rFonts w:asciiTheme="minorHAnsi" w:hAnsiTheme="minorHAnsi" w:cs="Arial"/>
        </w:rPr>
        <w:t xml:space="preserve"> of the fatigue rules</w:t>
      </w:r>
      <w:r w:rsidRPr="00536732">
        <w:rPr>
          <w:rFonts w:asciiTheme="minorHAnsi" w:hAnsiTheme="minorHAnsi" w:cs="Arial"/>
        </w:rPr>
        <w:t>.</w:t>
      </w:r>
    </w:p>
    <w:p w:rsidR="00D50334" w:rsidRPr="00536732" w:rsidRDefault="00D50334" w:rsidP="00286993">
      <w:pPr>
        <w:rPr>
          <w:rFonts w:asciiTheme="minorHAnsi" w:hAnsiTheme="minorHAnsi" w:cs="Arial"/>
        </w:rPr>
      </w:pPr>
    </w:p>
    <w:p w:rsidR="00D50334" w:rsidRDefault="00D50334" w:rsidP="00286993">
      <w:pPr>
        <w:rPr>
          <w:rFonts w:asciiTheme="minorHAnsi" w:hAnsiTheme="minorHAnsi" w:cs="Arial"/>
        </w:rPr>
      </w:pPr>
      <w:r w:rsidRPr="00536732">
        <w:rPr>
          <w:rFonts w:asciiTheme="minorHAnsi" w:hAnsiTheme="minorHAnsi" w:cs="Arial"/>
        </w:rPr>
        <w:t xml:space="preserve">Drivers using written work diaries are directed to round their work and rest times to 15 minute blocks. </w:t>
      </w:r>
      <w:r w:rsidR="001138E8">
        <w:rPr>
          <w:rFonts w:asciiTheme="minorHAnsi" w:hAnsiTheme="minorHAnsi" w:cs="Arial"/>
        </w:rPr>
        <w:t>Work time should be rounded up; rest time should be rounded down.</w:t>
      </w:r>
      <w:r w:rsidR="001C3063">
        <w:rPr>
          <w:rStyle w:val="FootnoteReference"/>
          <w:rFonts w:asciiTheme="minorHAnsi" w:hAnsiTheme="minorHAnsi"/>
        </w:rPr>
        <w:footnoteReference w:id="10"/>
      </w:r>
      <w:r w:rsidR="001138E8">
        <w:rPr>
          <w:rFonts w:asciiTheme="minorHAnsi" w:hAnsiTheme="minorHAnsi" w:cs="Arial"/>
        </w:rPr>
        <w:t xml:space="preserve"> </w:t>
      </w:r>
      <w:r w:rsidRPr="00536732">
        <w:rPr>
          <w:rFonts w:asciiTheme="minorHAnsi" w:hAnsiTheme="minorHAnsi" w:cs="Arial"/>
        </w:rPr>
        <w:t xml:space="preserve">As </w:t>
      </w:r>
      <w:r w:rsidR="008C6F4D">
        <w:rPr>
          <w:rFonts w:asciiTheme="minorHAnsi" w:hAnsiTheme="minorHAnsi" w:cs="Arial"/>
        </w:rPr>
        <w:t xml:space="preserve">example 1 shows, </w:t>
      </w:r>
      <w:r w:rsidRPr="00536732">
        <w:rPr>
          <w:rFonts w:asciiTheme="minorHAnsi" w:hAnsiTheme="minorHAnsi" w:cs="Arial"/>
        </w:rPr>
        <w:t xml:space="preserve">small breaches of </w:t>
      </w:r>
      <w:r w:rsidR="006C1349">
        <w:rPr>
          <w:rFonts w:asciiTheme="minorHAnsi" w:hAnsiTheme="minorHAnsi" w:cs="Arial"/>
        </w:rPr>
        <w:t xml:space="preserve">the working time rules </w:t>
      </w:r>
      <w:r w:rsidR="003640E2">
        <w:rPr>
          <w:rFonts w:asciiTheme="minorHAnsi" w:hAnsiTheme="minorHAnsi" w:cs="Arial"/>
        </w:rPr>
        <w:t xml:space="preserve">tend to </w:t>
      </w:r>
      <w:r w:rsidR="006C1349">
        <w:rPr>
          <w:rFonts w:asciiTheme="minorHAnsi" w:hAnsiTheme="minorHAnsi" w:cs="Arial"/>
        </w:rPr>
        <w:t>disappear in</w:t>
      </w:r>
      <w:r w:rsidRPr="00536732">
        <w:rPr>
          <w:rFonts w:asciiTheme="minorHAnsi" w:hAnsiTheme="minorHAnsi" w:cs="Arial"/>
        </w:rPr>
        <w:t xml:space="preserve"> the rounding</w:t>
      </w:r>
      <w:r w:rsidR="006C1349">
        <w:rPr>
          <w:rFonts w:asciiTheme="minorHAnsi" w:hAnsiTheme="minorHAnsi" w:cs="Arial"/>
        </w:rPr>
        <w:t xml:space="preserve"> process</w:t>
      </w:r>
      <w:r w:rsidR="005B496F">
        <w:rPr>
          <w:rFonts w:asciiTheme="minorHAnsi" w:hAnsiTheme="minorHAnsi" w:cs="Arial"/>
        </w:rPr>
        <w:t>.</w:t>
      </w:r>
      <w:r w:rsidR="00C3166A">
        <w:rPr>
          <w:rFonts w:asciiTheme="minorHAnsi" w:hAnsiTheme="minorHAnsi" w:cs="Arial"/>
        </w:rPr>
        <w:t xml:space="preserve"> </w:t>
      </w:r>
      <w:r w:rsidR="005B496F">
        <w:rPr>
          <w:rFonts w:asciiTheme="minorHAnsi" w:hAnsiTheme="minorHAnsi" w:cs="Arial"/>
        </w:rPr>
        <w:t>T</w:t>
      </w:r>
      <w:r w:rsidR="003640E2">
        <w:rPr>
          <w:rFonts w:asciiTheme="minorHAnsi" w:hAnsiTheme="minorHAnsi" w:cs="Arial"/>
        </w:rPr>
        <w:t xml:space="preserve">hey </w:t>
      </w:r>
      <w:r w:rsidR="005B496F">
        <w:rPr>
          <w:rFonts w:asciiTheme="minorHAnsi" w:hAnsiTheme="minorHAnsi" w:cs="Arial"/>
        </w:rPr>
        <w:t xml:space="preserve">also </w:t>
      </w:r>
      <w:r w:rsidR="003640E2">
        <w:rPr>
          <w:rFonts w:asciiTheme="minorHAnsi" w:hAnsiTheme="minorHAnsi" w:cs="Arial"/>
        </w:rPr>
        <w:t>balance out over time.</w:t>
      </w:r>
    </w:p>
    <w:p w:rsidR="006C1349" w:rsidRDefault="006C1349" w:rsidP="00286993">
      <w:pPr>
        <w:rPr>
          <w:rFonts w:asciiTheme="minorHAnsi" w:hAnsiTheme="minorHAnsi" w:cs="Arial"/>
        </w:rPr>
      </w:pPr>
    </w:p>
    <w:p w:rsidR="008C6F4D" w:rsidRDefault="008C6F4D" w:rsidP="00286993">
      <w:pPr>
        <w:rPr>
          <w:rFonts w:asciiTheme="minorHAnsi" w:hAnsiTheme="minorHAnsi" w:cs="Arial"/>
        </w:rPr>
      </w:pPr>
    </w:p>
    <w:p w:rsidR="009E5D2C" w:rsidRDefault="009E5D2C" w:rsidP="009E5D2C">
      <w:pPr>
        <w:pBdr>
          <w:top w:val="single" w:sz="4" w:space="1" w:color="auto"/>
          <w:left w:val="single" w:sz="4" w:space="4" w:color="auto"/>
          <w:bottom w:val="single" w:sz="4" w:space="1" w:color="auto"/>
          <w:right w:val="single" w:sz="4" w:space="4" w:color="auto"/>
        </w:pBdr>
        <w:rPr>
          <w:rFonts w:asciiTheme="minorHAnsi" w:hAnsiTheme="minorHAnsi" w:cs="Arial"/>
          <w:b/>
        </w:rPr>
      </w:pPr>
    </w:p>
    <w:p w:rsidR="006C1349" w:rsidRPr="00BE0AC5" w:rsidRDefault="008C6F4D" w:rsidP="009E5D2C">
      <w:pPr>
        <w:pBdr>
          <w:top w:val="single" w:sz="4" w:space="1" w:color="auto"/>
          <w:left w:val="single" w:sz="4" w:space="4" w:color="auto"/>
          <w:bottom w:val="single" w:sz="4" w:space="1" w:color="auto"/>
          <w:right w:val="single" w:sz="4" w:space="4" w:color="auto"/>
        </w:pBdr>
        <w:rPr>
          <w:rFonts w:asciiTheme="minorHAnsi" w:hAnsiTheme="minorHAnsi" w:cs="Arial"/>
          <w:b/>
        </w:rPr>
      </w:pPr>
      <w:r>
        <w:rPr>
          <w:rFonts w:asciiTheme="minorHAnsi" w:hAnsiTheme="minorHAnsi" w:cs="Arial"/>
          <w:b/>
        </w:rPr>
        <w:t xml:space="preserve">Example 1: </w:t>
      </w:r>
      <w:r w:rsidR="00F2365B">
        <w:rPr>
          <w:rFonts w:asciiTheme="minorHAnsi" w:hAnsiTheme="minorHAnsi" w:cs="Arial"/>
          <w:b/>
        </w:rPr>
        <w:t>A</w:t>
      </w:r>
      <w:r w:rsidR="00755E82">
        <w:rPr>
          <w:rFonts w:asciiTheme="minorHAnsi" w:hAnsiTheme="minorHAnsi" w:cs="Arial"/>
          <w:b/>
        </w:rPr>
        <w:t xml:space="preserve"> 6.00am start</w:t>
      </w:r>
    </w:p>
    <w:p w:rsidR="00D50334" w:rsidRDefault="00D50334" w:rsidP="009E5D2C">
      <w:pPr>
        <w:pBdr>
          <w:top w:val="single" w:sz="4" w:space="1" w:color="auto"/>
          <w:left w:val="single" w:sz="4" w:space="4" w:color="auto"/>
          <w:bottom w:val="single" w:sz="4" w:space="1" w:color="auto"/>
          <w:right w:val="single" w:sz="4" w:space="4" w:color="auto"/>
        </w:pBdr>
        <w:rPr>
          <w:rFonts w:asciiTheme="minorHAnsi" w:hAnsiTheme="minorHAnsi" w:cs="Arial"/>
        </w:rPr>
      </w:pPr>
    </w:p>
    <w:p w:rsidR="008C6F4D" w:rsidRDefault="008C6F4D" w:rsidP="009E5D2C">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Michael is a long distance driver who drives a fatigue regulated heavy vehicle under standard hours. As a result, he must take a short (15 minute) rest break after no more than 5¼ hours of work.</w:t>
      </w:r>
    </w:p>
    <w:p w:rsidR="008C6F4D" w:rsidRDefault="008C6F4D" w:rsidP="009E5D2C">
      <w:pPr>
        <w:pBdr>
          <w:top w:val="single" w:sz="4" w:space="1" w:color="auto"/>
          <w:left w:val="single" w:sz="4" w:space="4" w:color="auto"/>
          <w:bottom w:val="single" w:sz="4" w:space="1" w:color="auto"/>
          <w:right w:val="single" w:sz="4" w:space="4" w:color="auto"/>
        </w:pBdr>
        <w:rPr>
          <w:rFonts w:asciiTheme="minorHAnsi" w:hAnsiTheme="minorHAnsi" w:cs="Arial"/>
        </w:rPr>
      </w:pPr>
    </w:p>
    <w:p w:rsidR="008C6F4D" w:rsidRDefault="008C6F4D" w:rsidP="009E5D2C">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 xml:space="preserve">Before he leaves his home base, he agrees on a safe driving plan with his scheduler. The plan envisages that he will take his short break at a rest </w:t>
      </w:r>
      <w:r w:rsidR="001138E8">
        <w:rPr>
          <w:rFonts w:asciiTheme="minorHAnsi" w:hAnsiTheme="minorHAnsi" w:cs="Arial"/>
        </w:rPr>
        <w:t xml:space="preserve">area </w:t>
      </w:r>
      <w:r>
        <w:rPr>
          <w:rFonts w:asciiTheme="minorHAnsi" w:hAnsiTheme="minorHAnsi" w:cs="Arial"/>
        </w:rPr>
        <w:t xml:space="preserve">that </w:t>
      </w:r>
      <w:r w:rsidR="001138E8">
        <w:rPr>
          <w:rFonts w:asciiTheme="minorHAnsi" w:hAnsiTheme="minorHAnsi" w:cs="Arial"/>
        </w:rPr>
        <w:t>experience shows can be reached in</w:t>
      </w:r>
      <w:r>
        <w:rPr>
          <w:rFonts w:asciiTheme="minorHAnsi" w:hAnsiTheme="minorHAnsi" w:cs="Arial"/>
        </w:rPr>
        <w:t xml:space="preserve"> 5 hours.</w:t>
      </w:r>
    </w:p>
    <w:p w:rsidR="008C6F4D" w:rsidRDefault="008C6F4D" w:rsidP="009E5D2C">
      <w:pPr>
        <w:pBdr>
          <w:top w:val="single" w:sz="4" w:space="1" w:color="auto"/>
          <w:left w:val="single" w:sz="4" w:space="4" w:color="auto"/>
          <w:bottom w:val="single" w:sz="4" w:space="1" w:color="auto"/>
          <w:right w:val="single" w:sz="4" w:space="4" w:color="auto"/>
        </w:pBdr>
        <w:rPr>
          <w:rFonts w:asciiTheme="minorHAnsi" w:hAnsiTheme="minorHAnsi" w:cs="Arial"/>
        </w:rPr>
      </w:pPr>
    </w:p>
    <w:p w:rsidR="001138E8" w:rsidRDefault="008C6F4D" w:rsidP="009E5D2C">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 xml:space="preserve">Michael </w:t>
      </w:r>
      <w:r w:rsidR="001138E8">
        <w:rPr>
          <w:rFonts w:asciiTheme="minorHAnsi" w:hAnsiTheme="minorHAnsi" w:cs="Arial"/>
        </w:rPr>
        <w:t xml:space="preserve">starts work at </w:t>
      </w:r>
      <w:r w:rsidR="00746B1B">
        <w:rPr>
          <w:rFonts w:asciiTheme="minorHAnsi" w:hAnsiTheme="minorHAnsi" w:cs="Arial"/>
        </w:rPr>
        <w:t>5.58</w:t>
      </w:r>
      <w:r w:rsidR="001138E8">
        <w:rPr>
          <w:rFonts w:asciiTheme="minorHAnsi" w:hAnsiTheme="minorHAnsi" w:cs="Arial"/>
        </w:rPr>
        <w:t xml:space="preserve">am, but </w:t>
      </w:r>
      <w:r>
        <w:rPr>
          <w:rFonts w:asciiTheme="minorHAnsi" w:hAnsiTheme="minorHAnsi" w:cs="Arial"/>
        </w:rPr>
        <w:t xml:space="preserve">is delayed on the road </w:t>
      </w:r>
      <w:r w:rsidR="001138E8">
        <w:rPr>
          <w:rFonts w:asciiTheme="minorHAnsi" w:hAnsiTheme="minorHAnsi" w:cs="Arial"/>
        </w:rPr>
        <w:t xml:space="preserve">by </w:t>
      </w:r>
      <w:r>
        <w:rPr>
          <w:rFonts w:asciiTheme="minorHAnsi" w:hAnsiTheme="minorHAnsi" w:cs="Arial"/>
        </w:rPr>
        <w:t xml:space="preserve">traffic congestion. </w:t>
      </w:r>
      <w:r w:rsidR="00755E82">
        <w:rPr>
          <w:rFonts w:asciiTheme="minorHAnsi" w:hAnsiTheme="minorHAnsi" w:cs="Arial"/>
        </w:rPr>
        <w:t>He</w:t>
      </w:r>
      <w:r>
        <w:rPr>
          <w:rFonts w:asciiTheme="minorHAnsi" w:hAnsiTheme="minorHAnsi" w:cs="Arial"/>
        </w:rPr>
        <w:t xml:space="preserve"> arrives at the rest stop </w:t>
      </w:r>
      <w:r w:rsidR="00746B1B">
        <w:rPr>
          <w:rFonts w:asciiTheme="minorHAnsi" w:hAnsiTheme="minorHAnsi" w:cs="Arial"/>
        </w:rPr>
        <w:t xml:space="preserve">at 11.15 </w:t>
      </w:r>
      <w:r w:rsidR="001138E8">
        <w:rPr>
          <w:rFonts w:asciiTheme="minorHAnsi" w:hAnsiTheme="minorHAnsi" w:cs="Arial"/>
        </w:rPr>
        <w:t xml:space="preserve">am, </w:t>
      </w:r>
      <w:r>
        <w:rPr>
          <w:rFonts w:asciiTheme="minorHAnsi" w:hAnsiTheme="minorHAnsi" w:cs="Arial"/>
        </w:rPr>
        <w:t>5 hours and 17 minutes</w:t>
      </w:r>
      <w:r w:rsidR="001138E8">
        <w:rPr>
          <w:rFonts w:asciiTheme="minorHAnsi" w:hAnsiTheme="minorHAnsi" w:cs="Arial"/>
        </w:rPr>
        <w:t xml:space="preserve"> after he started work</w:t>
      </w:r>
      <w:r>
        <w:rPr>
          <w:rFonts w:asciiTheme="minorHAnsi" w:hAnsiTheme="minorHAnsi" w:cs="Arial"/>
        </w:rPr>
        <w:t xml:space="preserve">. </w:t>
      </w:r>
    </w:p>
    <w:p w:rsidR="001138E8" w:rsidRDefault="001138E8" w:rsidP="009E5D2C">
      <w:pPr>
        <w:pBdr>
          <w:top w:val="single" w:sz="4" w:space="1" w:color="auto"/>
          <w:left w:val="single" w:sz="4" w:space="4" w:color="auto"/>
          <w:bottom w:val="single" w:sz="4" w:space="1" w:color="auto"/>
          <w:right w:val="single" w:sz="4" w:space="4" w:color="auto"/>
        </w:pBdr>
        <w:rPr>
          <w:rFonts w:asciiTheme="minorHAnsi" w:hAnsiTheme="minorHAnsi" w:cs="Arial"/>
        </w:rPr>
      </w:pPr>
    </w:p>
    <w:p w:rsidR="008C6F4D" w:rsidRDefault="002E2047" w:rsidP="009E5D2C">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Technically, Michael has worked longer than a</w:t>
      </w:r>
      <w:r w:rsidR="005B496F">
        <w:rPr>
          <w:rFonts w:asciiTheme="minorHAnsi" w:hAnsiTheme="minorHAnsi" w:cs="Arial"/>
        </w:rPr>
        <w:t xml:space="preserve">llowed by law. </w:t>
      </w:r>
      <w:r w:rsidR="00BB19A7">
        <w:rPr>
          <w:rFonts w:asciiTheme="minorHAnsi" w:hAnsiTheme="minorHAnsi" w:cs="Arial"/>
        </w:rPr>
        <w:t>H</w:t>
      </w:r>
      <w:r w:rsidR="005B496F">
        <w:rPr>
          <w:rFonts w:asciiTheme="minorHAnsi" w:hAnsiTheme="minorHAnsi" w:cs="Arial"/>
        </w:rPr>
        <w:t>e should have recorded his start time as 5.45am,</w:t>
      </w:r>
      <w:r w:rsidR="001138E8">
        <w:rPr>
          <w:rFonts w:asciiTheme="minorHAnsi" w:hAnsiTheme="minorHAnsi" w:cs="Arial"/>
        </w:rPr>
        <w:t xml:space="preserve"> but </w:t>
      </w:r>
      <w:r w:rsidR="00746B1B">
        <w:rPr>
          <w:rFonts w:asciiTheme="minorHAnsi" w:hAnsiTheme="minorHAnsi" w:cs="Arial"/>
        </w:rPr>
        <w:t xml:space="preserve">as could be expected he rounds </w:t>
      </w:r>
      <w:r w:rsidR="00BB19A7">
        <w:rPr>
          <w:rFonts w:asciiTheme="minorHAnsi" w:hAnsiTheme="minorHAnsi" w:cs="Arial"/>
        </w:rPr>
        <w:t xml:space="preserve">it to the nearest quarter hour on his work diary page, </w:t>
      </w:r>
      <w:r w:rsidR="00746B1B">
        <w:rPr>
          <w:rFonts w:asciiTheme="minorHAnsi" w:hAnsiTheme="minorHAnsi" w:cs="Arial"/>
        </w:rPr>
        <w:t xml:space="preserve">6.00am. He </w:t>
      </w:r>
      <w:r w:rsidR="001138E8">
        <w:rPr>
          <w:rFonts w:asciiTheme="minorHAnsi" w:hAnsiTheme="minorHAnsi" w:cs="Arial"/>
        </w:rPr>
        <w:t>records his work and rest time as follows:</w:t>
      </w:r>
    </w:p>
    <w:p w:rsidR="001138E8" w:rsidRDefault="001138E8" w:rsidP="009E5D2C">
      <w:pPr>
        <w:pBdr>
          <w:top w:val="single" w:sz="4" w:space="1" w:color="auto"/>
          <w:left w:val="single" w:sz="4" w:space="4" w:color="auto"/>
          <w:bottom w:val="single" w:sz="4" w:space="1" w:color="auto"/>
          <w:right w:val="single" w:sz="4" w:space="4" w:color="auto"/>
        </w:pBdr>
        <w:rPr>
          <w:rFonts w:asciiTheme="minorHAnsi" w:hAnsiTheme="minorHAnsi" w:cs="Arial"/>
        </w:rPr>
      </w:pPr>
    </w:p>
    <w:p w:rsidR="001138E8" w:rsidRDefault="001138E8" w:rsidP="009E5D2C">
      <w:pPr>
        <w:pBdr>
          <w:top w:val="single" w:sz="4" w:space="1" w:color="auto"/>
          <w:left w:val="single" w:sz="4" w:space="4" w:color="auto"/>
          <w:bottom w:val="single" w:sz="4" w:space="1" w:color="auto"/>
          <w:right w:val="single" w:sz="4" w:space="4" w:color="auto"/>
        </w:pBdr>
        <w:rPr>
          <w:rFonts w:asciiTheme="minorHAnsi" w:hAnsiTheme="minorHAnsi" w:cs="Arial"/>
        </w:rPr>
      </w:pPr>
    </w:p>
    <w:p w:rsidR="001138E8" w:rsidRDefault="001138E8" w:rsidP="009E5D2C">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noProof/>
          <w:lang w:eastAsia="en-AU"/>
        </w:rPr>
        <w:drawing>
          <wp:inline distT="0" distB="0" distL="0" distR="0">
            <wp:extent cx="612013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NLAB 2015 case study 1.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847725"/>
                    </a:xfrm>
                    <a:prstGeom prst="rect">
                      <a:avLst/>
                    </a:prstGeom>
                  </pic:spPr>
                </pic:pic>
              </a:graphicData>
            </a:graphic>
          </wp:inline>
        </w:drawing>
      </w:r>
    </w:p>
    <w:p w:rsidR="002E2047" w:rsidRDefault="002E2047" w:rsidP="009E5D2C">
      <w:pPr>
        <w:pBdr>
          <w:top w:val="single" w:sz="4" w:space="1" w:color="auto"/>
          <w:left w:val="single" w:sz="4" w:space="4" w:color="auto"/>
          <w:bottom w:val="single" w:sz="4" w:space="1" w:color="auto"/>
          <w:right w:val="single" w:sz="4" w:space="4" w:color="auto"/>
        </w:pBdr>
        <w:rPr>
          <w:rFonts w:asciiTheme="minorHAnsi" w:hAnsiTheme="minorHAnsi" w:cs="Arial"/>
        </w:rPr>
      </w:pPr>
    </w:p>
    <w:p w:rsidR="009E5D2C" w:rsidRDefault="00BB19A7" w:rsidP="009E5D2C">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 xml:space="preserve">Michael’s </w:t>
      </w:r>
      <w:r w:rsidR="009E5D2C">
        <w:rPr>
          <w:rFonts w:asciiTheme="minorHAnsi" w:hAnsiTheme="minorHAnsi" w:cs="Arial"/>
        </w:rPr>
        <w:t>work diary entry complies with the HVNL; the breach effective</w:t>
      </w:r>
      <w:r w:rsidR="00F2365B">
        <w:rPr>
          <w:rFonts w:asciiTheme="minorHAnsi" w:hAnsiTheme="minorHAnsi" w:cs="Arial"/>
        </w:rPr>
        <w:t>ly disappears into the rounding</w:t>
      </w:r>
      <w:r w:rsidR="00C00B77">
        <w:rPr>
          <w:rFonts w:asciiTheme="minorHAnsi" w:hAnsiTheme="minorHAnsi" w:cs="Arial"/>
        </w:rPr>
        <w:t>.</w:t>
      </w:r>
    </w:p>
    <w:p w:rsidR="009E5D2C" w:rsidRDefault="009E5D2C" w:rsidP="009E5D2C">
      <w:pPr>
        <w:pBdr>
          <w:top w:val="single" w:sz="4" w:space="1" w:color="auto"/>
          <w:left w:val="single" w:sz="4" w:space="4" w:color="auto"/>
          <w:bottom w:val="single" w:sz="4" w:space="1" w:color="auto"/>
          <w:right w:val="single" w:sz="4" w:space="4" w:color="auto"/>
        </w:pBdr>
        <w:rPr>
          <w:rFonts w:asciiTheme="minorHAnsi" w:hAnsiTheme="minorHAnsi" w:cs="Arial"/>
        </w:rPr>
      </w:pPr>
    </w:p>
    <w:p w:rsidR="0093457A" w:rsidRDefault="0093457A" w:rsidP="00286993">
      <w:pPr>
        <w:rPr>
          <w:rFonts w:asciiTheme="minorHAnsi" w:hAnsiTheme="minorHAnsi" w:cs="Arial"/>
        </w:rPr>
      </w:pPr>
    </w:p>
    <w:p w:rsidR="001138E8" w:rsidRDefault="001138E8" w:rsidP="00286993">
      <w:pPr>
        <w:rPr>
          <w:rFonts w:asciiTheme="minorHAnsi" w:hAnsiTheme="minorHAnsi" w:cs="Arial"/>
        </w:rPr>
      </w:pPr>
    </w:p>
    <w:p w:rsidR="00565E74" w:rsidRDefault="00565E74" w:rsidP="00565E74">
      <w:pPr>
        <w:rPr>
          <w:rFonts w:asciiTheme="minorHAnsi" w:hAnsiTheme="minorHAnsi" w:cs="Arial"/>
        </w:rPr>
      </w:pPr>
      <w:r w:rsidRPr="00536732">
        <w:rPr>
          <w:rFonts w:asciiTheme="minorHAnsi" w:hAnsiTheme="minorHAnsi" w:cs="Arial"/>
        </w:rPr>
        <w:t>In contrast</w:t>
      </w:r>
      <w:r>
        <w:rPr>
          <w:rFonts w:asciiTheme="minorHAnsi" w:hAnsiTheme="minorHAnsi" w:cs="Arial"/>
        </w:rPr>
        <w:t xml:space="preserve"> to written work diaries, EWDs are precise – under the terms of the bill, they </w:t>
      </w:r>
      <w:r w:rsidR="00C3166A">
        <w:rPr>
          <w:rFonts w:asciiTheme="minorHAnsi" w:hAnsiTheme="minorHAnsi" w:cs="Arial"/>
        </w:rPr>
        <w:t>would</w:t>
      </w:r>
      <w:r>
        <w:rPr>
          <w:rFonts w:asciiTheme="minorHAnsi" w:hAnsiTheme="minorHAnsi" w:cs="Arial"/>
        </w:rPr>
        <w:t xml:space="preserve"> record time at one minute intervals.</w:t>
      </w:r>
      <w:r w:rsidR="001C3063">
        <w:rPr>
          <w:rStyle w:val="FootnoteReference"/>
          <w:rFonts w:asciiTheme="minorHAnsi" w:hAnsiTheme="minorHAnsi"/>
        </w:rPr>
        <w:footnoteReference w:id="11"/>
      </w:r>
      <w:r>
        <w:rPr>
          <w:rFonts w:asciiTheme="minorHAnsi" w:hAnsiTheme="minorHAnsi" w:cs="Arial"/>
        </w:rPr>
        <w:t xml:space="preserve"> In example 1 above, the EWD would record a </w:t>
      </w:r>
      <w:r w:rsidR="00002408">
        <w:rPr>
          <w:rFonts w:asciiTheme="minorHAnsi" w:hAnsiTheme="minorHAnsi" w:cs="Arial"/>
        </w:rPr>
        <w:t>minor risk</w:t>
      </w:r>
      <w:r>
        <w:rPr>
          <w:rFonts w:asciiTheme="minorHAnsi" w:hAnsiTheme="minorHAnsi" w:cs="Arial"/>
        </w:rPr>
        <w:t xml:space="preserve"> breach, which c</w:t>
      </w:r>
      <w:r w:rsidR="00F2365B">
        <w:rPr>
          <w:rFonts w:asciiTheme="minorHAnsi" w:hAnsiTheme="minorHAnsi" w:cs="Arial"/>
        </w:rPr>
        <w:t>arries a maximum penalty of $4,1</w:t>
      </w:r>
      <w:r>
        <w:rPr>
          <w:rFonts w:asciiTheme="minorHAnsi" w:hAnsiTheme="minorHAnsi" w:cs="Arial"/>
        </w:rPr>
        <w:t>00.</w:t>
      </w:r>
    </w:p>
    <w:p w:rsidR="00D50334" w:rsidRPr="00536732" w:rsidRDefault="00D50334" w:rsidP="00286993">
      <w:pPr>
        <w:rPr>
          <w:rFonts w:asciiTheme="minorHAnsi" w:hAnsiTheme="minorHAnsi" w:cs="Arial"/>
        </w:rPr>
      </w:pPr>
    </w:p>
    <w:p w:rsidR="00D50334" w:rsidRDefault="00D50334" w:rsidP="00286993">
      <w:pPr>
        <w:rPr>
          <w:rFonts w:asciiTheme="minorHAnsi" w:hAnsiTheme="minorHAnsi" w:cs="Arial"/>
        </w:rPr>
      </w:pPr>
      <w:r w:rsidRPr="00536732">
        <w:rPr>
          <w:rFonts w:asciiTheme="minorHAnsi" w:hAnsiTheme="minorHAnsi" w:cs="Arial"/>
        </w:rPr>
        <w:t xml:space="preserve">In its final </w:t>
      </w:r>
      <w:r w:rsidR="001F7AEE">
        <w:rPr>
          <w:rFonts w:asciiTheme="minorHAnsi" w:hAnsiTheme="minorHAnsi" w:cs="Arial"/>
        </w:rPr>
        <w:t xml:space="preserve">policy paper </w:t>
      </w:r>
      <w:r w:rsidRPr="00536732">
        <w:rPr>
          <w:rFonts w:asciiTheme="minorHAnsi" w:hAnsiTheme="minorHAnsi" w:cs="Arial"/>
        </w:rPr>
        <w:t xml:space="preserve">on EWDs, the NTC </w:t>
      </w:r>
      <w:r w:rsidR="001F7AEE">
        <w:rPr>
          <w:rFonts w:asciiTheme="minorHAnsi" w:hAnsiTheme="minorHAnsi" w:cs="Arial"/>
        </w:rPr>
        <w:t xml:space="preserve">recognised that it was important </w:t>
      </w:r>
      <w:r w:rsidR="009353F9">
        <w:rPr>
          <w:rFonts w:asciiTheme="minorHAnsi" w:hAnsiTheme="minorHAnsi" w:cs="Arial"/>
        </w:rPr>
        <w:t>to treat WWD and EWD users equitably. It said:</w:t>
      </w:r>
    </w:p>
    <w:p w:rsidR="001F7AEE" w:rsidRDefault="001F7AEE" w:rsidP="00286993">
      <w:pPr>
        <w:rPr>
          <w:rFonts w:asciiTheme="minorHAnsi" w:hAnsiTheme="minorHAnsi" w:cs="Arial"/>
        </w:rPr>
      </w:pPr>
    </w:p>
    <w:p w:rsidR="001F7AEE" w:rsidRPr="001F7AEE" w:rsidRDefault="009353F9" w:rsidP="009353F9">
      <w:pPr>
        <w:autoSpaceDE w:val="0"/>
        <w:autoSpaceDN w:val="0"/>
        <w:adjustRightInd w:val="0"/>
        <w:snapToGrid w:val="0"/>
        <w:ind w:left="1134" w:right="1134"/>
        <w:rPr>
          <w:rFonts w:eastAsia="Times New Roman" w:cs="Arial"/>
          <w:color w:val="000000"/>
          <w:sz w:val="20"/>
          <w:szCs w:val="20"/>
          <w:lang w:val="x-none" w:eastAsia="en-AU"/>
        </w:rPr>
      </w:pPr>
      <w:r>
        <w:rPr>
          <w:rFonts w:eastAsia="Times New Roman" w:cs="Arial"/>
          <w:color w:val="000000"/>
          <w:sz w:val="20"/>
          <w:szCs w:val="20"/>
          <w:lang w:eastAsia="en-AU"/>
        </w:rPr>
        <w:t>…</w:t>
      </w:r>
      <w:r w:rsidR="001F7AEE" w:rsidRPr="001F7AEE">
        <w:rPr>
          <w:rFonts w:eastAsia="Times New Roman" w:cs="Arial"/>
          <w:color w:val="000000"/>
          <w:sz w:val="20"/>
          <w:szCs w:val="20"/>
          <w:lang w:val="x-none" w:eastAsia="en-AU"/>
        </w:rPr>
        <w:t>it is unlikely that the</w:t>
      </w:r>
      <w:r w:rsidR="001F7AEE" w:rsidRPr="001F7AEE">
        <w:rPr>
          <w:rFonts w:eastAsia="Times New Roman" w:cs="Arial"/>
          <w:color w:val="000000"/>
          <w:sz w:val="20"/>
          <w:szCs w:val="20"/>
          <w:lang w:eastAsia="en-AU"/>
        </w:rPr>
        <w:t xml:space="preserve"> </w:t>
      </w:r>
      <w:r w:rsidR="001F7AEE" w:rsidRPr="001F7AEE">
        <w:rPr>
          <w:rFonts w:eastAsia="Times New Roman" w:cs="Arial"/>
          <w:color w:val="000000"/>
          <w:sz w:val="20"/>
          <w:szCs w:val="20"/>
          <w:lang w:val="x-none" w:eastAsia="en-AU"/>
        </w:rPr>
        <w:t>rounding rules are universally applied correctly, and a driver can presently conceal a small breach</w:t>
      </w:r>
      <w:r w:rsidR="001F7AEE" w:rsidRPr="001F7AEE">
        <w:rPr>
          <w:rFonts w:eastAsia="Times New Roman" w:cs="Arial"/>
          <w:color w:val="000000"/>
          <w:sz w:val="20"/>
          <w:szCs w:val="20"/>
          <w:lang w:eastAsia="en-AU"/>
        </w:rPr>
        <w:t xml:space="preserve"> </w:t>
      </w:r>
      <w:r w:rsidR="001F7AEE" w:rsidRPr="001F7AEE">
        <w:rPr>
          <w:rFonts w:eastAsia="Times New Roman" w:cs="Arial"/>
          <w:color w:val="000000"/>
          <w:sz w:val="20"/>
          <w:szCs w:val="20"/>
          <w:lang w:val="x-none" w:eastAsia="en-AU"/>
        </w:rPr>
        <w:t>through a reverse application of the rounding rules – that is, round down a few minutes of worktime, and not up to the next 15-minute increment. These small breaches are very difficult to identify</w:t>
      </w:r>
      <w:r w:rsidR="001F7AEE" w:rsidRPr="001F7AEE">
        <w:rPr>
          <w:rFonts w:eastAsia="Times New Roman" w:cs="Arial"/>
          <w:color w:val="000000"/>
          <w:sz w:val="20"/>
          <w:szCs w:val="20"/>
          <w:lang w:eastAsia="en-AU"/>
        </w:rPr>
        <w:t xml:space="preserve"> </w:t>
      </w:r>
      <w:r w:rsidR="001F7AEE" w:rsidRPr="001F7AEE">
        <w:rPr>
          <w:rFonts w:eastAsia="Times New Roman" w:cs="Arial"/>
          <w:color w:val="000000"/>
          <w:sz w:val="20"/>
          <w:szCs w:val="20"/>
          <w:lang w:val="x-none" w:eastAsia="en-AU"/>
        </w:rPr>
        <w:t>in the current system and for these drivers the EWD creates a disadvantage. The question is to</w:t>
      </w:r>
      <w:r w:rsidR="001F7AEE" w:rsidRPr="001F7AEE">
        <w:rPr>
          <w:rFonts w:eastAsia="Times New Roman" w:cs="Arial"/>
          <w:color w:val="000000"/>
          <w:sz w:val="20"/>
          <w:szCs w:val="20"/>
          <w:lang w:eastAsia="en-AU"/>
        </w:rPr>
        <w:t xml:space="preserve"> </w:t>
      </w:r>
      <w:r w:rsidR="001F7AEE" w:rsidRPr="001F7AEE">
        <w:rPr>
          <w:rFonts w:eastAsia="Times New Roman" w:cs="Arial"/>
          <w:color w:val="000000"/>
          <w:sz w:val="20"/>
          <w:szCs w:val="20"/>
          <w:lang w:val="x-none" w:eastAsia="en-AU"/>
        </w:rPr>
        <w:t>what extent these real-life practices should be taken into consideration when seeking to ensure</w:t>
      </w:r>
      <w:r w:rsidR="001F7AEE" w:rsidRPr="001F7AEE">
        <w:rPr>
          <w:rFonts w:eastAsia="Times New Roman" w:cs="Arial"/>
          <w:color w:val="000000"/>
          <w:sz w:val="20"/>
          <w:szCs w:val="20"/>
          <w:lang w:eastAsia="en-AU"/>
        </w:rPr>
        <w:t xml:space="preserve"> </w:t>
      </w:r>
      <w:r w:rsidR="001F7AEE" w:rsidRPr="001F7AEE">
        <w:rPr>
          <w:rFonts w:eastAsia="Times New Roman" w:cs="Arial"/>
          <w:color w:val="000000"/>
          <w:sz w:val="20"/>
          <w:szCs w:val="20"/>
          <w:lang w:val="x-none" w:eastAsia="en-AU"/>
        </w:rPr>
        <w:t>equity between EWD and WWD drivers. If the fatigue risk is low, and the safety benefits of EWDs</w:t>
      </w:r>
      <w:r w:rsidR="001F7AEE" w:rsidRPr="001F7AEE">
        <w:rPr>
          <w:rFonts w:eastAsia="Times New Roman" w:cs="Arial"/>
          <w:color w:val="000000"/>
          <w:sz w:val="20"/>
          <w:szCs w:val="20"/>
          <w:lang w:eastAsia="en-AU"/>
        </w:rPr>
        <w:t xml:space="preserve"> </w:t>
      </w:r>
      <w:r w:rsidR="001F7AEE" w:rsidRPr="001F7AEE">
        <w:rPr>
          <w:rFonts w:eastAsia="Times New Roman" w:cs="Arial"/>
          <w:color w:val="000000"/>
          <w:sz w:val="20"/>
          <w:szCs w:val="20"/>
          <w:lang w:val="x-none" w:eastAsia="en-AU"/>
        </w:rPr>
        <w:t>high, then it is arguable that, in the context of voluntary uptake, policymakers should take into</w:t>
      </w:r>
      <w:r w:rsidR="001F7AEE" w:rsidRPr="001F7AEE">
        <w:rPr>
          <w:rFonts w:eastAsia="Times New Roman" w:cs="Arial"/>
          <w:color w:val="000000"/>
          <w:sz w:val="20"/>
          <w:szCs w:val="20"/>
          <w:lang w:eastAsia="en-AU"/>
        </w:rPr>
        <w:t xml:space="preserve"> </w:t>
      </w:r>
      <w:r w:rsidR="001F7AEE" w:rsidRPr="001F7AEE">
        <w:rPr>
          <w:rFonts w:eastAsia="Times New Roman" w:cs="Arial"/>
          <w:color w:val="000000"/>
          <w:sz w:val="20"/>
          <w:szCs w:val="20"/>
          <w:lang w:val="x-none" w:eastAsia="en-AU"/>
        </w:rPr>
        <w:t>consideration current practices.</w:t>
      </w:r>
      <w:r w:rsidR="00DF776E">
        <w:rPr>
          <w:rStyle w:val="FootnoteReference"/>
          <w:rFonts w:eastAsia="Times New Roman"/>
          <w:color w:val="000000"/>
          <w:sz w:val="20"/>
          <w:szCs w:val="20"/>
          <w:lang w:val="x-none" w:eastAsia="en-AU"/>
        </w:rPr>
        <w:footnoteReference w:id="12"/>
      </w:r>
    </w:p>
    <w:p w:rsidR="001F7AEE" w:rsidRDefault="001F7AEE" w:rsidP="001F7AEE">
      <w:pPr>
        <w:rPr>
          <w:rFonts w:asciiTheme="minorHAnsi" w:hAnsiTheme="minorHAnsi" w:cs="Arial"/>
        </w:rPr>
      </w:pPr>
    </w:p>
    <w:p w:rsidR="001F7AEE" w:rsidRDefault="009353F9" w:rsidP="001F7AEE">
      <w:pPr>
        <w:rPr>
          <w:rFonts w:asciiTheme="minorHAnsi" w:hAnsiTheme="minorHAnsi" w:cs="Arial"/>
        </w:rPr>
      </w:pPr>
      <w:r>
        <w:rPr>
          <w:rFonts w:asciiTheme="minorHAnsi" w:hAnsiTheme="minorHAnsi" w:cs="Arial"/>
        </w:rPr>
        <w:t xml:space="preserve">The commission sought advice from fatigue experts, </w:t>
      </w:r>
      <w:r w:rsidR="001F7AEE">
        <w:rPr>
          <w:rFonts w:asciiTheme="minorHAnsi" w:hAnsiTheme="minorHAnsi" w:cs="Arial"/>
        </w:rPr>
        <w:t xml:space="preserve">who generally concluded that the </w:t>
      </w:r>
      <w:r>
        <w:rPr>
          <w:rFonts w:asciiTheme="minorHAnsi" w:hAnsiTheme="minorHAnsi" w:cs="Arial"/>
        </w:rPr>
        <w:t xml:space="preserve">safety </w:t>
      </w:r>
      <w:r w:rsidR="001F7AEE">
        <w:rPr>
          <w:rFonts w:asciiTheme="minorHAnsi" w:hAnsiTheme="minorHAnsi" w:cs="Arial"/>
        </w:rPr>
        <w:t>risk of breaches of less than eight minutes was likely to be negligible, as long as the breaches did not accumulate over multiple work periods.</w:t>
      </w:r>
      <w:r w:rsidR="00DF776E">
        <w:rPr>
          <w:rStyle w:val="FootnoteReference"/>
          <w:rFonts w:asciiTheme="minorHAnsi" w:hAnsiTheme="minorHAnsi"/>
        </w:rPr>
        <w:footnoteReference w:id="13"/>
      </w:r>
    </w:p>
    <w:p w:rsidR="001F7AEE" w:rsidRDefault="001F7AEE" w:rsidP="00286993">
      <w:pPr>
        <w:rPr>
          <w:rFonts w:asciiTheme="minorHAnsi" w:hAnsiTheme="minorHAnsi" w:cs="Arial"/>
        </w:rPr>
      </w:pPr>
    </w:p>
    <w:p w:rsidR="009353F9" w:rsidRPr="009353F9" w:rsidRDefault="00AF0594" w:rsidP="009353F9">
      <w:pPr>
        <w:keepNext/>
        <w:rPr>
          <w:rFonts w:asciiTheme="minorHAnsi" w:hAnsiTheme="minorHAnsi" w:cs="Arial"/>
        </w:rPr>
      </w:pPr>
      <w:r>
        <w:rPr>
          <w:rFonts w:asciiTheme="minorHAnsi" w:hAnsiTheme="minorHAnsi" w:cs="Arial"/>
        </w:rPr>
        <w:t>Accordingly, the NTC found that</w:t>
      </w:r>
      <w:r w:rsidR="009353F9">
        <w:rPr>
          <w:rFonts w:asciiTheme="minorHAnsi" w:hAnsiTheme="minorHAnsi" w:cs="Arial"/>
        </w:rPr>
        <w:t xml:space="preserve"> </w:t>
      </w:r>
      <w:r w:rsidR="009353F9" w:rsidRPr="009353F9">
        <w:rPr>
          <w:rFonts w:asciiTheme="minorHAnsi" w:hAnsiTheme="minorHAnsi" w:cs="Arial"/>
        </w:rPr>
        <w:t xml:space="preserve">the HVNL and </w:t>
      </w:r>
      <w:r w:rsidR="009353F9" w:rsidRPr="005B496F">
        <w:rPr>
          <w:rFonts w:asciiTheme="minorHAnsi" w:hAnsiTheme="minorHAnsi" w:cs="Arial"/>
          <w:i/>
        </w:rPr>
        <w:t>Heavy Vehicle (Fatigue Management) National Regulation</w:t>
      </w:r>
      <w:r w:rsidR="009353F9" w:rsidRPr="009353F9">
        <w:rPr>
          <w:rFonts w:asciiTheme="minorHAnsi" w:hAnsiTheme="minorHAnsi" w:cs="Arial"/>
        </w:rPr>
        <w:t xml:space="preserve"> should be amended to provide that EWD drivers operating under standard hours or BFM </w:t>
      </w:r>
      <w:r w:rsidR="00002408">
        <w:rPr>
          <w:rFonts w:asciiTheme="minorHAnsi" w:hAnsiTheme="minorHAnsi" w:cs="Arial"/>
        </w:rPr>
        <w:t xml:space="preserve">could </w:t>
      </w:r>
      <w:r w:rsidR="009353F9" w:rsidRPr="009353F9">
        <w:rPr>
          <w:rFonts w:asciiTheme="minorHAnsi" w:hAnsiTheme="minorHAnsi" w:cs="Arial"/>
        </w:rPr>
        <w:t>exceed a work period, under any applicable work rule in the 24-hour period, by up to and including eight minutes</w:t>
      </w:r>
      <w:r w:rsidR="003640E2">
        <w:rPr>
          <w:rFonts w:asciiTheme="minorHAnsi" w:hAnsiTheme="minorHAnsi" w:cs="Arial"/>
        </w:rPr>
        <w:t xml:space="preserve"> in any one incident or in total over the 24-hour period</w:t>
      </w:r>
      <w:r w:rsidR="009353F9" w:rsidRPr="009353F9">
        <w:rPr>
          <w:rFonts w:asciiTheme="minorHAnsi" w:hAnsiTheme="minorHAnsi" w:cs="Arial"/>
        </w:rPr>
        <w:t>.</w:t>
      </w:r>
      <w:r w:rsidR="003640E2">
        <w:rPr>
          <w:rFonts w:asciiTheme="minorHAnsi" w:hAnsiTheme="minorHAnsi" w:cs="Arial"/>
        </w:rPr>
        <w:t xml:space="preserve"> The NTC limited this to breaches of the work limits and specifically excluded small breaches of the rest limits from the tolerance.</w:t>
      </w:r>
    </w:p>
    <w:p w:rsidR="009353F9" w:rsidRDefault="009353F9" w:rsidP="003640E2">
      <w:pPr>
        <w:rPr>
          <w:rFonts w:asciiTheme="minorHAnsi" w:hAnsiTheme="minorHAnsi" w:cs="Arial"/>
        </w:rPr>
      </w:pPr>
    </w:p>
    <w:p w:rsidR="009353F9" w:rsidRPr="009353F9" w:rsidRDefault="009353F9" w:rsidP="003640E2">
      <w:pPr>
        <w:rPr>
          <w:rFonts w:asciiTheme="minorHAnsi" w:hAnsiTheme="minorHAnsi" w:cs="Arial"/>
        </w:rPr>
      </w:pPr>
      <w:r>
        <w:rPr>
          <w:rFonts w:asciiTheme="minorHAnsi" w:hAnsiTheme="minorHAnsi" w:cs="Arial"/>
        </w:rPr>
        <w:t xml:space="preserve">It concluded that </w:t>
      </w:r>
      <w:r w:rsidRPr="009353F9">
        <w:rPr>
          <w:rFonts w:asciiTheme="minorHAnsi" w:hAnsiTheme="minorHAnsi" w:cs="Arial"/>
        </w:rPr>
        <w:t>the treatment of small breaches should be reviewed for its impact on fatigue risk and compliance and enforcement operational effectiveness after two years of initial uptake by industry.</w:t>
      </w:r>
      <w:r w:rsidR="00DF776E">
        <w:rPr>
          <w:rStyle w:val="FootnoteReference"/>
          <w:rFonts w:asciiTheme="minorHAnsi" w:hAnsiTheme="minorHAnsi"/>
        </w:rPr>
        <w:footnoteReference w:id="14"/>
      </w:r>
    </w:p>
    <w:p w:rsidR="009353F9" w:rsidRDefault="009353F9" w:rsidP="00286993">
      <w:pPr>
        <w:rPr>
          <w:rFonts w:asciiTheme="minorHAnsi" w:hAnsiTheme="minorHAnsi" w:cs="Arial"/>
        </w:rPr>
      </w:pPr>
    </w:p>
    <w:p w:rsidR="009353F9" w:rsidRDefault="009353F9" w:rsidP="00286993">
      <w:pPr>
        <w:rPr>
          <w:rFonts w:asciiTheme="minorHAnsi" w:hAnsiTheme="minorHAnsi" w:cs="Arial"/>
        </w:rPr>
      </w:pPr>
      <w:r>
        <w:rPr>
          <w:rFonts w:asciiTheme="minorHAnsi" w:hAnsiTheme="minorHAnsi" w:cs="Arial"/>
        </w:rPr>
        <w:t>The ATA has three concerns about the NTC’s approach to small breaches</w:t>
      </w:r>
      <w:r w:rsidR="00C3166A">
        <w:rPr>
          <w:rFonts w:asciiTheme="minorHAnsi" w:hAnsiTheme="minorHAnsi" w:cs="Arial"/>
        </w:rPr>
        <w:t>, as implemented in the bill</w:t>
      </w:r>
      <w:r>
        <w:rPr>
          <w:rFonts w:asciiTheme="minorHAnsi" w:hAnsiTheme="minorHAnsi" w:cs="Arial"/>
        </w:rPr>
        <w:t xml:space="preserve">: </w:t>
      </w:r>
    </w:p>
    <w:p w:rsidR="009353F9" w:rsidRDefault="009353F9" w:rsidP="00286993">
      <w:pPr>
        <w:rPr>
          <w:rFonts w:asciiTheme="minorHAnsi" w:hAnsiTheme="minorHAnsi" w:cs="Arial"/>
        </w:rPr>
      </w:pPr>
    </w:p>
    <w:p w:rsidR="009353F9" w:rsidRPr="00EE0B4E" w:rsidRDefault="009353F9" w:rsidP="00EE0B4E">
      <w:pPr>
        <w:pStyle w:val="ListParagraph"/>
        <w:numPr>
          <w:ilvl w:val="0"/>
          <w:numId w:val="21"/>
        </w:numPr>
        <w:spacing w:after="0" w:line="240" w:lineRule="auto"/>
        <w:rPr>
          <w:rFonts w:asciiTheme="minorHAnsi" w:hAnsiTheme="minorHAnsi" w:cs="Arial"/>
        </w:rPr>
      </w:pPr>
      <w:r w:rsidRPr="00EE0B4E">
        <w:rPr>
          <w:rFonts w:asciiTheme="minorHAnsi" w:hAnsiTheme="minorHAnsi" w:cs="Arial"/>
        </w:rPr>
        <w:t xml:space="preserve">in our view, </w:t>
      </w:r>
      <w:r w:rsidR="00C00B77">
        <w:rPr>
          <w:rFonts w:asciiTheme="minorHAnsi" w:hAnsiTheme="minorHAnsi" w:cs="Arial"/>
        </w:rPr>
        <w:t xml:space="preserve">and as demonstrated by data from the various systems used in the operational pilot, </w:t>
      </w:r>
      <w:r w:rsidRPr="00EE0B4E">
        <w:rPr>
          <w:rFonts w:asciiTheme="minorHAnsi" w:hAnsiTheme="minorHAnsi" w:cs="Arial"/>
        </w:rPr>
        <w:t xml:space="preserve">the eight minute tolerance would still result in EWD users recording a higher number of minor risk breaches than WWD users. </w:t>
      </w:r>
    </w:p>
    <w:p w:rsidR="00EE0B4E" w:rsidRDefault="00EE0B4E" w:rsidP="00EE0B4E">
      <w:pPr>
        <w:rPr>
          <w:rFonts w:asciiTheme="minorHAnsi" w:hAnsiTheme="minorHAnsi" w:cs="Arial"/>
        </w:rPr>
      </w:pPr>
    </w:p>
    <w:p w:rsidR="00EE0B4E" w:rsidRPr="00EE0B4E" w:rsidRDefault="00EE0B4E" w:rsidP="00EE0B4E">
      <w:pPr>
        <w:pStyle w:val="ListParagraph"/>
        <w:numPr>
          <w:ilvl w:val="0"/>
          <w:numId w:val="21"/>
        </w:numPr>
        <w:spacing w:after="0" w:line="240" w:lineRule="auto"/>
        <w:rPr>
          <w:rFonts w:asciiTheme="minorHAnsi" w:hAnsiTheme="minorHAnsi" w:cs="Arial"/>
        </w:rPr>
      </w:pPr>
      <w:r w:rsidRPr="00EE0B4E">
        <w:rPr>
          <w:rFonts w:asciiTheme="minorHAnsi" w:hAnsiTheme="minorHAnsi" w:cs="Arial"/>
        </w:rPr>
        <w:t xml:space="preserve">the approach would apply zero tolerance to small breaches of </w:t>
      </w:r>
      <w:r>
        <w:rPr>
          <w:rFonts w:asciiTheme="minorHAnsi" w:hAnsiTheme="minorHAnsi" w:cs="Arial"/>
        </w:rPr>
        <w:t>the rest period requirements, on the grounds that drivers have</w:t>
      </w:r>
      <w:r w:rsidR="003640E2">
        <w:rPr>
          <w:rFonts w:asciiTheme="minorHAnsi" w:hAnsiTheme="minorHAnsi" w:cs="Arial"/>
        </w:rPr>
        <w:t>, in theory,</w:t>
      </w:r>
      <w:r>
        <w:rPr>
          <w:rFonts w:asciiTheme="minorHAnsi" w:hAnsiTheme="minorHAnsi" w:cs="Arial"/>
        </w:rPr>
        <w:t xml:space="preserve"> more control over </w:t>
      </w:r>
      <w:r w:rsidR="003640E2">
        <w:rPr>
          <w:rFonts w:asciiTheme="minorHAnsi" w:hAnsiTheme="minorHAnsi" w:cs="Arial"/>
        </w:rPr>
        <w:t xml:space="preserve">the timing of the end of their </w:t>
      </w:r>
      <w:r>
        <w:rPr>
          <w:rFonts w:asciiTheme="minorHAnsi" w:hAnsiTheme="minorHAnsi" w:cs="Arial"/>
        </w:rPr>
        <w:t xml:space="preserve">rest </w:t>
      </w:r>
      <w:r w:rsidR="003640E2">
        <w:rPr>
          <w:rFonts w:asciiTheme="minorHAnsi" w:hAnsiTheme="minorHAnsi" w:cs="Arial"/>
        </w:rPr>
        <w:t xml:space="preserve">periods </w:t>
      </w:r>
      <w:r>
        <w:rPr>
          <w:rFonts w:asciiTheme="minorHAnsi" w:hAnsiTheme="minorHAnsi" w:cs="Arial"/>
        </w:rPr>
        <w:t>than over their work hours.</w:t>
      </w:r>
      <w:r>
        <w:rPr>
          <w:rStyle w:val="FootnoteReference"/>
          <w:rFonts w:asciiTheme="minorHAnsi" w:hAnsiTheme="minorHAnsi"/>
        </w:rPr>
        <w:footnoteReference w:id="15"/>
      </w:r>
      <w:r w:rsidRPr="00EE0B4E">
        <w:rPr>
          <w:rFonts w:asciiTheme="minorHAnsi" w:hAnsiTheme="minorHAnsi" w:cs="Arial"/>
        </w:rPr>
        <w:t xml:space="preserve"> </w:t>
      </w:r>
      <w:r>
        <w:rPr>
          <w:rFonts w:asciiTheme="minorHAnsi" w:hAnsiTheme="minorHAnsi" w:cs="Arial"/>
        </w:rPr>
        <w:t xml:space="preserve">Example 2, </w:t>
      </w:r>
      <w:r w:rsidR="00AF0594">
        <w:rPr>
          <w:rFonts w:asciiTheme="minorHAnsi" w:hAnsiTheme="minorHAnsi" w:cs="Arial"/>
        </w:rPr>
        <w:t>however</w:t>
      </w:r>
      <w:r>
        <w:rPr>
          <w:rFonts w:asciiTheme="minorHAnsi" w:hAnsiTheme="minorHAnsi" w:cs="Arial"/>
        </w:rPr>
        <w:t xml:space="preserve">, shows that a tolerance should be applied to </w:t>
      </w:r>
      <w:r w:rsidR="00C3166A">
        <w:rPr>
          <w:rFonts w:asciiTheme="minorHAnsi" w:hAnsiTheme="minorHAnsi" w:cs="Arial"/>
        </w:rPr>
        <w:t xml:space="preserve">reflect </w:t>
      </w:r>
      <w:r>
        <w:rPr>
          <w:rFonts w:asciiTheme="minorHAnsi" w:hAnsiTheme="minorHAnsi" w:cs="Arial"/>
        </w:rPr>
        <w:t>the real world of how drivers take rest breaks.</w:t>
      </w:r>
    </w:p>
    <w:p w:rsidR="009353F9" w:rsidRPr="00536732" w:rsidRDefault="009353F9" w:rsidP="00EE0B4E">
      <w:pPr>
        <w:rPr>
          <w:rFonts w:asciiTheme="minorHAnsi" w:hAnsiTheme="minorHAnsi" w:cs="Arial"/>
        </w:rPr>
      </w:pPr>
    </w:p>
    <w:p w:rsidR="00D50334" w:rsidRPr="00EE0B4E" w:rsidRDefault="00EE0B4E" w:rsidP="00EE0B4E">
      <w:pPr>
        <w:pStyle w:val="ListParagraph"/>
        <w:numPr>
          <w:ilvl w:val="0"/>
          <w:numId w:val="21"/>
        </w:numPr>
        <w:spacing w:after="0" w:line="240" w:lineRule="auto"/>
        <w:rPr>
          <w:rFonts w:asciiTheme="minorHAnsi" w:hAnsiTheme="minorHAnsi" w:cs="Arial"/>
        </w:rPr>
      </w:pPr>
      <w:proofErr w:type="gramStart"/>
      <w:r w:rsidRPr="00EE0B4E">
        <w:rPr>
          <w:rFonts w:asciiTheme="minorHAnsi" w:hAnsiTheme="minorHAnsi" w:cs="Arial"/>
        </w:rPr>
        <w:t>t</w:t>
      </w:r>
      <w:r w:rsidR="00D50334" w:rsidRPr="00EE0B4E">
        <w:rPr>
          <w:rFonts w:asciiTheme="minorHAnsi" w:hAnsiTheme="minorHAnsi" w:cs="Arial"/>
        </w:rPr>
        <w:t>he</w:t>
      </w:r>
      <w:proofErr w:type="gramEnd"/>
      <w:r w:rsidR="00D50334" w:rsidRPr="00EE0B4E">
        <w:rPr>
          <w:rFonts w:asciiTheme="minorHAnsi" w:hAnsiTheme="minorHAnsi" w:cs="Arial"/>
        </w:rPr>
        <w:t xml:space="preserve"> </w:t>
      </w:r>
      <w:r w:rsidR="00DA70FB" w:rsidRPr="00EE0B4E">
        <w:rPr>
          <w:rFonts w:asciiTheme="minorHAnsi" w:hAnsiTheme="minorHAnsi" w:cs="Arial"/>
        </w:rPr>
        <w:t>NTC’s 2015-2019 work program</w:t>
      </w:r>
      <w:r w:rsidR="00002408">
        <w:rPr>
          <w:rFonts w:asciiTheme="minorHAnsi" w:hAnsiTheme="minorHAnsi" w:cs="Arial"/>
        </w:rPr>
        <w:t xml:space="preserve"> </w:t>
      </w:r>
      <w:r w:rsidR="00DA70FB" w:rsidRPr="00EE0B4E">
        <w:rPr>
          <w:rFonts w:asciiTheme="minorHAnsi" w:hAnsiTheme="minorHAnsi" w:cs="Arial"/>
        </w:rPr>
        <w:t xml:space="preserve">does not </w:t>
      </w:r>
      <w:r w:rsidR="00C3166A">
        <w:rPr>
          <w:rFonts w:asciiTheme="minorHAnsi" w:hAnsiTheme="minorHAnsi" w:cs="Arial"/>
        </w:rPr>
        <w:t xml:space="preserve">implement </w:t>
      </w:r>
      <w:r w:rsidR="00AF0594">
        <w:rPr>
          <w:rFonts w:asciiTheme="minorHAnsi" w:hAnsiTheme="minorHAnsi" w:cs="Arial"/>
        </w:rPr>
        <w:t>its own recommendation that there should be a</w:t>
      </w:r>
      <w:r w:rsidR="00DA70FB" w:rsidRPr="00EE0B4E">
        <w:rPr>
          <w:rFonts w:asciiTheme="minorHAnsi" w:hAnsiTheme="minorHAnsi" w:cs="Arial"/>
        </w:rPr>
        <w:t xml:space="preserve"> review of the </w:t>
      </w:r>
      <w:r w:rsidRPr="00EE0B4E">
        <w:rPr>
          <w:rFonts w:asciiTheme="minorHAnsi" w:hAnsiTheme="minorHAnsi" w:cs="Arial"/>
        </w:rPr>
        <w:t xml:space="preserve">treatment of </w:t>
      </w:r>
      <w:r w:rsidR="00DA70FB" w:rsidRPr="00EE0B4E">
        <w:rPr>
          <w:rFonts w:asciiTheme="minorHAnsi" w:hAnsiTheme="minorHAnsi" w:cs="Arial"/>
        </w:rPr>
        <w:t>small breach</w:t>
      </w:r>
      <w:r w:rsidRPr="00EE0B4E">
        <w:rPr>
          <w:rFonts w:asciiTheme="minorHAnsi" w:hAnsiTheme="minorHAnsi" w:cs="Arial"/>
        </w:rPr>
        <w:t>es</w:t>
      </w:r>
      <w:r w:rsidR="00C3166A">
        <w:rPr>
          <w:rFonts w:asciiTheme="minorHAnsi" w:hAnsiTheme="minorHAnsi" w:cs="Arial"/>
        </w:rPr>
        <w:t xml:space="preserve"> after two years</w:t>
      </w:r>
      <w:r w:rsidR="00DF776E">
        <w:rPr>
          <w:rFonts w:asciiTheme="minorHAnsi" w:hAnsiTheme="minorHAnsi" w:cs="Arial"/>
        </w:rPr>
        <w:t>.</w:t>
      </w:r>
      <w:r w:rsidR="00C3166A">
        <w:rPr>
          <w:rFonts w:asciiTheme="minorHAnsi" w:hAnsiTheme="minorHAnsi" w:cs="Arial"/>
        </w:rPr>
        <w:t xml:space="preserve"> Nor is the review included in the NHVR</w:t>
      </w:r>
      <w:r w:rsidR="00FE0FEC">
        <w:rPr>
          <w:rFonts w:asciiTheme="minorHAnsi" w:hAnsiTheme="minorHAnsi" w:cs="Arial"/>
        </w:rPr>
        <w:t>’s</w:t>
      </w:r>
      <w:r w:rsidR="00C3166A">
        <w:rPr>
          <w:rFonts w:asciiTheme="minorHAnsi" w:hAnsiTheme="minorHAnsi" w:cs="Arial"/>
        </w:rPr>
        <w:t xml:space="preserve"> 2015-16 to 2017-18 corporate plan</w:t>
      </w:r>
      <w:r w:rsidR="009A196D">
        <w:rPr>
          <w:rFonts w:asciiTheme="minorHAnsi" w:hAnsiTheme="minorHAnsi" w:cs="Arial"/>
        </w:rPr>
        <w:t>.</w:t>
      </w:r>
      <w:r w:rsidR="00C3166A">
        <w:rPr>
          <w:rFonts w:asciiTheme="minorHAnsi" w:hAnsiTheme="minorHAnsi" w:cs="Arial"/>
        </w:rPr>
        <w:t xml:space="preserve"> </w:t>
      </w:r>
    </w:p>
    <w:p w:rsidR="006E0E0D" w:rsidRDefault="006E0E0D" w:rsidP="00286993">
      <w:pPr>
        <w:rPr>
          <w:rFonts w:asciiTheme="minorHAnsi" w:hAnsiTheme="minorHAnsi" w:cs="Arial"/>
        </w:rPr>
      </w:pPr>
    </w:p>
    <w:p w:rsidR="00EE0B4E" w:rsidRDefault="00EE0B4E" w:rsidP="006F2424">
      <w:pPr>
        <w:keepNext/>
        <w:rPr>
          <w:rFonts w:asciiTheme="minorHAnsi" w:hAnsiTheme="minorHAnsi" w:cs="Arial"/>
        </w:rPr>
      </w:pPr>
    </w:p>
    <w:p w:rsidR="006A6D6B" w:rsidRDefault="006A6D6B" w:rsidP="006F2424">
      <w:pPr>
        <w:keepNext/>
        <w:pBdr>
          <w:top w:val="single" w:sz="4" w:space="1" w:color="auto"/>
          <w:left w:val="single" w:sz="4" w:space="4" w:color="auto"/>
          <w:bottom w:val="single" w:sz="4" w:space="1" w:color="auto"/>
          <w:right w:val="single" w:sz="4" w:space="4" w:color="auto"/>
        </w:pBdr>
        <w:rPr>
          <w:rFonts w:asciiTheme="minorHAnsi" w:hAnsiTheme="minorHAnsi" w:cs="Arial"/>
          <w:b/>
        </w:rPr>
      </w:pPr>
    </w:p>
    <w:p w:rsidR="00EE0B4E" w:rsidRPr="00EE0B4E" w:rsidRDefault="00EE0B4E" w:rsidP="006F2424">
      <w:pPr>
        <w:keepNext/>
        <w:pBdr>
          <w:top w:val="single" w:sz="4" w:space="1" w:color="auto"/>
          <w:left w:val="single" w:sz="4" w:space="4" w:color="auto"/>
          <w:bottom w:val="single" w:sz="4" w:space="1" w:color="auto"/>
          <w:right w:val="single" w:sz="4" w:space="4" w:color="auto"/>
        </w:pBdr>
        <w:rPr>
          <w:rFonts w:asciiTheme="minorHAnsi" w:hAnsiTheme="minorHAnsi" w:cs="Arial"/>
          <w:b/>
        </w:rPr>
      </w:pPr>
      <w:r w:rsidRPr="00EE0B4E">
        <w:rPr>
          <w:rFonts w:asciiTheme="minorHAnsi" w:hAnsiTheme="minorHAnsi" w:cs="Arial"/>
          <w:b/>
        </w:rPr>
        <w:t xml:space="preserve">Example 2: </w:t>
      </w:r>
      <w:r w:rsidR="00F2365B">
        <w:rPr>
          <w:rFonts w:asciiTheme="minorHAnsi" w:hAnsiTheme="minorHAnsi" w:cs="Arial"/>
          <w:b/>
        </w:rPr>
        <w:t>T</w:t>
      </w:r>
      <w:r w:rsidR="006A6D6B">
        <w:rPr>
          <w:rFonts w:asciiTheme="minorHAnsi" w:hAnsiTheme="minorHAnsi" w:cs="Arial"/>
          <w:b/>
        </w:rPr>
        <w:t>aking a</w:t>
      </w:r>
      <w:r w:rsidR="00C22026">
        <w:rPr>
          <w:rFonts w:asciiTheme="minorHAnsi" w:hAnsiTheme="minorHAnsi" w:cs="Arial"/>
          <w:b/>
        </w:rPr>
        <w:t xml:space="preserve"> </w:t>
      </w:r>
      <w:r w:rsidRPr="00EE0B4E">
        <w:rPr>
          <w:rFonts w:asciiTheme="minorHAnsi" w:hAnsiTheme="minorHAnsi" w:cs="Arial"/>
          <w:b/>
        </w:rPr>
        <w:t>rest</w:t>
      </w:r>
      <w:r w:rsidR="003640E2">
        <w:rPr>
          <w:rFonts w:asciiTheme="minorHAnsi" w:hAnsiTheme="minorHAnsi" w:cs="Arial"/>
          <w:b/>
        </w:rPr>
        <w:t xml:space="preserve"> </w:t>
      </w:r>
    </w:p>
    <w:p w:rsidR="007E294D" w:rsidRDefault="007E294D"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p>
    <w:p w:rsidR="00EE0B4E" w:rsidRDefault="00EE0B4E"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Suzanne drives a fati</w:t>
      </w:r>
      <w:r w:rsidR="00AF0594">
        <w:rPr>
          <w:rFonts w:asciiTheme="minorHAnsi" w:hAnsiTheme="minorHAnsi" w:cs="Arial"/>
        </w:rPr>
        <w:t>gue</w:t>
      </w:r>
      <w:r>
        <w:rPr>
          <w:rFonts w:asciiTheme="minorHAnsi" w:hAnsiTheme="minorHAnsi" w:cs="Arial"/>
        </w:rPr>
        <w:t xml:space="preserve"> regulated heavy vehicle under BFM hours. </w:t>
      </w:r>
      <w:r w:rsidR="00C22026">
        <w:rPr>
          <w:rFonts w:asciiTheme="minorHAnsi" w:hAnsiTheme="minorHAnsi" w:cs="Arial"/>
        </w:rPr>
        <w:t xml:space="preserve">She must take a rest break of at least 15 minutes after </w:t>
      </w:r>
      <w:r w:rsidR="00C03EFB">
        <w:rPr>
          <w:rFonts w:asciiTheme="minorHAnsi" w:hAnsiTheme="minorHAnsi" w:cs="Arial"/>
        </w:rPr>
        <w:t xml:space="preserve">no more than 6 hours of </w:t>
      </w:r>
      <w:r w:rsidR="00FE0FEC">
        <w:rPr>
          <w:rFonts w:asciiTheme="minorHAnsi" w:hAnsiTheme="minorHAnsi" w:cs="Arial"/>
        </w:rPr>
        <w:t>work</w:t>
      </w:r>
      <w:r w:rsidR="00C03EFB">
        <w:rPr>
          <w:rFonts w:asciiTheme="minorHAnsi" w:hAnsiTheme="minorHAnsi" w:cs="Arial"/>
        </w:rPr>
        <w:t>, and a</w:t>
      </w:r>
      <w:r w:rsidR="00F2365B">
        <w:rPr>
          <w:rFonts w:asciiTheme="minorHAnsi" w:hAnsiTheme="minorHAnsi" w:cs="Arial"/>
        </w:rPr>
        <w:t xml:space="preserve">t least 30 minutes of rest (in </w:t>
      </w:r>
      <w:r w:rsidR="00C03EFB">
        <w:rPr>
          <w:rFonts w:asciiTheme="minorHAnsi" w:hAnsiTheme="minorHAnsi" w:cs="Arial"/>
        </w:rPr>
        <w:t xml:space="preserve">blocks of at least 15 </w:t>
      </w:r>
      <w:r w:rsidR="00F2365B">
        <w:rPr>
          <w:rFonts w:asciiTheme="minorHAnsi" w:hAnsiTheme="minorHAnsi" w:cs="Arial"/>
        </w:rPr>
        <w:t xml:space="preserve">continuous </w:t>
      </w:r>
      <w:r w:rsidR="00C03EFB">
        <w:rPr>
          <w:rFonts w:asciiTheme="minorHAnsi" w:hAnsiTheme="minorHAnsi" w:cs="Arial"/>
        </w:rPr>
        <w:t>minutes) after no more than 8½ hours of work.</w:t>
      </w:r>
    </w:p>
    <w:p w:rsidR="00BC28CB" w:rsidRDefault="00BC28CB"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p>
    <w:p w:rsidR="00C22026" w:rsidRDefault="00C22026"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Suzanne starts work at 6.00am, but a</w:t>
      </w:r>
      <w:r w:rsidR="00BC28CB">
        <w:rPr>
          <w:rFonts w:asciiTheme="minorHAnsi" w:hAnsiTheme="minorHAnsi" w:cs="Arial"/>
        </w:rPr>
        <w:t xml:space="preserve">fter four hours of work, </w:t>
      </w:r>
      <w:r>
        <w:rPr>
          <w:rFonts w:asciiTheme="minorHAnsi" w:hAnsiTheme="minorHAnsi" w:cs="Arial"/>
        </w:rPr>
        <w:t xml:space="preserve">at 10.00am, </w:t>
      </w:r>
      <w:r w:rsidR="00F2365B">
        <w:rPr>
          <w:rFonts w:asciiTheme="minorHAnsi" w:hAnsiTheme="minorHAnsi" w:cs="Arial"/>
        </w:rPr>
        <w:t>feels</w:t>
      </w:r>
      <w:r>
        <w:rPr>
          <w:rFonts w:asciiTheme="minorHAnsi" w:hAnsiTheme="minorHAnsi" w:cs="Arial"/>
        </w:rPr>
        <w:t xml:space="preserve"> tired. She decides to take a </w:t>
      </w:r>
      <w:r w:rsidR="00C03EFB">
        <w:rPr>
          <w:rFonts w:asciiTheme="minorHAnsi" w:hAnsiTheme="minorHAnsi" w:cs="Arial"/>
        </w:rPr>
        <w:t xml:space="preserve">30 minute </w:t>
      </w:r>
      <w:r>
        <w:rPr>
          <w:rFonts w:asciiTheme="minorHAnsi" w:hAnsiTheme="minorHAnsi" w:cs="Arial"/>
        </w:rPr>
        <w:t>rest break straight away.</w:t>
      </w:r>
      <w:r w:rsidR="00BC28CB">
        <w:rPr>
          <w:rFonts w:asciiTheme="minorHAnsi" w:hAnsiTheme="minorHAnsi" w:cs="Arial"/>
        </w:rPr>
        <w:t xml:space="preserve"> </w:t>
      </w:r>
    </w:p>
    <w:p w:rsidR="00C22026" w:rsidRDefault="00C22026"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p>
    <w:p w:rsidR="00C22026" w:rsidRDefault="00C22026"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 xml:space="preserve">Suzanne </w:t>
      </w:r>
      <w:r w:rsidR="00C03EFB">
        <w:rPr>
          <w:rFonts w:asciiTheme="minorHAnsi" w:hAnsiTheme="minorHAnsi" w:cs="Arial"/>
        </w:rPr>
        <w:t xml:space="preserve">pulls into a rest area, </w:t>
      </w:r>
      <w:r w:rsidR="00BC28CB">
        <w:rPr>
          <w:rFonts w:asciiTheme="minorHAnsi" w:hAnsiTheme="minorHAnsi" w:cs="Arial"/>
        </w:rPr>
        <w:t>nap</w:t>
      </w:r>
      <w:r w:rsidR="00C03EFB">
        <w:rPr>
          <w:rFonts w:asciiTheme="minorHAnsi" w:hAnsiTheme="minorHAnsi" w:cs="Arial"/>
        </w:rPr>
        <w:t>s for 2</w:t>
      </w:r>
      <w:r w:rsidR="006A6D6B">
        <w:rPr>
          <w:rFonts w:asciiTheme="minorHAnsi" w:hAnsiTheme="minorHAnsi" w:cs="Arial"/>
        </w:rPr>
        <w:t>0</w:t>
      </w:r>
      <w:r>
        <w:rPr>
          <w:rFonts w:asciiTheme="minorHAnsi" w:hAnsiTheme="minorHAnsi" w:cs="Arial"/>
        </w:rPr>
        <w:t xml:space="preserve"> minutes</w:t>
      </w:r>
      <w:r w:rsidR="00C03EFB">
        <w:rPr>
          <w:rFonts w:asciiTheme="minorHAnsi" w:hAnsiTheme="minorHAnsi" w:cs="Arial"/>
        </w:rPr>
        <w:t xml:space="preserve"> and has a cup of coffee from her thermos. </w:t>
      </w:r>
      <w:r w:rsidR="00BC28CB">
        <w:rPr>
          <w:rFonts w:asciiTheme="minorHAnsi" w:hAnsiTheme="minorHAnsi" w:cs="Arial"/>
        </w:rPr>
        <w:t xml:space="preserve">She glances at her watch. About </w:t>
      </w:r>
      <w:r w:rsidR="00C03EFB">
        <w:rPr>
          <w:rFonts w:asciiTheme="minorHAnsi" w:hAnsiTheme="minorHAnsi" w:cs="Arial"/>
        </w:rPr>
        <w:t>half an</w:t>
      </w:r>
      <w:r w:rsidR="00BC28CB">
        <w:rPr>
          <w:rFonts w:asciiTheme="minorHAnsi" w:hAnsiTheme="minorHAnsi" w:cs="Arial"/>
        </w:rPr>
        <w:t xml:space="preserve"> hour has passed, so she </w:t>
      </w:r>
      <w:r>
        <w:rPr>
          <w:rFonts w:asciiTheme="minorHAnsi" w:hAnsiTheme="minorHAnsi" w:cs="Arial"/>
        </w:rPr>
        <w:t>pulls back out onto the road. She does not realise</w:t>
      </w:r>
      <w:r w:rsidR="00C03EFB">
        <w:rPr>
          <w:rFonts w:asciiTheme="minorHAnsi" w:hAnsiTheme="minorHAnsi" w:cs="Arial"/>
        </w:rPr>
        <w:t xml:space="preserve"> that her break was, in fact, 29</w:t>
      </w:r>
      <w:r>
        <w:rPr>
          <w:rFonts w:asciiTheme="minorHAnsi" w:hAnsiTheme="minorHAnsi" w:cs="Arial"/>
        </w:rPr>
        <w:t xml:space="preserve"> minutes.</w:t>
      </w:r>
    </w:p>
    <w:p w:rsidR="00C22026" w:rsidRDefault="00C22026"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p>
    <w:p w:rsidR="00BC28CB" w:rsidRDefault="00C22026"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 xml:space="preserve">In a written work diary, Suzanne would record her break as </w:t>
      </w:r>
      <w:r w:rsidR="00687225">
        <w:rPr>
          <w:rFonts w:asciiTheme="minorHAnsi" w:hAnsiTheme="minorHAnsi" w:cs="Arial"/>
        </w:rPr>
        <w:t>30 minutes</w:t>
      </w:r>
      <w:r>
        <w:rPr>
          <w:rFonts w:asciiTheme="minorHAnsi" w:hAnsiTheme="minorHAnsi" w:cs="Arial"/>
        </w:rPr>
        <w:t>:</w:t>
      </w:r>
    </w:p>
    <w:p w:rsidR="006A6D6B" w:rsidRDefault="006A6D6B"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p>
    <w:p w:rsidR="00C22026" w:rsidRDefault="003F2AA8"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noProof/>
          <w:lang w:eastAsia="en-AU"/>
        </w:rPr>
        <w:drawing>
          <wp:inline distT="0" distB="0" distL="0" distR="0">
            <wp:extent cx="612013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VNLAB 2015 case study 2.png"/>
                    <pic:cNvPicPr/>
                  </pic:nvPicPr>
                  <pic:blipFill>
                    <a:blip r:embed="rId13">
                      <a:extLst>
                        <a:ext uri="{28A0092B-C50C-407E-A947-70E740481C1C}">
                          <a14:useLocalDpi xmlns:a14="http://schemas.microsoft.com/office/drawing/2010/main" val="0"/>
                        </a:ext>
                      </a:extLst>
                    </a:blip>
                    <a:stretch>
                      <a:fillRect/>
                    </a:stretch>
                  </pic:blipFill>
                  <pic:spPr>
                    <a:xfrm>
                      <a:off x="0" y="0"/>
                      <a:ext cx="6120130" cy="847725"/>
                    </a:xfrm>
                    <a:prstGeom prst="rect">
                      <a:avLst/>
                    </a:prstGeom>
                  </pic:spPr>
                </pic:pic>
              </a:graphicData>
            </a:graphic>
          </wp:inline>
        </w:drawing>
      </w:r>
    </w:p>
    <w:p w:rsidR="00C22026" w:rsidRDefault="00C22026"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p>
    <w:p w:rsidR="00C22026" w:rsidRDefault="00C22026"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 xml:space="preserve">If Suzanne was using an EWD, however, the device would record </w:t>
      </w:r>
      <w:r w:rsidR="00687225">
        <w:rPr>
          <w:rFonts w:asciiTheme="minorHAnsi" w:hAnsiTheme="minorHAnsi" w:cs="Arial"/>
        </w:rPr>
        <w:t>only 29</w:t>
      </w:r>
      <w:r w:rsidR="006A6D6B">
        <w:rPr>
          <w:rFonts w:asciiTheme="minorHAnsi" w:hAnsiTheme="minorHAnsi" w:cs="Arial"/>
        </w:rPr>
        <w:t xml:space="preserve"> minutes of rest. </w:t>
      </w:r>
      <w:r w:rsidR="00687225">
        <w:rPr>
          <w:rFonts w:asciiTheme="minorHAnsi" w:hAnsiTheme="minorHAnsi" w:cs="Arial"/>
        </w:rPr>
        <w:t xml:space="preserve">Suzanne would need to take an additional 15 minute rest break before 3.00pm, </w:t>
      </w:r>
      <w:r w:rsidR="00FE0FEC">
        <w:rPr>
          <w:rFonts w:asciiTheme="minorHAnsi" w:hAnsiTheme="minorHAnsi" w:cs="Arial"/>
        </w:rPr>
        <w:t xml:space="preserve">even if she did not feel tired, </w:t>
      </w:r>
      <w:r w:rsidR="00687225">
        <w:rPr>
          <w:rFonts w:asciiTheme="minorHAnsi" w:hAnsiTheme="minorHAnsi" w:cs="Arial"/>
        </w:rPr>
        <w:t xml:space="preserve">or she would commit </w:t>
      </w:r>
      <w:r w:rsidR="006A6D6B">
        <w:rPr>
          <w:rFonts w:asciiTheme="minorHAnsi" w:hAnsiTheme="minorHAnsi" w:cs="Arial"/>
        </w:rPr>
        <w:t>a minor risk fatigue breach with a maximum penalty of $4,</w:t>
      </w:r>
      <w:r w:rsidR="00F2365B">
        <w:rPr>
          <w:rFonts w:asciiTheme="minorHAnsi" w:hAnsiTheme="minorHAnsi" w:cs="Arial"/>
        </w:rPr>
        <w:t>1</w:t>
      </w:r>
      <w:r w:rsidR="006A6D6B">
        <w:rPr>
          <w:rFonts w:asciiTheme="minorHAnsi" w:hAnsiTheme="minorHAnsi" w:cs="Arial"/>
        </w:rPr>
        <w:t>00.</w:t>
      </w:r>
    </w:p>
    <w:p w:rsidR="006A6D6B" w:rsidRDefault="006A6D6B" w:rsidP="006F2424">
      <w:pPr>
        <w:keepNext/>
        <w:pBdr>
          <w:top w:val="single" w:sz="4" w:space="1" w:color="auto"/>
          <w:left w:val="single" w:sz="4" w:space="4" w:color="auto"/>
          <w:bottom w:val="single" w:sz="4" w:space="1" w:color="auto"/>
          <w:right w:val="single" w:sz="4" w:space="4" w:color="auto"/>
        </w:pBdr>
        <w:rPr>
          <w:rFonts w:asciiTheme="minorHAnsi" w:hAnsiTheme="minorHAnsi" w:cs="Arial"/>
        </w:rPr>
      </w:pPr>
    </w:p>
    <w:p w:rsidR="00BC28CB" w:rsidRDefault="00BC28CB" w:rsidP="006F2424">
      <w:pPr>
        <w:keepNext/>
        <w:rPr>
          <w:rFonts w:asciiTheme="minorHAnsi" w:hAnsiTheme="minorHAnsi" w:cs="Arial"/>
        </w:rPr>
      </w:pPr>
    </w:p>
    <w:p w:rsidR="006A6D6B" w:rsidRDefault="006A6D6B" w:rsidP="00286993">
      <w:pPr>
        <w:rPr>
          <w:rFonts w:asciiTheme="minorHAnsi" w:hAnsiTheme="minorHAnsi" w:cs="Arial"/>
        </w:rPr>
      </w:pPr>
    </w:p>
    <w:p w:rsidR="000314A3" w:rsidRDefault="00A26EF8" w:rsidP="00286993">
      <w:pPr>
        <w:rPr>
          <w:rFonts w:asciiTheme="minorHAnsi" w:hAnsiTheme="minorHAnsi" w:cs="Arial"/>
        </w:rPr>
      </w:pPr>
      <w:r>
        <w:rPr>
          <w:rFonts w:asciiTheme="minorHAnsi" w:hAnsiTheme="minorHAnsi" w:cs="Arial"/>
        </w:rPr>
        <w:t xml:space="preserve">The reality </w:t>
      </w:r>
      <w:r w:rsidR="000314A3" w:rsidRPr="000314A3">
        <w:rPr>
          <w:rFonts w:asciiTheme="minorHAnsi" w:hAnsiTheme="minorHAnsi" w:cs="Arial"/>
        </w:rPr>
        <w:t>recognised by expe</w:t>
      </w:r>
      <w:r>
        <w:rPr>
          <w:rFonts w:asciiTheme="minorHAnsi" w:hAnsiTheme="minorHAnsi" w:cs="Arial"/>
        </w:rPr>
        <w:t>rienced police and the industry</w:t>
      </w:r>
      <w:r w:rsidR="000314A3" w:rsidRPr="000314A3">
        <w:rPr>
          <w:rFonts w:asciiTheme="minorHAnsi" w:hAnsiTheme="minorHAnsi" w:cs="Arial"/>
        </w:rPr>
        <w:t xml:space="preserve"> is that </w:t>
      </w:r>
      <w:r w:rsidR="000314A3">
        <w:rPr>
          <w:rFonts w:asciiTheme="minorHAnsi" w:hAnsiTheme="minorHAnsi" w:cs="Arial"/>
        </w:rPr>
        <w:t xml:space="preserve">small breaches of the fatigue laws like the ones in examples 1 and 2 do not have serious fatigue or safety consequences. The focus of enforcement needs to be on significant fatigue breaches, businesses that do not have fatigue management systems and off-road parties that </w:t>
      </w:r>
      <w:r w:rsidR="00C3166A">
        <w:rPr>
          <w:rFonts w:asciiTheme="minorHAnsi" w:hAnsiTheme="minorHAnsi" w:cs="Arial"/>
        </w:rPr>
        <w:t xml:space="preserve">ignore or </w:t>
      </w:r>
      <w:r w:rsidR="000314A3">
        <w:rPr>
          <w:rFonts w:asciiTheme="minorHAnsi" w:hAnsiTheme="minorHAnsi" w:cs="Arial"/>
        </w:rPr>
        <w:t>skirt their obligations under the law.</w:t>
      </w:r>
    </w:p>
    <w:p w:rsidR="000314A3" w:rsidRDefault="000314A3" w:rsidP="00286993">
      <w:pPr>
        <w:rPr>
          <w:rFonts w:asciiTheme="minorHAnsi" w:hAnsiTheme="minorHAnsi" w:cs="Arial"/>
        </w:rPr>
      </w:pPr>
    </w:p>
    <w:p w:rsidR="00A26EF8" w:rsidRDefault="00C3166A" w:rsidP="00A26EF8">
      <w:pPr>
        <w:rPr>
          <w:rFonts w:asciiTheme="minorHAnsi" w:hAnsiTheme="minorHAnsi" w:cs="Arial"/>
        </w:rPr>
      </w:pPr>
      <w:r>
        <w:rPr>
          <w:rFonts w:asciiTheme="minorHAnsi" w:hAnsiTheme="minorHAnsi" w:cs="Arial"/>
        </w:rPr>
        <w:t xml:space="preserve">The approach to work and rest limit tolerances in the bill would effectively create a two-tiered system, where operators and drivers using EWDs would face a significantly tighter regulatory regime than those using written work diaries. The ATA expects that many operators and drivers would, as a result, decide to continue using written work diaries, despite the </w:t>
      </w:r>
      <w:r w:rsidR="005B496F">
        <w:rPr>
          <w:rFonts w:asciiTheme="minorHAnsi" w:hAnsiTheme="minorHAnsi" w:cs="Arial"/>
        </w:rPr>
        <w:t xml:space="preserve">potential </w:t>
      </w:r>
      <w:r>
        <w:rPr>
          <w:rFonts w:asciiTheme="minorHAnsi" w:hAnsiTheme="minorHAnsi" w:cs="Arial"/>
        </w:rPr>
        <w:t xml:space="preserve">red tape reduction benefits </w:t>
      </w:r>
      <w:r w:rsidR="005B496F">
        <w:rPr>
          <w:rFonts w:asciiTheme="minorHAnsi" w:hAnsiTheme="minorHAnsi" w:cs="Arial"/>
        </w:rPr>
        <w:t>of EWDs</w:t>
      </w:r>
      <w:r>
        <w:rPr>
          <w:rFonts w:asciiTheme="minorHAnsi" w:hAnsiTheme="minorHAnsi" w:cs="Arial"/>
        </w:rPr>
        <w:t>.</w:t>
      </w:r>
    </w:p>
    <w:p w:rsidR="00A26EF8" w:rsidRDefault="00A26EF8" w:rsidP="00A26EF8">
      <w:pPr>
        <w:rPr>
          <w:rFonts w:asciiTheme="minorHAnsi" w:hAnsiTheme="minorHAnsi" w:cs="Arial"/>
        </w:rPr>
      </w:pPr>
    </w:p>
    <w:p w:rsidR="00A26EF8" w:rsidRDefault="00A26EF8" w:rsidP="00A26EF8">
      <w:pPr>
        <w:rPr>
          <w:rFonts w:asciiTheme="minorHAnsi" w:hAnsiTheme="minorHAnsi" w:cs="Arial"/>
        </w:rPr>
      </w:pPr>
      <w:r>
        <w:rPr>
          <w:rFonts w:asciiTheme="minorHAnsi" w:hAnsiTheme="minorHAnsi" w:cs="Arial"/>
        </w:rPr>
        <w:t xml:space="preserve">Ideally, the bill and the </w:t>
      </w:r>
      <w:r w:rsidR="00C3166A" w:rsidRPr="005B496F">
        <w:rPr>
          <w:rFonts w:asciiTheme="minorHAnsi" w:hAnsiTheme="minorHAnsi" w:cs="Arial"/>
          <w:i/>
        </w:rPr>
        <w:t>Heavy Vehicle (Fatigue Management) National Regulation</w:t>
      </w:r>
      <w:r w:rsidR="00C3166A">
        <w:rPr>
          <w:rFonts w:asciiTheme="minorHAnsi" w:hAnsiTheme="minorHAnsi" w:cs="Arial"/>
        </w:rPr>
        <w:t xml:space="preserve"> </w:t>
      </w:r>
      <w:r>
        <w:rPr>
          <w:rFonts w:asciiTheme="minorHAnsi" w:hAnsiTheme="minorHAnsi" w:cs="Arial"/>
        </w:rPr>
        <w:t xml:space="preserve">should be amended </w:t>
      </w:r>
      <w:r w:rsidR="005B496F">
        <w:rPr>
          <w:rFonts w:asciiTheme="minorHAnsi" w:hAnsiTheme="minorHAnsi" w:cs="Arial"/>
        </w:rPr>
        <w:t xml:space="preserve">immediately </w:t>
      </w:r>
      <w:r>
        <w:rPr>
          <w:rFonts w:asciiTheme="minorHAnsi" w:hAnsiTheme="minorHAnsi" w:cs="Arial"/>
        </w:rPr>
        <w:t xml:space="preserve">to </w:t>
      </w:r>
      <w:r w:rsidR="00C3166A">
        <w:rPr>
          <w:rFonts w:asciiTheme="minorHAnsi" w:hAnsiTheme="minorHAnsi" w:cs="Arial"/>
        </w:rPr>
        <w:t>address the industry’s concerns.</w:t>
      </w:r>
      <w:r w:rsidR="005B496F">
        <w:rPr>
          <w:rFonts w:asciiTheme="minorHAnsi" w:hAnsiTheme="minorHAnsi" w:cs="Arial"/>
        </w:rPr>
        <w:t xml:space="preserve"> Alternatively, the recommended two-year review of the tolerances could be locked in to the NTC work program and NHVR corporate plans now.</w:t>
      </w:r>
    </w:p>
    <w:p w:rsidR="00BC28CB" w:rsidRDefault="00BC28CB" w:rsidP="00286993">
      <w:pPr>
        <w:rPr>
          <w:rFonts w:asciiTheme="minorHAnsi" w:hAnsiTheme="minorHAnsi" w:cs="Arial"/>
        </w:rPr>
      </w:pPr>
    </w:p>
    <w:p w:rsidR="000314A3" w:rsidRPr="00536732" w:rsidRDefault="000314A3" w:rsidP="00286993">
      <w:pPr>
        <w:rPr>
          <w:rFonts w:asciiTheme="minorHAnsi" w:hAnsiTheme="minorHAnsi" w:cs="Arial"/>
        </w:rPr>
      </w:pPr>
    </w:p>
    <w:p w:rsidR="006E0E0D" w:rsidRPr="00536732" w:rsidRDefault="00D50334" w:rsidP="00286993">
      <w:pPr>
        <w:rPr>
          <w:rFonts w:asciiTheme="minorHAnsi" w:hAnsiTheme="minorHAnsi" w:cs="Arial"/>
          <w:b/>
        </w:rPr>
      </w:pPr>
      <w:r w:rsidRPr="00536732">
        <w:rPr>
          <w:rFonts w:asciiTheme="minorHAnsi" w:hAnsiTheme="minorHAnsi" w:cs="Arial"/>
          <w:b/>
        </w:rPr>
        <w:t>Recommendation 3</w:t>
      </w:r>
    </w:p>
    <w:p w:rsidR="00286993" w:rsidRPr="00536732" w:rsidRDefault="00286993" w:rsidP="00286993">
      <w:pPr>
        <w:rPr>
          <w:rFonts w:asciiTheme="minorHAnsi" w:hAnsiTheme="minorHAnsi" w:cs="Arial"/>
        </w:rPr>
      </w:pPr>
    </w:p>
    <w:p w:rsidR="00461E31" w:rsidRDefault="00D50334" w:rsidP="00461E31">
      <w:pPr>
        <w:rPr>
          <w:rFonts w:asciiTheme="minorHAnsi" w:hAnsiTheme="minorHAnsi" w:cs="Arial"/>
        </w:rPr>
      </w:pPr>
      <w:r w:rsidRPr="00536732">
        <w:rPr>
          <w:rFonts w:asciiTheme="minorHAnsi" w:hAnsiTheme="minorHAnsi" w:cs="Arial"/>
        </w:rPr>
        <w:t>T</w:t>
      </w:r>
      <w:r w:rsidR="00461E31" w:rsidRPr="00536732">
        <w:rPr>
          <w:rFonts w:asciiTheme="minorHAnsi" w:hAnsiTheme="minorHAnsi" w:cs="Arial"/>
        </w:rPr>
        <w:t xml:space="preserve">he Committee should </w:t>
      </w:r>
      <w:r w:rsidR="00DA70FB">
        <w:rPr>
          <w:rFonts w:asciiTheme="minorHAnsi" w:hAnsiTheme="minorHAnsi" w:cs="Arial"/>
        </w:rPr>
        <w:t xml:space="preserve">recommend that the </w:t>
      </w:r>
      <w:r w:rsidR="00746B1B">
        <w:rPr>
          <w:rFonts w:asciiTheme="minorHAnsi" w:hAnsiTheme="minorHAnsi" w:cs="Arial"/>
        </w:rPr>
        <w:t xml:space="preserve">Deputy Premier and Minister for Transport </w:t>
      </w:r>
      <w:r w:rsidR="00DA70FB">
        <w:rPr>
          <w:rFonts w:asciiTheme="minorHAnsi" w:hAnsiTheme="minorHAnsi" w:cs="Arial"/>
        </w:rPr>
        <w:t xml:space="preserve">should press for the NTC work program </w:t>
      </w:r>
      <w:r w:rsidR="00746B1B">
        <w:rPr>
          <w:rFonts w:asciiTheme="minorHAnsi" w:hAnsiTheme="minorHAnsi" w:cs="Arial"/>
        </w:rPr>
        <w:t xml:space="preserve">and the NHVR corporate plan </w:t>
      </w:r>
      <w:r w:rsidR="00DA70FB">
        <w:rPr>
          <w:rFonts w:asciiTheme="minorHAnsi" w:hAnsiTheme="minorHAnsi" w:cs="Arial"/>
        </w:rPr>
        <w:t xml:space="preserve">to include </w:t>
      </w:r>
      <w:r w:rsidR="00746B1B">
        <w:rPr>
          <w:rFonts w:asciiTheme="minorHAnsi" w:hAnsiTheme="minorHAnsi" w:cs="Arial"/>
        </w:rPr>
        <w:t xml:space="preserve">the </w:t>
      </w:r>
      <w:r w:rsidR="00DA70FB">
        <w:rPr>
          <w:rFonts w:asciiTheme="minorHAnsi" w:hAnsiTheme="minorHAnsi" w:cs="Arial"/>
        </w:rPr>
        <w:t xml:space="preserve">proposed review of the </w:t>
      </w:r>
      <w:r w:rsidR="00461E31" w:rsidRPr="00536732">
        <w:rPr>
          <w:rFonts w:asciiTheme="minorHAnsi" w:hAnsiTheme="minorHAnsi" w:cs="Arial"/>
        </w:rPr>
        <w:t>treatment of small breaches</w:t>
      </w:r>
      <w:r w:rsidR="00FE0FEC">
        <w:rPr>
          <w:rFonts w:asciiTheme="minorHAnsi" w:hAnsiTheme="minorHAnsi" w:cs="Arial"/>
        </w:rPr>
        <w:t xml:space="preserve"> to ensure that it resourced and scheduled effectively</w:t>
      </w:r>
      <w:r w:rsidR="00DA70FB">
        <w:rPr>
          <w:rFonts w:asciiTheme="minorHAnsi" w:hAnsiTheme="minorHAnsi" w:cs="Arial"/>
        </w:rPr>
        <w:t>. The review should specifically examine:</w:t>
      </w:r>
    </w:p>
    <w:p w:rsidR="00DA70FB" w:rsidRDefault="00DA70FB" w:rsidP="00461E31">
      <w:pPr>
        <w:rPr>
          <w:rFonts w:asciiTheme="minorHAnsi" w:hAnsiTheme="minorHAnsi" w:cs="Arial"/>
        </w:rPr>
      </w:pPr>
    </w:p>
    <w:p w:rsidR="00FE0FEC" w:rsidRPr="00FE0FEC" w:rsidRDefault="00FE0FEC" w:rsidP="00FE0FEC">
      <w:pPr>
        <w:pStyle w:val="ListParagraph"/>
        <w:numPr>
          <w:ilvl w:val="0"/>
          <w:numId w:val="22"/>
        </w:numPr>
        <w:spacing w:line="240" w:lineRule="auto"/>
        <w:rPr>
          <w:rFonts w:asciiTheme="minorHAnsi" w:hAnsiTheme="minorHAnsi" w:cs="Arial"/>
        </w:rPr>
      </w:pPr>
      <w:r w:rsidRPr="00FE0FEC">
        <w:rPr>
          <w:rFonts w:asciiTheme="minorHAnsi" w:hAnsiTheme="minorHAnsi" w:cs="Arial"/>
        </w:rPr>
        <w:t>the take up rate for electronic work diaries</w:t>
      </w:r>
    </w:p>
    <w:p w:rsidR="00DA70FB" w:rsidRPr="00DA70FB" w:rsidRDefault="00DA70FB" w:rsidP="00FE0FEC">
      <w:pPr>
        <w:pStyle w:val="ListParagraph"/>
        <w:numPr>
          <w:ilvl w:val="0"/>
          <w:numId w:val="19"/>
        </w:numPr>
        <w:spacing w:after="0" w:line="240" w:lineRule="auto"/>
        <w:ind w:left="714" w:hanging="357"/>
        <w:rPr>
          <w:rFonts w:asciiTheme="minorHAnsi" w:hAnsiTheme="minorHAnsi" w:cs="Arial"/>
        </w:rPr>
      </w:pPr>
      <w:r w:rsidRPr="00DA70FB">
        <w:rPr>
          <w:rFonts w:asciiTheme="minorHAnsi" w:hAnsiTheme="minorHAnsi" w:cs="Arial"/>
        </w:rPr>
        <w:t xml:space="preserve">the </w:t>
      </w:r>
      <w:r w:rsidR="00FE0FEC">
        <w:rPr>
          <w:rFonts w:asciiTheme="minorHAnsi" w:hAnsiTheme="minorHAnsi" w:cs="Arial"/>
        </w:rPr>
        <w:t xml:space="preserve">appropriateness </w:t>
      </w:r>
      <w:r w:rsidR="00AF0594">
        <w:rPr>
          <w:rFonts w:asciiTheme="minorHAnsi" w:hAnsiTheme="minorHAnsi" w:cs="Arial"/>
        </w:rPr>
        <w:t xml:space="preserve">of the </w:t>
      </w:r>
      <w:r w:rsidRPr="00DA70FB">
        <w:rPr>
          <w:rFonts w:asciiTheme="minorHAnsi" w:hAnsiTheme="minorHAnsi" w:cs="Arial"/>
        </w:rPr>
        <w:t xml:space="preserve">eight minute tolerance </w:t>
      </w:r>
      <w:r w:rsidR="00AF0594">
        <w:rPr>
          <w:rFonts w:asciiTheme="minorHAnsi" w:hAnsiTheme="minorHAnsi" w:cs="Arial"/>
        </w:rPr>
        <w:t>for work periods</w:t>
      </w:r>
      <w:r w:rsidR="00FE0FEC">
        <w:rPr>
          <w:rFonts w:asciiTheme="minorHAnsi" w:hAnsiTheme="minorHAnsi" w:cs="Arial"/>
        </w:rPr>
        <w:t>, given the take up rate</w:t>
      </w:r>
      <w:r w:rsidRPr="00DA70FB">
        <w:rPr>
          <w:rFonts w:asciiTheme="minorHAnsi" w:hAnsiTheme="minorHAnsi" w:cs="Arial"/>
        </w:rPr>
        <w:t xml:space="preserve"> and</w:t>
      </w:r>
    </w:p>
    <w:p w:rsidR="00DA70FB" w:rsidRPr="00DA70FB" w:rsidRDefault="00DA70FB" w:rsidP="00FE0FEC">
      <w:pPr>
        <w:pStyle w:val="ListParagraph"/>
        <w:numPr>
          <w:ilvl w:val="0"/>
          <w:numId w:val="19"/>
        </w:numPr>
        <w:spacing w:after="0" w:line="240" w:lineRule="auto"/>
        <w:ind w:left="714" w:hanging="357"/>
        <w:rPr>
          <w:rFonts w:asciiTheme="minorHAnsi" w:hAnsiTheme="minorHAnsi" w:cs="Arial"/>
        </w:rPr>
      </w:pPr>
      <w:r w:rsidRPr="00DA70FB">
        <w:rPr>
          <w:rFonts w:asciiTheme="minorHAnsi" w:hAnsiTheme="minorHAnsi" w:cs="Arial"/>
        </w:rPr>
        <w:t>if there should be a tolerance applied to the length of rest</w:t>
      </w:r>
      <w:r w:rsidR="00AF0594">
        <w:rPr>
          <w:rFonts w:asciiTheme="minorHAnsi" w:hAnsiTheme="minorHAnsi" w:cs="Arial"/>
        </w:rPr>
        <w:t xml:space="preserve"> periods</w:t>
      </w:r>
      <w:r w:rsidRPr="00DA70FB">
        <w:rPr>
          <w:rFonts w:asciiTheme="minorHAnsi" w:hAnsiTheme="minorHAnsi" w:cs="Arial"/>
        </w:rPr>
        <w:t>.</w:t>
      </w:r>
    </w:p>
    <w:sectPr w:rsidR="00DA70FB" w:rsidRPr="00DA70FB" w:rsidSect="00CE77AE">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F7" w:rsidRDefault="00F920F7" w:rsidP="000F3D9F">
      <w:r>
        <w:separator/>
      </w:r>
    </w:p>
  </w:endnote>
  <w:endnote w:type="continuationSeparator" w:id="0">
    <w:p w:rsidR="00F920F7" w:rsidRDefault="00F920F7"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Pr="0062031D" w:rsidRDefault="00F920F7"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F920F7" w:rsidRPr="0062031D" w:rsidRDefault="00F920F7"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F920F7" w:rsidRPr="0062031D" w:rsidRDefault="00F920F7"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F920F7" w:rsidRPr="00E8056B" w:rsidRDefault="00F920F7" w:rsidP="0062031D">
    <w:pPr>
      <w:ind w:right="-426"/>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Footer"/>
      <w:jc w:val="right"/>
    </w:pPr>
    <w:r>
      <w:fldChar w:fldCharType="begin"/>
    </w:r>
    <w:r>
      <w:instrText xml:space="preserve"> PAGE   \* MERGEFORMAT </w:instrText>
    </w:r>
    <w:r>
      <w:fldChar w:fldCharType="separate"/>
    </w:r>
    <w:r>
      <w:rPr>
        <w:noProof/>
      </w:rPr>
      <w:t>7</w:t>
    </w:r>
    <w:r>
      <w:rPr>
        <w:noProof/>
      </w:rPr>
      <w:fldChar w:fldCharType="end"/>
    </w:r>
  </w:p>
  <w:p w:rsidR="00F920F7" w:rsidRDefault="00F920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55"/>
      <w:gridCol w:w="1983"/>
    </w:tblGrid>
    <w:tr w:rsidR="00F920F7" w:rsidRPr="007C0B37" w:rsidTr="00592D33">
      <w:trPr>
        <w:trHeight w:val="278"/>
      </w:trPr>
      <w:tc>
        <w:tcPr>
          <w:tcW w:w="7655" w:type="dxa"/>
          <w:vAlign w:val="center"/>
        </w:tcPr>
        <w:p w:rsidR="00F920F7" w:rsidRPr="007C0B37" w:rsidRDefault="00F920F7" w:rsidP="002E46BD">
          <w:pPr>
            <w:pStyle w:val="Footer"/>
            <w:rPr>
              <w:rFonts w:asciiTheme="minorHAnsi" w:hAnsiTheme="minorHAnsi" w:cs="Arial"/>
              <w:sz w:val="18"/>
              <w:szCs w:val="18"/>
            </w:rPr>
          </w:pPr>
          <w:r>
            <w:rPr>
              <w:rFonts w:asciiTheme="minorHAnsi" w:hAnsiTheme="minorHAnsi" w:cs="Arial"/>
              <w:sz w:val="18"/>
              <w:szCs w:val="18"/>
            </w:rPr>
            <w:t>ATA submission</w:t>
          </w:r>
          <w:r w:rsidRPr="007C0B37">
            <w:rPr>
              <w:rFonts w:asciiTheme="minorHAnsi" w:hAnsiTheme="minorHAnsi" w:cs="Arial"/>
              <w:sz w:val="18"/>
              <w:szCs w:val="18"/>
            </w:rPr>
            <w:t xml:space="preserve">: </w:t>
          </w:r>
          <w:r w:rsidR="002E46BD">
            <w:rPr>
              <w:rFonts w:asciiTheme="minorHAnsi" w:hAnsiTheme="minorHAnsi" w:cs="Arial"/>
              <w:sz w:val="18"/>
              <w:szCs w:val="18"/>
            </w:rPr>
            <w:t>Heavy Vehicle National Law Amendment Bill 2015</w:t>
          </w:r>
        </w:p>
      </w:tc>
      <w:tc>
        <w:tcPr>
          <w:tcW w:w="1983" w:type="dxa"/>
        </w:tcPr>
        <w:p w:rsidR="00F920F7" w:rsidRPr="007C0B37" w:rsidRDefault="00F920F7" w:rsidP="007C0B37">
          <w:pPr>
            <w:pStyle w:val="Footer"/>
            <w:jc w:val="right"/>
            <w:rPr>
              <w:rFonts w:asciiTheme="minorHAnsi" w:hAnsiTheme="minorHAnsi" w:cs="Arial"/>
              <w:sz w:val="18"/>
              <w:szCs w:val="18"/>
            </w:rPr>
          </w:pPr>
          <w:r w:rsidRPr="007C0B37">
            <w:rPr>
              <w:rFonts w:asciiTheme="minorHAnsi" w:hAnsiTheme="minorHAnsi" w:cs="Arial"/>
              <w:sz w:val="18"/>
              <w:szCs w:val="18"/>
            </w:rPr>
            <w:t xml:space="preserve">Page </w:t>
          </w:r>
          <w:r w:rsidRPr="007C0B37">
            <w:rPr>
              <w:rFonts w:asciiTheme="minorHAnsi" w:hAnsiTheme="minorHAnsi" w:cs="Arial"/>
              <w:sz w:val="18"/>
              <w:szCs w:val="18"/>
            </w:rPr>
            <w:fldChar w:fldCharType="begin"/>
          </w:r>
          <w:r w:rsidRPr="007C0B37">
            <w:rPr>
              <w:rFonts w:asciiTheme="minorHAnsi" w:hAnsiTheme="minorHAnsi" w:cs="Arial"/>
              <w:sz w:val="18"/>
              <w:szCs w:val="18"/>
            </w:rPr>
            <w:instrText xml:space="preserve"> PAGE   \* MERGEFORMAT </w:instrText>
          </w:r>
          <w:r w:rsidRPr="007C0B37">
            <w:rPr>
              <w:rFonts w:asciiTheme="minorHAnsi" w:hAnsiTheme="minorHAnsi" w:cs="Arial"/>
              <w:sz w:val="18"/>
              <w:szCs w:val="18"/>
            </w:rPr>
            <w:fldChar w:fldCharType="separate"/>
          </w:r>
          <w:r w:rsidR="00AD170F">
            <w:rPr>
              <w:rFonts w:asciiTheme="minorHAnsi" w:hAnsiTheme="minorHAnsi" w:cs="Arial"/>
              <w:noProof/>
              <w:sz w:val="18"/>
              <w:szCs w:val="18"/>
            </w:rPr>
            <w:t>9</w:t>
          </w:r>
          <w:r w:rsidRPr="007C0B37">
            <w:rPr>
              <w:rFonts w:asciiTheme="minorHAnsi" w:hAnsiTheme="minorHAnsi" w:cs="Arial"/>
              <w:sz w:val="18"/>
              <w:szCs w:val="18"/>
            </w:rPr>
            <w:fldChar w:fldCharType="end"/>
          </w:r>
        </w:p>
      </w:tc>
    </w:tr>
  </w:tbl>
  <w:p w:rsidR="00F920F7" w:rsidRPr="00A91411" w:rsidRDefault="00F920F7">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F7" w:rsidRDefault="00F920F7" w:rsidP="000F3D9F">
      <w:r>
        <w:separator/>
      </w:r>
    </w:p>
  </w:footnote>
  <w:footnote w:type="continuationSeparator" w:id="0">
    <w:p w:rsidR="00F920F7" w:rsidRDefault="00F920F7" w:rsidP="000F3D9F">
      <w:r>
        <w:continuationSeparator/>
      </w:r>
    </w:p>
  </w:footnote>
  <w:footnote w:id="1">
    <w:p w:rsidR="002324F6" w:rsidRDefault="002324F6">
      <w:pPr>
        <w:pStyle w:val="FootnoteText"/>
      </w:pPr>
      <w:r>
        <w:rPr>
          <w:rStyle w:val="FootnoteReference"/>
        </w:rPr>
        <w:footnoteRef/>
      </w:r>
      <w:r>
        <w:t xml:space="preserve"> HVNL, s319.</w:t>
      </w:r>
    </w:p>
  </w:footnote>
  <w:footnote w:id="2">
    <w:p w:rsidR="00950259" w:rsidRDefault="00950259">
      <w:pPr>
        <w:pStyle w:val="FootnoteText"/>
      </w:pPr>
      <w:r>
        <w:rPr>
          <w:rStyle w:val="FootnoteReference"/>
        </w:rPr>
        <w:footnoteRef/>
      </w:r>
      <w:r w:rsidR="00353689">
        <w:t xml:space="preserve"> Transport Certification Australia, </w:t>
      </w:r>
      <w:r w:rsidR="00353689" w:rsidRPr="00353689">
        <w:rPr>
          <w:i/>
        </w:rPr>
        <w:t>Operational pilot of electronic work diaries and speed monitoring systems: final report</w:t>
      </w:r>
      <w:r w:rsidR="00353689">
        <w:t>, TCA, Melbourne, 2013. Report prepared for NSW Roads and Maritime Services</w:t>
      </w:r>
      <w:r w:rsidR="00F2365B">
        <w:t>.</w:t>
      </w:r>
      <w:r>
        <w:t xml:space="preserve"> p97.</w:t>
      </w:r>
      <w:r w:rsidR="00353689">
        <w:t xml:space="preserve"> Available at </w:t>
      </w:r>
      <w:hyperlink r:id="rId1" w:history="1">
        <w:r w:rsidR="00353689" w:rsidRPr="00747153">
          <w:rPr>
            <w:rStyle w:val="Hyperlink"/>
          </w:rPr>
          <w:t>http://roadsafety.transport.nsw.gov.au/stayingsafe/drivers/heavyvehicledrvers/electronic_work_diaries_oct2013.pdf</w:t>
        </w:r>
      </w:hyperlink>
    </w:p>
  </w:footnote>
  <w:footnote w:id="3">
    <w:p w:rsidR="002324F6" w:rsidRDefault="002324F6">
      <w:pPr>
        <w:pStyle w:val="FootnoteText"/>
      </w:pPr>
      <w:r>
        <w:rPr>
          <w:rStyle w:val="FootnoteReference"/>
        </w:rPr>
        <w:footnoteRef/>
      </w:r>
      <w:r>
        <w:t xml:space="preserve"> TCA, p96.</w:t>
      </w:r>
    </w:p>
  </w:footnote>
  <w:footnote w:id="4">
    <w:p w:rsidR="000D600E" w:rsidRDefault="000D600E">
      <w:pPr>
        <w:pStyle w:val="FootnoteText"/>
      </w:pPr>
      <w:r>
        <w:rPr>
          <w:rStyle w:val="FootnoteReference"/>
        </w:rPr>
        <w:footnoteRef/>
      </w:r>
      <w:r>
        <w:t xml:space="preserve"> HVNL, s600.</w:t>
      </w:r>
    </w:p>
  </w:footnote>
  <w:footnote w:id="5">
    <w:p w:rsidR="00F2365B" w:rsidRDefault="00F2365B">
      <w:pPr>
        <w:pStyle w:val="FootnoteText"/>
      </w:pPr>
      <w:r>
        <w:rPr>
          <w:rStyle w:val="FootnoteReference"/>
        </w:rPr>
        <w:footnoteRef/>
      </w:r>
      <w:r>
        <w:t xml:space="preserve"> It should be noted that the ATA runs the industry’s accreditation program, TruckSafe. </w:t>
      </w:r>
    </w:p>
  </w:footnote>
  <w:footnote w:id="6">
    <w:p w:rsidR="00091F67" w:rsidRDefault="00091F67">
      <w:pPr>
        <w:pStyle w:val="FootnoteText"/>
      </w:pPr>
      <w:r>
        <w:rPr>
          <w:rStyle w:val="FootnoteReference"/>
        </w:rPr>
        <w:footnoteRef/>
      </w:r>
      <w:r>
        <w:t xml:space="preserve"> TCA, p118.</w:t>
      </w:r>
    </w:p>
  </w:footnote>
  <w:footnote w:id="7">
    <w:p w:rsidR="00F2365B" w:rsidRDefault="00F2365B">
      <w:pPr>
        <w:pStyle w:val="FootnoteText"/>
      </w:pPr>
      <w:r>
        <w:rPr>
          <w:rStyle w:val="FootnoteReference"/>
        </w:rPr>
        <w:footnoteRef/>
      </w:r>
      <w:r>
        <w:t xml:space="preserve"> HVNL, s654.</w:t>
      </w:r>
    </w:p>
  </w:footnote>
  <w:footnote w:id="8">
    <w:p w:rsidR="00FF1580" w:rsidRPr="00BF02D0" w:rsidRDefault="00FF1580" w:rsidP="00FF1580">
      <w:pPr>
        <w:pStyle w:val="FootnoteText"/>
      </w:pPr>
      <w:r w:rsidRPr="00BF02D0">
        <w:rPr>
          <w:rStyle w:val="FootnoteReference"/>
        </w:rPr>
        <w:footnoteRef/>
      </w:r>
      <w:r w:rsidRPr="00BF02D0">
        <w:t xml:space="preserve"> s618. Alternatively, the person could seek to prove there were no steps they could reasonably be expected to have taken to prevent the contravention.</w:t>
      </w:r>
    </w:p>
  </w:footnote>
  <w:footnote w:id="9">
    <w:p w:rsidR="005B496F" w:rsidRDefault="005B496F">
      <w:pPr>
        <w:pStyle w:val="FootnoteText"/>
      </w:pPr>
      <w:r>
        <w:rPr>
          <w:rStyle w:val="FootnoteReference"/>
        </w:rPr>
        <w:footnoteRef/>
      </w:r>
      <w:r>
        <w:t xml:space="preserve"> TCA, p45.</w:t>
      </w:r>
    </w:p>
  </w:footnote>
  <w:footnote w:id="10">
    <w:p w:rsidR="001C3063" w:rsidRDefault="001C3063">
      <w:pPr>
        <w:pStyle w:val="FootnoteText"/>
      </w:pPr>
      <w:r w:rsidRPr="00BF02D0">
        <w:rPr>
          <w:rStyle w:val="FootnoteReference"/>
        </w:rPr>
        <w:footnoteRef/>
      </w:r>
      <w:r w:rsidRPr="00BF02D0">
        <w:t xml:space="preserve"> HVNL, s246.</w:t>
      </w:r>
    </w:p>
  </w:footnote>
  <w:footnote w:id="11">
    <w:p w:rsidR="001C3063" w:rsidRDefault="001C3063">
      <w:pPr>
        <w:pStyle w:val="FootnoteText"/>
      </w:pPr>
      <w:r>
        <w:rPr>
          <w:rStyle w:val="FootnoteReference"/>
        </w:rPr>
        <w:footnoteRef/>
      </w:r>
      <w:r>
        <w:t xml:space="preserve"> HVNL Amendment Bill 2015, clause 22, new s246A(2).</w:t>
      </w:r>
    </w:p>
  </w:footnote>
  <w:footnote w:id="12">
    <w:p w:rsidR="00DF776E" w:rsidRDefault="00DF776E">
      <w:pPr>
        <w:pStyle w:val="FootnoteText"/>
      </w:pPr>
      <w:r>
        <w:rPr>
          <w:rStyle w:val="FootnoteReference"/>
        </w:rPr>
        <w:footnoteRef/>
      </w:r>
      <w:r w:rsidR="005B496F">
        <w:t xml:space="preserve"> National Transport Commission</w:t>
      </w:r>
      <w:r>
        <w:t xml:space="preserve">, </w:t>
      </w:r>
      <w:r w:rsidR="005B496F" w:rsidRPr="005B496F">
        <w:rPr>
          <w:i/>
        </w:rPr>
        <w:t>Electronic work diaries: final policy paper</w:t>
      </w:r>
      <w:r w:rsidR="005B496F">
        <w:t xml:space="preserve">. NTC, Melbourne, 2014, </w:t>
      </w:r>
      <w:r>
        <w:t>p24.</w:t>
      </w:r>
      <w:r w:rsidR="00353689">
        <w:t xml:space="preserve"> Available at </w:t>
      </w:r>
      <w:hyperlink r:id="rId2" w:history="1">
        <w:r w:rsidR="00353689" w:rsidRPr="004F043D">
          <w:rPr>
            <w:rStyle w:val="Hyperlink"/>
          </w:rPr>
          <w:t>http://ntc.gov.au/heavy-vehicles/technology/electronic-work-diaries/</w:t>
        </w:r>
      </w:hyperlink>
    </w:p>
  </w:footnote>
  <w:footnote w:id="13">
    <w:p w:rsidR="00DF776E" w:rsidRDefault="00DF776E">
      <w:pPr>
        <w:pStyle w:val="FootnoteText"/>
      </w:pPr>
      <w:r>
        <w:rPr>
          <w:rStyle w:val="FootnoteReference"/>
        </w:rPr>
        <w:footnoteRef/>
      </w:r>
      <w:r>
        <w:t xml:space="preserve"> NTC, pp26-28.</w:t>
      </w:r>
    </w:p>
  </w:footnote>
  <w:footnote w:id="14">
    <w:p w:rsidR="00DF776E" w:rsidRDefault="00DF776E">
      <w:pPr>
        <w:pStyle w:val="FootnoteText"/>
      </w:pPr>
      <w:r>
        <w:rPr>
          <w:rStyle w:val="FootnoteReference"/>
        </w:rPr>
        <w:footnoteRef/>
      </w:r>
      <w:r>
        <w:t xml:space="preserve"> NTC, p33.</w:t>
      </w:r>
    </w:p>
  </w:footnote>
  <w:footnote w:id="15">
    <w:p w:rsidR="00EE0B4E" w:rsidRDefault="00EE0B4E">
      <w:pPr>
        <w:pStyle w:val="FootnoteText"/>
      </w:pPr>
      <w:r>
        <w:rPr>
          <w:rStyle w:val="FootnoteReference"/>
        </w:rPr>
        <w:footnoteRef/>
      </w:r>
      <w:r>
        <w:t xml:space="preserve"> NTC, p25.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Pr="00E8056B" w:rsidRDefault="00F920F7"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F920F7" w:rsidRDefault="00F92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Pr="0062031D" w:rsidRDefault="00F920F7"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F920F7" w:rsidRPr="0062031D" w:rsidRDefault="00F920F7" w:rsidP="0062031D">
    <w:pPr>
      <w:pStyle w:val="Heade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667E"/>
    <w:multiLevelType w:val="hybridMultilevel"/>
    <w:tmpl w:val="7440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8502F"/>
    <w:multiLevelType w:val="hybridMultilevel"/>
    <w:tmpl w:val="C40A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A22DC"/>
    <w:multiLevelType w:val="hybridMultilevel"/>
    <w:tmpl w:val="F3FA5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729DD"/>
    <w:multiLevelType w:val="hybridMultilevel"/>
    <w:tmpl w:val="6F966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B52BC"/>
    <w:multiLevelType w:val="hybridMultilevel"/>
    <w:tmpl w:val="663C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E5EEC"/>
    <w:multiLevelType w:val="hybridMultilevel"/>
    <w:tmpl w:val="93A0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66DD9"/>
    <w:multiLevelType w:val="hybridMultilevel"/>
    <w:tmpl w:val="6E0A113C"/>
    <w:lvl w:ilvl="0" w:tplc="715C62BE">
      <w:numFmt w:val="bullet"/>
      <w:lvlText w:val=""/>
      <w:lvlJc w:val="left"/>
      <w:pPr>
        <w:ind w:left="849" w:hanging="492"/>
      </w:pPr>
      <w:rPr>
        <w:rFonts w:ascii="Symbol" w:eastAsia="Calibri"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2EA36B04"/>
    <w:multiLevelType w:val="hybridMultilevel"/>
    <w:tmpl w:val="A6DA6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A40D25"/>
    <w:multiLevelType w:val="hybridMultilevel"/>
    <w:tmpl w:val="D98C5B3E"/>
    <w:lvl w:ilvl="0" w:tplc="950A1A92">
      <w:start w:val="1"/>
      <w:numFmt w:val="lowerRoman"/>
      <w:lvlText w:val="(%1)"/>
      <w:lvlJc w:val="left"/>
      <w:pPr>
        <w:ind w:left="2804" w:hanging="720"/>
      </w:pPr>
      <w:rPr>
        <w:rFonts w:hint="default"/>
      </w:rPr>
    </w:lvl>
    <w:lvl w:ilvl="1" w:tplc="0C090019" w:tentative="1">
      <w:start w:val="1"/>
      <w:numFmt w:val="lowerLetter"/>
      <w:lvlText w:val="%2."/>
      <w:lvlJc w:val="left"/>
      <w:pPr>
        <w:ind w:left="3164" w:hanging="360"/>
      </w:pPr>
    </w:lvl>
    <w:lvl w:ilvl="2" w:tplc="0C09001B" w:tentative="1">
      <w:start w:val="1"/>
      <w:numFmt w:val="lowerRoman"/>
      <w:lvlText w:val="%3."/>
      <w:lvlJc w:val="right"/>
      <w:pPr>
        <w:ind w:left="3884" w:hanging="180"/>
      </w:pPr>
    </w:lvl>
    <w:lvl w:ilvl="3" w:tplc="0C09000F" w:tentative="1">
      <w:start w:val="1"/>
      <w:numFmt w:val="decimal"/>
      <w:lvlText w:val="%4."/>
      <w:lvlJc w:val="left"/>
      <w:pPr>
        <w:ind w:left="4604" w:hanging="360"/>
      </w:pPr>
    </w:lvl>
    <w:lvl w:ilvl="4" w:tplc="0C090019" w:tentative="1">
      <w:start w:val="1"/>
      <w:numFmt w:val="lowerLetter"/>
      <w:lvlText w:val="%5."/>
      <w:lvlJc w:val="left"/>
      <w:pPr>
        <w:ind w:left="5324" w:hanging="360"/>
      </w:pPr>
    </w:lvl>
    <w:lvl w:ilvl="5" w:tplc="0C09001B" w:tentative="1">
      <w:start w:val="1"/>
      <w:numFmt w:val="lowerRoman"/>
      <w:lvlText w:val="%6."/>
      <w:lvlJc w:val="right"/>
      <w:pPr>
        <w:ind w:left="6044" w:hanging="180"/>
      </w:pPr>
    </w:lvl>
    <w:lvl w:ilvl="6" w:tplc="0C09000F" w:tentative="1">
      <w:start w:val="1"/>
      <w:numFmt w:val="decimal"/>
      <w:lvlText w:val="%7."/>
      <w:lvlJc w:val="left"/>
      <w:pPr>
        <w:ind w:left="6764" w:hanging="360"/>
      </w:pPr>
    </w:lvl>
    <w:lvl w:ilvl="7" w:tplc="0C090019" w:tentative="1">
      <w:start w:val="1"/>
      <w:numFmt w:val="lowerLetter"/>
      <w:lvlText w:val="%8."/>
      <w:lvlJc w:val="left"/>
      <w:pPr>
        <w:ind w:left="7484" w:hanging="360"/>
      </w:pPr>
    </w:lvl>
    <w:lvl w:ilvl="8" w:tplc="0C09001B" w:tentative="1">
      <w:start w:val="1"/>
      <w:numFmt w:val="lowerRoman"/>
      <w:lvlText w:val="%9."/>
      <w:lvlJc w:val="right"/>
      <w:pPr>
        <w:ind w:left="8204" w:hanging="180"/>
      </w:pPr>
    </w:lvl>
  </w:abstractNum>
  <w:abstractNum w:abstractNumId="9" w15:restartNumberingAfterBreak="0">
    <w:nsid w:val="36E40A43"/>
    <w:multiLevelType w:val="hybridMultilevel"/>
    <w:tmpl w:val="C80A9FF6"/>
    <w:lvl w:ilvl="0" w:tplc="FBD010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B30971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3221B5"/>
    <w:multiLevelType w:val="hybridMultilevel"/>
    <w:tmpl w:val="A64E9A46"/>
    <w:lvl w:ilvl="0" w:tplc="1F5C929A">
      <w:start w:val="1"/>
      <w:numFmt w:val="bullet"/>
      <w:pStyle w:val="TableHead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65231"/>
    <w:multiLevelType w:val="hybridMultilevel"/>
    <w:tmpl w:val="B9707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6F535E"/>
    <w:multiLevelType w:val="hybridMultilevel"/>
    <w:tmpl w:val="132AA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554ED9"/>
    <w:multiLevelType w:val="multilevel"/>
    <w:tmpl w:val="A4640850"/>
    <w:lvl w:ilvl="0">
      <w:start w:val="1"/>
      <w:numFmt w:val="decimal"/>
      <w:pStyle w:val="Heading1"/>
      <w:lvlText w:val="%1."/>
      <w:lvlJc w:val="left"/>
      <w:pPr>
        <w:ind w:left="6173" w:hanging="360"/>
      </w:pPr>
      <w:rPr>
        <w:rFonts w:asciiTheme="minorHAnsi" w:hAnsiTheme="minorHAnsi"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FE766B3"/>
    <w:multiLevelType w:val="hybridMultilevel"/>
    <w:tmpl w:val="FD46FEA0"/>
    <w:lvl w:ilvl="0" w:tplc="FBD010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1F6D00"/>
    <w:multiLevelType w:val="hybridMultilevel"/>
    <w:tmpl w:val="6D5CBA28"/>
    <w:lvl w:ilvl="0" w:tplc="34CCE8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36D0CB5"/>
    <w:multiLevelType w:val="hybridMultilevel"/>
    <w:tmpl w:val="1918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B3220"/>
    <w:multiLevelType w:val="hybridMultilevel"/>
    <w:tmpl w:val="6D62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F100D"/>
    <w:multiLevelType w:val="hybridMultilevel"/>
    <w:tmpl w:val="0C0C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B80173"/>
    <w:multiLevelType w:val="hybridMultilevel"/>
    <w:tmpl w:val="8904C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65146"/>
    <w:multiLevelType w:val="hybridMultilevel"/>
    <w:tmpl w:val="5636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6B46AA"/>
    <w:multiLevelType w:val="hybridMultilevel"/>
    <w:tmpl w:val="55AE4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9D1F5D"/>
    <w:multiLevelType w:val="hybridMultilevel"/>
    <w:tmpl w:val="CFE4D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
  </w:num>
  <w:num w:numId="5">
    <w:abstractNumId w:val="15"/>
  </w:num>
  <w:num w:numId="6">
    <w:abstractNumId w:val="9"/>
  </w:num>
  <w:num w:numId="7">
    <w:abstractNumId w:val="5"/>
  </w:num>
  <w:num w:numId="8">
    <w:abstractNumId w:val="6"/>
  </w:num>
  <w:num w:numId="9">
    <w:abstractNumId w:val="16"/>
  </w:num>
  <w:num w:numId="10">
    <w:abstractNumId w:val="17"/>
  </w:num>
  <w:num w:numId="11">
    <w:abstractNumId w:val="8"/>
  </w:num>
  <w:num w:numId="12">
    <w:abstractNumId w:val="0"/>
  </w:num>
  <w:num w:numId="13">
    <w:abstractNumId w:val="11"/>
  </w:num>
  <w:num w:numId="14">
    <w:abstractNumId w:val="2"/>
  </w:num>
  <w:num w:numId="15">
    <w:abstractNumId w:val="23"/>
  </w:num>
  <w:num w:numId="16">
    <w:abstractNumId w:val="19"/>
  </w:num>
  <w:num w:numId="17">
    <w:abstractNumId w:val="22"/>
  </w:num>
  <w:num w:numId="18">
    <w:abstractNumId w:val="13"/>
  </w:num>
  <w:num w:numId="19">
    <w:abstractNumId w:val="4"/>
  </w:num>
  <w:num w:numId="20">
    <w:abstractNumId w:val="21"/>
  </w:num>
  <w:num w:numId="21">
    <w:abstractNumId w:val="20"/>
  </w:num>
  <w:num w:numId="22">
    <w:abstractNumId w:val="3"/>
  </w:num>
  <w:num w:numId="23">
    <w:abstractNumId w:val="18"/>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A"/>
    <w:rsid w:val="0000159D"/>
    <w:rsid w:val="00001AAA"/>
    <w:rsid w:val="00002408"/>
    <w:rsid w:val="00003BE5"/>
    <w:rsid w:val="00004DB4"/>
    <w:rsid w:val="00005E0D"/>
    <w:rsid w:val="000069AB"/>
    <w:rsid w:val="000118F7"/>
    <w:rsid w:val="00011D52"/>
    <w:rsid w:val="00014B23"/>
    <w:rsid w:val="000156D1"/>
    <w:rsid w:val="00016560"/>
    <w:rsid w:val="00016EB9"/>
    <w:rsid w:val="000223CC"/>
    <w:rsid w:val="00023B28"/>
    <w:rsid w:val="00025C3E"/>
    <w:rsid w:val="0002785B"/>
    <w:rsid w:val="0003005A"/>
    <w:rsid w:val="000314A3"/>
    <w:rsid w:val="00035CFC"/>
    <w:rsid w:val="00036F08"/>
    <w:rsid w:val="00040727"/>
    <w:rsid w:val="0004076B"/>
    <w:rsid w:val="00040876"/>
    <w:rsid w:val="00040CC5"/>
    <w:rsid w:val="00040D17"/>
    <w:rsid w:val="00040D26"/>
    <w:rsid w:val="0004142E"/>
    <w:rsid w:val="0004192B"/>
    <w:rsid w:val="00042462"/>
    <w:rsid w:val="00042746"/>
    <w:rsid w:val="00043430"/>
    <w:rsid w:val="00043AF0"/>
    <w:rsid w:val="00044533"/>
    <w:rsid w:val="00046042"/>
    <w:rsid w:val="000500EB"/>
    <w:rsid w:val="00050881"/>
    <w:rsid w:val="00052E9C"/>
    <w:rsid w:val="000530C7"/>
    <w:rsid w:val="0005451A"/>
    <w:rsid w:val="000561A5"/>
    <w:rsid w:val="00056848"/>
    <w:rsid w:val="00061236"/>
    <w:rsid w:val="000614BF"/>
    <w:rsid w:val="0006283B"/>
    <w:rsid w:val="000630C3"/>
    <w:rsid w:val="000653CA"/>
    <w:rsid w:val="00065F14"/>
    <w:rsid w:val="0007542B"/>
    <w:rsid w:val="00075E7B"/>
    <w:rsid w:val="00076C90"/>
    <w:rsid w:val="00077815"/>
    <w:rsid w:val="00080037"/>
    <w:rsid w:val="000833A3"/>
    <w:rsid w:val="00083C15"/>
    <w:rsid w:val="00084187"/>
    <w:rsid w:val="000848A1"/>
    <w:rsid w:val="00085055"/>
    <w:rsid w:val="000868C6"/>
    <w:rsid w:val="000875E7"/>
    <w:rsid w:val="00091F67"/>
    <w:rsid w:val="00095C3B"/>
    <w:rsid w:val="000963BE"/>
    <w:rsid w:val="000A102A"/>
    <w:rsid w:val="000A151F"/>
    <w:rsid w:val="000A2BCF"/>
    <w:rsid w:val="000A3763"/>
    <w:rsid w:val="000A3F4E"/>
    <w:rsid w:val="000A4E76"/>
    <w:rsid w:val="000A4EB0"/>
    <w:rsid w:val="000A62F7"/>
    <w:rsid w:val="000A7880"/>
    <w:rsid w:val="000B069A"/>
    <w:rsid w:val="000B0787"/>
    <w:rsid w:val="000B2258"/>
    <w:rsid w:val="000B351D"/>
    <w:rsid w:val="000B4161"/>
    <w:rsid w:val="000B4942"/>
    <w:rsid w:val="000B6CAC"/>
    <w:rsid w:val="000B6D2A"/>
    <w:rsid w:val="000B773A"/>
    <w:rsid w:val="000B7D23"/>
    <w:rsid w:val="000C01AC"/>
    <w:rsid w:val="000C0C35"/>
    <w:rsid w:val="000C15B7"/>
    <w:rsid w:val="000C19AA"/>
    <w:rsid w:val="000C30F1"/>
    <w:rsid w:val="000C310A"/>
    <w:rsid w:val="000C58B5"/>
    <w:rsid w:val="000C594D"/>
    <w:rsid w:val="000C62B7"/>
    <w:rsid w:val="000D003E"/>
    <w:rsid w:val="000D0FE5"/>
    <w:rsid w:val="000D274C"/>
    <w:rsid w:val="000D528B"/>
    <w:rsid w:val="000D600E"/>
    <w:rsid w:val="000D6381"/>
    <w:rsid w:val="000D6454"/>
    <w:rsid w:val="000E0012"/>
    <w:rsid w:val="000E3A38"/>
    <w:rsid w:val="000E408F"/>
    <w:rsid w:val="000E67CA"/>
    <w:rsid w:val="000E783D"/>
    <w:rsid w:val="000E7B14"/>
    <w:rsid w:val="000F0116"/>
    <w:rsid w:val="000F080E"/>
    <w:rsid w:val="000F0F7B"/>
    <w:rsid w:val="000F260D"/>
    <w:rsid w:val="000F30FF"/>
    <w:rsid w:val="000F349D"/>
    <w:rsid w:val="000F3D9F"/>
    <w:rsid w:val="000F4057"/>
    <w:rsid w:val="000F53C2"/>
    <w:rsid w:val="000F566E"/>
    <w:rsid w:val="000F6CA5"/>
    <w:rsid w:val="000F7F6F"/>
    <w:rsid w:val="00100ED4"/>
    <w:rsid w:val="001016E8"/>
    <w:rsid w:val="001019C0"/>
    <w:rsid w:val="00101EAF"/>
    <w:rsid w:val="001023CB"/>
    <w:rsid w:val="001025C9"/>
    <w:rsid w:val="00105EE3"/>
    <w:rsid w:val="001071A4"/>
    <w:rsid w:val="00110610"/>
    <w:rsid w:val="00111F7D"/>
    <w:rsid w:val="001138E8"/>
    <w:rsid w:val="001167F7"/>
    <w:rsid w:val="001202C1"/>
    <w:rsid w:val="00121418"/>
    <w:rsid w:val="00121511"/>
    <w:rsid w:val="00121A53"/>
    <w:rsid w:val="00121A86"/>
    <w:rsid w:val="00121E1A"/>
    <w:rsid w:val="00122558"/>
    <w:rsid w:val="00125795"/>
    <w:rsid w:val="00125AEF"/>
    <w:rsid w:val="00127712"/>
    <w:rsid w:val="00127BC0"/>
    <w:rsid w:val="0013041A"/>
    <w:rsid w:val="0013169E"/>
    <w:rsid w:val="001332F2"/>
    <w:rsid w:val="00134A9F"/>
    <w:rsid w:val="00136219"/>
    <w:rsid w:val="001368EB"/>
    <w:rsid w:val="00136A61"/>
    <w:rsid w:val="0013765E"/>
    <w:rsid w:val="00137794"/>
    <w:rsid w:val="00141274"/>
    <w:rsid w:val="0014174B"/>
    <w:rsid w:val="0014437E"/>
    <w:rsid w:val="00145022"/>
    <w:rsid w:val="0014566C"/>
    <w:rsid w:val="001463C2"/>
    <w:rsid w:val="0014683D"/>
    <w:rsid w:val="0014697E"/>
    <w:rsid w:val="001475F7"/>
    <w:rsid w:val="001477F7"/>
    <w:rsid w:val="0014792B"/>
    <w:rsid w:val="00150065"/>
    <w:rsid w:val="0015168F"/>
    <w:rsid w:val="00151950"/>
    <w:rsid w:val="00151F88"/>
    <w:rsid w:val="00152A71"/>
    <w:rsid w:val="001533EC"/>
    <w:rsid w:val="00153D10"/>
    <w:rsid w:val="00154910"/>
    <w:rsid w:val="001555C9"/>
    <w:rsid w:val="00155B97"/>
    <w:rsid w:val="00156060"/>
    <w:rsid w:val="00160FE3"/>
    <w:rsid w:val="001611AB"/>
    <w:rsid w:val="0016265F"/>
    <w:rsid w:val="00164A4D"/>
    <w:rsid w:val="00165C3E"/>
    <w:rsid w:val="00165DB1"/>
    <w:rsid w:val="00166926"/>
    <w:rsid w:val="00170107"/>
    <w:rsid w:val="00170FC2"/>
    <w:rsid w:val="001727E8"/>
    <w:rsid w:val="00172D5B"/>
    <w:rsid w:val="0018072A"/>
    <w:rsid w:val="001811B8"/>
    <w:rsid w:val="0018136A"/>
    <w:rsid w:val="001817F5"/>
    <w:rsid w:val="00182648"/>
    <w:rsid w:val="00183923"/>
    <w:rsid w:val="00184A28"/>
    <w:rsid w:val="001867C7"/>
    <w:rsid w:val="001871CA"/>
    <w:rsid w:val="00191B40"/>
    <w:rsid w:val="001922E5"/>
    <w:rsid w:val="001923C1"/>
    <w:rsid w:val="001942B3"/>
    <w:rsid w:val="001943BE"/>
    <w:rsid w:val="0019542E"/>
    <w:rsid w:val="001968DC"/>
    <w:rsid w:val="001A024F"/>
    <w:rsid w:val="001A0CED"/>
    <w:rsid w:val="001A0DC3"/>
    <w:rsid w:val="001A2840"/>
    <w:rsid w:val="001A2BAF"/>
    <w:rsid w:val="001A33CC"/>
    <w:rsid w:val="001A3AAA"/>
    <w:rsid w:val="001A4430"/>
    <w:rsid w:val="001A4DF8"/>
    <w:rsid w:val="001A5FE2"/>
    <w:rsid w:val="001A6510"/>
    <w:rsid w:val="001A66A5"/>
    <w:rsid w:val="001A6CAB"/>
    <w:rsid w:val="001A744D"/>
    <w:rsid w:val="001A7BF4"/>
    <w:rsid w:val="001B1812"/>
    <w:rsid w:val="001B27CF"/>
    <w:rsid w:val="001B3E52"/>
    <w:rsid w:val="001B46F6"/>
    <w:rsid w:val="001B5564"/>
    <w:rsid w:val="001B6B29"/>
    <w:rsid w:val="001B7A3E"/>
    <w:rsid w:val="001B7B44"/>
    <w:rsid w:val="001C121B"/>
    <w:rsid w:val="001C125D"/>
    <w:rsid w:val="001C13A5"/>
    <w:rsid w:val="001C150C"/>
    <w:rsid w:val="001C1CEB"/>
    <w:rsid w:val="001C25E2"/>
    <w:rsid w:val="001C3063"/>
    <w:rsid w:val="001C3659"/>
    <w:rsid w:val="001C3A79"/>
    <w:rsid w:val="001C4689"/>
    <w:rsid w:val="001C52FE"/>
    <w:rsid w:val="001C7551"/>
    <w:rsid w:val="001D038B"/>
    <w:rsid w:val="001D15A1"/>
    <w:rsid w:val="001D1836"/>
    <w:rsid w:val="001D298C"/>
    <w:rsid w:val="001D3D04"/>
    <w:rsid w:val="001D46D2"/>
    <w:rsid w:val="001D50C7"/>
    <w:rsid w:val="001D5BA0"/>
    <w:rsid w:val="001D77A8"/>
    <w:rsid w:val="001D7817"/>
    <w:rsid w:val="001E0A75"/>
    <w:rsid w:val="001E1665"/>
    <w:rsid w:val="001E232E"/>
    <w:rsid w:val="001E3126"/>
    <w:rsid w:val="001F024C"/>
    <w:rsid w:val="001F1386"/>
    <w:rsid w:val="001F187C"/>
    <w:rsid w:val="001F2FD4"/>
    <w:rsid w:val="001F32AB"/>
    <w:rsid w:val="001F5A9B"/>
    <w:rsid w:val="001F5BCB"/>
    <w:rsid w:val="001F5CDF"/>
    <w:rsid w:val="001F7244"/>
    <w:rsid w:val="001F7AEE"/>
    <w:rsid w:val="0020076C"/>
    <w:rsid w:val="0020079C"/>
    <w:rsid w:val="00201A96"/>
    <w:rsid w:val="00202A6B"/>
    <w:rsid w:val="00202AE7"/>
    <w:rsid w:val="00203C7D"/>
    <w:rsid w:val="002041FF"/>
    <w:rsid w:val="00204DFF"/>
    <w:rsid w:val="0020535C"/>
    <w:rsid w:val="00205D00"/>
    <w:rsid w:val="0020791B"/>
    <w:rsid w:val="0020796A"/>
    <w:rsid w:val="0021180A"/>
    <w:rsid w:val="00212465"/>
    <w:rsid w:val="00212936"/>
    <w:rsid w:val="00213C59"/>
    <w:rsid w:val="002158C8"/>
    <w:rsid w:val="00216CE6"/>
    <w:rsid w:val="00216F19"/>
    <w:rsid w:val="002208FB"/>
    <w:rsid w:val="0022256D"/>
    <w:rsid w:val="0022435C"/>
    <w:rsid w:val="00224EA1"/>
    <w:rsid w:val="00225056"/>
    <w:rsid w:val="00225F89"/>
    <w:rsid w:val="00230598"/>
    <w:rsid w:val="00230DFC"/>
    <w:rsid w:val="002317DA"/>
    <w:rsid w:val="002324F6"/>
    <w:rsid w:val="002327F8"/>
    <w:rsid w:val="0023296D"/>
    <w:rsid w:val="00234795"/>
    <w:rsid w:val="0023571B"/>
    <w:rsid w:val="002374B4"/>
    <w:rsid w:val="00237788"/>
    <w:rsid w:val="00237B5F"/>
    <w:rsid w:val="00240467"/>
    <w:rsid w:val="0024119B"/>
    <w:rsid w:val="0024170B"/>
    <w:rsid w:val="00241C15"/>
    <w:rsid w:val="00243126"/>
    <w:rsid w:val="00243F7B"/>
    <w:rsid w:val="00244543"/>
    <w:rsid w:val="00245CE4"/>
    <w:rsid w:val="002502E0"/>
    <w:rsid w:val="002502EF"/>
    <w:rsid w:val="00250E06"/>
    <w:rsid w:val="00252BD7"/>
    <w:rsid w:val="0025356A"/>
    <w:rsid w:val="00253E0B"/>
    <w:rsid w:val="00253F31"/>
    <w:rsid w:val="00253F8D"/>
    <w:rsid w:val="002543DF"/>
    <w:rsid w:val="002550E9"/>
    <w:rsid w:val="0026131A"/>
    <w:rsid w:val="002629DC"/>
    <w:rsid w:val="00262C0A"/>
    <w:rsid w:val="00263997"/>
    <w:rsid w:val="0026620C"/>
    <w:rsid w:val="00266915"/>
    <w:rsid w:val="00267830"/>
    <w:rsid w:val="00273325"/>
    <w:rsid w:val="00273BB0"/>
    <w:rsid w:val="002742EF"/>
    <w:rsid w:val="00274BA8"/>
    <w:rsid w:val="00277F32"/>
    <w:rsid w:val="002819AA"/>
    <w:rsid w:val="00281B19"/>
    <w:rsid w:val="00281EFE"/>
    <w:rsid w:val="002825A0"/>
    <w:rsid w:val="00283C80"/>
    <w:rsid w:val="00286993"/>
    <w:rsid w:val="00286DB5"/>
    <w:rsid w:val="002875B7"/>
    <w:rsid w:val="00292DAD"/>
    <w:rsid w:val="0029330A"/>
    <w:rsid w:val="00294E3C"/>
    <w:rsid w:val="0029551B"/>
    <w:rsid w:val="00296633"/>
    <w:rsid w:val="002A00F5"/>
    <w:rsid w:val="002A010F"/>
    <w:rsid w:val="002A0424"/>
    <w:rsid w:val="002A237B"/>
    <w:rsid w:val="002A3061"/>
    <w:rsid w:val="002A43F0"/>
    <w:rsid w:val="002A455A"/>
    <w:rsid w:val="002A4859"/>
    <w:rsid w:val="002A4ACA"/>
    <w:rsid w:val="002A5A99"/>
    <w:rsid w:val="002B1F61"/>
    <w:rsid w:val="002B2136"/>
    <w:rsid w:val="002B381D"/>
    <w:rsid w:val="002B3AEF"/>
    <w:rsid w:val="002B5331"/>
    <w:rsid w:val="002B5D65"/>
    <w:rsid w:val="002B618E"/>
    <w:rsid w:val="002B6CC2"/>
    <w:rsid w:val="002C06A8"/>
    <w:rsid w:val="002C0C38"/>
    <w:rsid w:val="002C1799"/>
    <w:rsid w:val="002C3A51"/>
    <w:rsid w:val="002C6E2E"/>
    <w:rsid w:val="002C6F4E"/>
    <w:rsid w:val="002C7AB9"/>
    <w:rsid w:val="002C7D3E"/>
    <w:rsid w:val="002C7FF6"/>
    <w:rsid w:val="002D592D"/>
    <w:rsid w:val="002D5D45"/>
    <w:rsid w:val="002D7A9B"/>
    <w:rsid w:val="002D7AC6"/>
    <w:rsid w:val="002D7FDB"/>
    <w:rsid w:val="002E06E3"/>
    <w:rsid w:val="002E06EB"/>
    <w:rsid w:val="002E2047"/>
    <w:rsid w:val="002E453E"/>
    <w:rsid w:val="002E46BD"/>
    <w:rsid w:val="002E4E20"/>
    <w:rsid w:val="002E5D82"/>
    <w:rsid w:val="002E782F"/>
    <w:rsid w:val="002E7897"/>
    <w:rsid w:val="002E7F28"/>
    <w:rsid w:val="002F00C9"/>
    <w:rsid w:val="002F0993"/>
    <w:rsid w:val="002F0EBE"/>
    <w:rsid w:val="002F1319"/>
    <w:rsid w:val="002F1339"/>
    <w:rsid w:val="002F2AF7"/>
    <w:rsid w:val="002F2F65"/>
    <w:rsid w:val="002F42BE"/>
    <w:rsid w:val="002F4DB0"/>
    <w:rsid w:val="002F6212"/>
    <w:rsid w:val="002F632C"/>
    <w:rsid w:val="002F6D63"/>
    <w:rsid w:val="003016C4"/>
    <w:rsid w:val="00303296"/>
    <w:rsid w:val="00306FBF"/>
    <w:rsid w:val="00307AF8"/>
    <w:rsid w:val="00310B35"/>
    <w:rsid w:val="0031301A"/>
    <w:rsid w:val="003168CE"/>
    <w:rsid w:val="00320AFE"/>
    <w:rsid w:val="00320F07"/>
    <w:rsid w:val="00321554"/>
    <w:rsid w:val="003215A3"/>
    <w:rsid w:val="00321A43"/>
    <w:rsid w:val="00322C31"/>
    <w:rsid w:val="0032301B"/>
    <w:rsid w:val="0032308F"/>
    <w:rsid w:val="00324459"/>
    <w:rsid w:val="00325A6C"/>
    <w:rsid w:val="003268C1"/>
    <w:rsid w:val="00333BA6"/>
    <w:rsid w:val="003340FB"/>
    <w:rsid w:val="00334926"/>
    <w:rsid w:val="00336254"/>
    <w:rsid w:val="00336760"/>
    <w:rsid w:val="00337869"/>
    <w:rsid w:val="00341AE8"/>
    <w:rsid w:val="00341FEC"/>
    <w:rsid w:val="00342826"/>
    <w:rsid w:val="0034321B"/>
    <w:rsid w:val="00344D53"/>
    <w:rsid w:val="00352490"/>
    <w:rsid w:val="003533CA"/>
    <w:rsid w:val="00353689"/>
    <w:rsid w:val="00354394"/>
    <w:rsid w:val="0035493A"/>
    <w:rsid w:val="00355B9C"/>
    <w:rsid w:val="00360759"/>
    <w:rsid w:val="003640E2"/>
    <w:rsid w:val="00365CB8"/>
    <w:rsid w:val="003669CC"/>
    <w:rsid w:val="00366D48"/>
    <w:rsid w:val="00367FA3"/>
    <w:rsid w:val="00372153"/>
    <w:rsid w:val="00374216"/>
    <w:rsid w:val="0037466C"/>
    <w:rsid w:val="003769FA"/>
    <w:rsid w:val="0037778F"/>
    <w:rsid w:val="00380E64"/>
    <w:rsid w:val="00384772"/>
    <w:rsid w:val="00384AED"/>
    <w:rsid w:val="00385D4D"/>
    <w:rsid w:val="00386778"/>
    <w:rsid w:val="00387729"/>
    <w:rsid w:val="00387D57"/>
    <w:rsid w:val="0039063B"/>
    <w:rsid w:val="003911E4"/>
    <w:rsid w:val="00391418"/>
    <w:rsid w:val="00391557"/>
    <w:rsid w:val="00391A59"/>
    <w:rsid w:val="003932ED"/>
    <w:rsid w:val="003958D9"/>
    <w:rsid w:val="00397E45"/>
    <w:rsid w:val="003A0863"/>
    <w:rsid w:val="003A19A5"/>
    <w:rsid w:val="003A2034"/>
    <w:rsid w:val="003A269C"/>
    <w:rsid w:val="003A3802"/>
    <w:rsid w:val="003A447E"/>
    <w:rsid w:val="003A6307"/>
    <w:rsid w:val="003A6A3B"/>
    <w:rsid w:val="003B01B7"/>
    <w:rsid w:val="003B0870"/>
    <w:rsid w:val="003B0AAE"/>
    <w:rsid w:val="003B0E35"/>
    <w:rsid w:val="003B1682"/>
    <w:rsid w:val="003B1937"/>
    <w:rsid w:val="003B4A6C"/>
    <w:rsid w:val="003B6150"/>
    <w:rsid w:val="003B660D"/>
    <w:rsid w:val="003B74E4"/>
    <w:rsid w:val="003B7E94"/>
    <w:rsid w:val="003C03EB"/>
    <w:rsid w:val="003C0A38"/>
    <w:rsid w:val="003C0A77"/>
    <w:rsid w:val="003C142B"/>
    <w:rsid w:val="003C1F90"/>
    <w:rsid w:val="003C2311"/>
    <w:rsid w:val="003C347A"/>
    <w:rsid w:val="003C351E"/>
    <w:rsid w:val="003D0183"/>
    <w:rsid w:val="003D0D26"/>
    <w:rsid w:val="003D406D"/>
    <w:rsid w:val="003D4283"/>
    <w:rsid w:val="003D48A9"/>
    <w:rsid w:val="003D6219"/>
    <w:rsid w:val="003D662F"/>
    <w:rsid w:val="003D6FA8"/>
    <w:rsid w:val="003E022B"/>
    <w:rsid w:val="003E1F3D"/>
    <w:rsid w:val="003E269D"/>
    <w:rsid w:val="003E2B20"/>
    <w:rsid w:val="003F1027"/>
    <w:rsid w:val="003F2AA8"/>
    <w:rsid w:val="003F2F10"/>
    <w:rsid w:val="003F600B"/>
    <w:rsid w:val="003F6CA9"/>
    <w:rsid w:val="004008C7"/>
    <w:rsid w:val="004011BA"/>
    <w:rsid w:val="00401745"/>
    <w:rsid w:val="00403823"/>
    <w:rsid w:val="00403AB5"/>
    <w:rsid w:val="00404731"/>
    <w:rsid w:val="004053D4"/>
    <w:rsid w:val="00406847"/>
    <w:rsid w:val="004111D4"/>
    <w:rsid w:val="004115B6"/>
    <w:rsid w:val="00413868"/>
    <w:rsid w:val="00413F6B"/>
    <w:rsid w:val="00414BA7"/>
    <w:rsid w:val="00415126"/>
    <w:rsid w:val="004152D6"/>
    <w:rsid w:val="004164B0"/>
    <w:rsid w:val="00417A6F"/>
    <w:rsid w:val="0042014B"/>
    <w:rsid w:val="004205EF"/>
    <w:rsid w:val="00421306"/>
    <w:rsid w:val="00422328"/>
    <w:rsid w:val="00422BB7"/>
    <w:rsid w:val="00423CCC"/>
    <w:rsid w:val="00424D3E"/>
    <w:rsid w:val="0042557B"/>
    <w:rsid w:val="00431842"/>
    <w:rsid w:val="004318DC"/>
    <w:rsid w:val="00432694"/>
    <w:rsid w:val="004347C9"/>
    <w:rsid w:val="004353C2"/>
    <w:rsid w:val="00436D3D"/>
    <w:rsid w:val="00436DF5"/>
    <w:rsid w:val="00440231"/>
    <w:rsid w:val="00440E22"/>
    <w:rsid w:val="00440F44"/>
    <w:rsid w:val="0044412E"/>
    <w:rsid w:val="004441C4"/>
    <w:rsid w:val="004456CC"/>
    <w:rsid w:val="00445CDC"/>
    <w:rsid w:val="00446C35"/>
    <w:rsid w:val="00450702"/>
    <w:rsid w:val="00450E7A"/>
    <w:rsid w:val="00450FF8"/>
    <w:rsid w:val="00452484"/>
    <w:rsid w:val="004533ED"/>
    <w:rsid w:val="004552A2"/>
    <w:rsid w:val="00456D91"/>
    <w:rsid w:val="0045733E"/>
    <w:rsid w:val="00461C8E"/>
    <w:rsid w:val="00461E31"/>
    <w:rsid w:val="00462767"/>
    <w:rsid w:val="004640D1"/>
    <w:rsid w:val="00465553"/>
    <w:rsid w:val="00465D16"/>
    <w:rsid w:val="0046717F"/>
    <w:rsid w:val="0047036B"/>
    <w:rsid w:val="00470721"/>
    <w:rsid w:val="00470B99"/>
    <w:rsid w:val="00472115"/>
    <w:rsid w:val="0047357F"/>
    <w:rsid w:val="00475C39"/>
    <w:rsid w:val="004803E5"/>
    <w:rsid w:val="00481B25"/>
    <w:rsid w:val="00482A22"/>
    <w:rsid w:val="00482B30"/>
    <w:rsid w:val="00484068"/>
    <w:rsid w:val="00484CC6"/>
    <w:rsid w:val="0048533B"/>
    <w:rsid w:val="00486626"/>
    <w:rsid w:val="0048754C"/>
    <w:rsid w:val="00487F0F"/>
    <w:rsid w:val="0049292E"/>
    <w:rsid w:val="0049414B"/>
    <w:rsid w:val="00497250"/>
    <w:rsid w:val="004977DE"/>
    <w:rsid w:val="004A1760"/>
    <w:rsid w:val="004A2115"/>
    <w:rsid w:val="004A2F6F"/>
    <w:rsid w:val="004B0EDE"/>
    <w:rsid w:val="004B10F5"/>
    <w:rsid w:val="004B26EB"/>
    <w:rsid w:val="004B48AF"/>
    <w:rsid w:val="004B5017"/>
    <w:rsid w:val="004B50BC"/>
    <w:rsid w:val="004B6187"/>
    <w:rsid w:val="004B7FFA"/>
    <w:rsid w:val="004C0182"/>
    <w:rsid w:val="004C03D5"/>
    <w:rsid w:val="004C21BB"/>
    <w:rsid w:val="004C2EB3"/>
    <w:rsid w:val="004C3CC3"/>
    <w:rsid w:val="004C4418"/>
    <w:rsid w:val="004C5006"/>
    <w:rsid w:val="004C625A"/>
    <w:rsid w:val="004C64D9"/>
    <w:rsid w:val="004C697F"/>
    <w:rsid w:val="004D43D2"/>
    <w:rsid w:val="004D652E"/>
    <w:rsid w:val="004E0529"/>
    <w:rsid w:val="004E0CAD"/>
    <w:rsid w:val="004E1EBB"/>
    <w:rsid w:val="004E3959"/>
    <w:rsid w:val="004E5EA3"/>
    <w:rsid w:val="004E6C3A"/>
    <w:rsid w:val="004E7034"/>
    <w:rsid w:val="004E7510"/>
    <w:rsid w:val="004E7F7D"/>
    <w:rsid w:val="004F043D"/>
    <w:rsid w:val="004F0DFD"/>
    <w:rsid w:val="004F112A"/>
    <w:rsid w:val="004F11EA"/>
    <w:rsid w:val="004F1B89"/>
    <w:rsid w:val="004F3B07"/>
    <w:rsid w:val="004F42DC"/>
    <w:rsid w:val="004F6CE4"/>
    <w:rsid w:val="0050428E"/>
    <w:rsid w:val="0050670A"/>
    <w:rsid w:val="00510952"/>
    <w:rsid w:val="00512224"/>
    <w:rsid w:val="00517E23"/>
    <w:rsid w:val="005223FD"/>
    <w:rsid w:val="005226E1"/>
    <w:rsid w:val="005247D0"/>
    <w:rsid w:val="00525303"/>
    <w:rsid w:val="00527304"/>
    <w:rsid w:val="0053137B"/>
    <w:rsid w:val="00532423"/>
    <w:rsid w:val="00532BFB"/>
    <w:rsid w:val="00533E29"/>
    <w:rsid w:val="00534E32"/>
    <w:rsid w:val="00534EE2"/>
    <w:rsid w:val="00535B95"/>
    <w:rsid w:val="005365E0"/>
    <w:rsid w:val="00536732"/>
    <w:rsid w:val="0053678F"/>
    <w:rsid w:val="00542479"/>
    <w:rsid w:val="00543AEF"/>
    <w:rsid w:val="00544362"/>
    <w:rsid w:val="0054722C"/>
    <w:rsid w:val="00547CA9"/>
    <w:rsid w:val="00547E18"/>
    <w:rsid w:val="00550256"/>
    <w:rsid w:val="0055055C"/>
    <w:rsid w:val="00554E38"/>
    <w:rsid w:val="0055577C"/>
    <w:rsid w:val="00557D15"/>
    <w:rsid w:val="00560025"/>
    <w:rsid w:val="00560034"/>
    <w:rsid w:val="00560171"/>
    <w:rsid w:val="00560BE3"/>
    <w:rsid w:val="0056179B"/>
    <w:rsid w:val="0056448B"/>
    <w:rsid w:val="00565E74"/>
    <w:rsid w:val="00565F92"/>
    <w:rsid w:val="005701A7"/>
    <w:rsid w:val="00570A95"/>
    <w:rsid w:val="00571E75"/>
    <w:rsid w:val="005732EC"/>
    <w:rsid w:val="00573408"/>
    <w:rsid w:val="00573E0F"/>
    <w:rsid w:val="00576ED0"/>
    <w:rsid w:val="00576F0D"/>
    <w:rsid w:val="00580BDF"/>
    <w:rsid w:val="005819E4"/>
    <w:rsid w:val="00583EC7"/>
    <w:rsid w:val="00586C72"/>
    <w:rsid w:val="00587C8F"/>
    <w:rsid w:val="00590779"/>
    <w:rsid w:val="00591D34"/>
    <w:rsid w:val="00592D33"/>
    <w:rsid w:val="00593217"/>
    <w:rsid w:val="0059367E"/>
    <w:rsid w:val="00593B10"/>
    <w:rsid w:val="005959F9"/>
    <w:rsid w:val="00596AD2"/>
    <w:rsid w:val="00597798"/>
    <w:rsid w:val="005A0D15"/>
    <w:rsid w:val="005A18D7"/>
    <w:rsid w:val="005A2A86"/>
    <w:rsid w:val="005A4466"/>
    <w:rsid w:val="005A5392"/>
    <w:rsid w:val="005A540F"/>
    <w:rsid w:val="005A5571"/>
    <w:rsid w:val="005A5CAD"/>
    <w:rsid w:val="005A6891"/>
    <w:rsid w:val="005A6A2D"/>
    <w:rsid w:val="005A6E96"/>
    <w:rsid w:val="005A748B"/>
    <w:rsid w:val="005B3729"/>
    <w:rsid w:val="005B496F"/>
    <w:rsid w:val="005B5ADE"/>
    <w:rsid w:val="005C154E"/>
    <w:rsid w:val="005C31A0"/>
    <w:rsid w:val="005C35BE"/>
    <w:rsid w:val="005C4952"/>
    <w:rsid w:val="005C63F7"/>
    <w:rsid w:val="005C74C9"/>
    <w:rsid w:val="005D0EE2"/>
    <w:rsid w:val="005D2355"/>
    <w:rsid w:val="005D2565"/>
    <w:rsid w:val="005D3014"/>
    <w:rsid w:val="005D6BED"/>
    <w:rsid w:val="005D6CD2"/>
    <w:rsid w:val="005D6E23"/>
    <w:rsid w:val="005D7A0C"/>
    <w:rsid w:val="005E11FC"/>
    <w:rsid w:val="005E16F9"/>
    <w:rsid w:val="005E28FB"/>
    <w:rsid w:val="005E5130"/>
    <w:rsid w:val="005E6294"/>
    <w:rsid w:val="005E6A30"/>
    <w:rsid w:val="005E6D8B"/>
    <w:rsid w:val="005E7C51"/>
    <w:rsid w:val="005E7C87"/>
    <w:rsid w:val="005F01D2"/>
    <w:rsid w:val="005F1009"/>
    <w:rsid w:val="005F1298"/>
    <w:rsid w:val="005F21D1"/>
    <w:rsid w:val="005F40A1"/>
    <w:rsid w:val="005F5ACC"/>
    <w:rsid w:val="005F6288"/>
    <w:rsid w:val="005F69CC"/>
    <w:rsid w:val="005F76B2"/>
    <w:rsid w:val="00603061"/>
    <w:rsid w:val="006037BD"/>
    <w:rsid w:val="00603FF6"/>
    <w:rsid w:val="00605DDD"/>
    <w:rsid w:val="00605E06"/>
    <w:rsid w:val="00607663"/>
    <w:rsid w:val="006104D6"/>
    <w:rsid w:val="006109E9"/>
    <w:rsid w:val="00610CFE"/>
    <w:rsid w:val="0061186C"/>
    <w:rsid w:val="00611D83"/>
    <w:rsid w:val="00611ED6"/>
    <w:rsid w:val="0061213E"/>
    <w:rsid w:val="00613278"/>
    <w:rsid w:val="006144AD"/>
    <w:rsid w:val="00614D51"/>
    <w:rsid w:val="0061556B"/>
    <w:rsid w:val="00616345"/>
    <w:rsid w:val="00617B32"/>
    <w:rsid w:val="0062031D"/>
    <w:rsid w:val="00622C71"/>
    <w:rsid w:val="006231E7"/>
    <w:rsid w:val="0062374D"/>
    <w:rsid w:val="0062389F"/>
    <w:rsid w:val="006244DA"/>
    <w:rsid w:val="0062473C"/>
    <w:rsid w:val="0063160F"/>
    <w:rsid w:val="00633196"/>
    <w:rsid w:val="00634850"/>
    <w:rsid w:val="00635D66"/>
    <w:rsid w:val="00640940"/>
    <w:rsid w:val="00640AF8"/>
    <w:rsid w:val="00640DAD"/>
    <w:rsid w:val="00640F10"/>
    <w:rsid w:val="0064190A"/>
    <w:rsid w:val="00642DBA"/>
    <w:rsid w:val="006435C7"/>
    <w:rsid w:val="00646310"/>
    <w:rsid w:val="00650891"/>
    <w:rsid w:val="00655B53"/>
    <w:rsid w:val="00657AAB"/>
    <w:rsid w:val="0066223E"/>
    <w:rsid w:val="00662536"/>
    <w:rsid w:val="00663C65"/>
    <w:rsid w:val="006663BD"/>
    <w:rsid w:val="0067006F"/>
    <w:rsid w:val="00670210"/>
    <w:rsid w:val="006724CC"/>
    <w:rsid w:val="00672804"/>
    <w:rsid w:val="00672957"/>
    <w:rsid w:val="00673775"/>
    <w:rsid w:val="00673AC2"/>
    <w:rsid w:val="00674463"/>
    <w:rsid w:val="006754D2"/>
    <w:rsid w:val="006779ED"/>
    <w:rsid w:val="00683D7C"/>
    <w:rsid w:val="006859F7"/>
    <w:rsid w:val="00687225"/>
    <w:rsid w:val="0069019B"/>
    <w:rsid w:val="00690B97"/>
    <w:rsid w:val="00692E6A"/>
    <w:rsid w:val="0069307D"/>
    <w:rsid w:val="0069313B"/>
    <w:rsid w:val="00693363"/>
    <w:rsid w:val="00693D92"/>
    <w:rsid w:val="00694BA2"/>
    <w:rsid w:val="006950EC"/>
    <w:rsid w:val="0069518F"/>
    <w:rsid w:val="006951BB"/>
    <w:rsid w:val="00696A94"/>
    <w:rsid w:val="00697A4F"/>
    <w:rsid w:val="006A386A"/>
    <w:rsid w:val="006A41AF"/>
    <w:rsid w:val="006A4BA5"/>
    <w:rsid w:val="006A5E3E"/>
    <w:rsid w:val="006A6D6B"/>
    <w:rsid w:val="006A797E"/>
    <w:rsid w:val="006B0C72"/>
    <w:rsid w:val="006B16F5"/>
    <w:rsid w:val="006B4380"/>
    <w:rsid w:val="006B7BB6"/>
    <w:rsid w:val="006B7D84"/>
    <w:rsid w:val="006B7FC7"/>
    <w:rsid w:val="006C1349"/>
    <w:rsid w:val="006C1B88"/>
    <w:rsid w:val="006C23D9"/>
    <w:rsid w:val="006C38AD"/>
    <w:rsid w:val="006C6B74"/>
    <w:rsid w:val="006D09EF"/>
    <w:rsid w:val="006D1A2D"/>
    <w:rsid w:val="006D4B39"/>
    <w:rsid w:val="006D4D41"/>
    <w:rsid w:val="006D6958"/>
    <w:rsid w:val="006E00E9"/>
    <w:rsid w:val="006E0E0D"/>
    <w:rsid w:val="006E0E17"/>
    <w:rsid w:val="006E30D7"/>
    <w:rsid w:val="006E35F7"/>
    <w:rsid w:val="006E5B4B"/>
    <w:rsid w:val="006E6527"/>
    <w:rsid w:val="006F050F"/>
    <w:rsid w:val="006F2424"/>
    <w:rsid w:val="006F26E4"/>
    <w:rsid w:val="006F2940"/>
    <w:rsid w:val="006F2CC8"/>
    <w:rsid w:val="006F3537"/>
    <w:rsid w:val="006F3F1B"/>
    <w:rsid w:val="006F513F"/>
    <w:rsid w:val="006F6450"/>
    <w:rsid w:val="006F73DA"/>
    <w:rsid w:val="007005CD"/>
    <w:rsid w:val="0070164E"/>
    <w:rsid w:val="00701E32"/>
    <w:rsid w:val="007027C5"/>
    <w:rsid w:val="00703EBF"/>
    <w:rsid w:val="007055B2"/>
    <w:rsid w:val="00705E1E"/>
    <w:rsid w:val="007069EB"/>
    <w:rsid w:val="00712ED5"/>
    <w:rsid w:val="0071489A"/>
    <w:rsid w:val="00714FDB"/>
    <w:rsid w:val="007162A5"/>
    <w:rsid w:val="0071762D"/>
    <w:rsid w:val="007231E9"/>
    <w:rsid w:val="00725BC0"/>
    <w:rsid w:val="00726797"/>
    <w:rsid w:val="00726CB4"/>
    <w:rsid w:val="007279E4"/>
    <w:rsid w:val="00731995"/>
    <w:rsid w:val="007320EE"/>
    <w:rsid w:val="00732125"/>
    <w:rsid w:val="007330D6"/>
    <w:rsid w:val="00733700"/>
    <w:rsid w:val="00734263"/>
    <w:rsid w:val="007360B9"/>
    <w:rsid w:val="00736E5C"/>
    <w:rsid w:val="00740005"/>
    <w:rsid w:val="0074020C"/>
    <w:rsid w:val="00740DF8"/>
    <w:rsid w:val="00741CD8"/>
    <w:rsid w:val="00744A2C"/>
    <w:rsid w:val="00746B1B"/>
    <w:rsid w:val="007471C7"/>
    <w:rsid w:val="007508AB"/>
    <w:rsid w:val="00750F7C"/>
    <w:rsid w:val="00751B9F"/>
    <w:rsid w:val="00753381"/>
    <w:rsid w:val="00753C52"/>
    <w:rsid w:val="0075427A"/>
    <w:rsid w:val="00755E82"/>
    <w:rsid w:val="00756AB3"/>
    <w:rsid w:val="0076304F"/>
    <w:rsid w:val="007639D7"/>
    <w:rsid w:val="00763B47"/>
    <w:rsid w:val="00764BCB"/>
    <w:rsid w:val="00772EBE"/>
    <w:rsid w:val="00773899"/>
    <w:rsid w:val="00774D74"/>
    <w:rsid w:val="00776A60"/>
    <w:rsid w:val="007802FA"/>
    <w:rsid w:val="00780473"/>
    <w:rsid w:val="00784200"/>
    <w:rsid w:val="00784B86"/>
    <w:rsid w:val="00786AF7"/>
    <w:rsid w:val="007907E5"/>
    <w:rsid w:val="00791216"/>
    <w:rsid w:val="00792CEB"/>
    <w:rsid w:val="00795D7B"/>
    <w:rsid w:val="00797654"/>
    <w:rsid w:val="007A0A87"/>
    <w:rsid w:val="007A0AE5"/>
    <w:rsid w:val="007A1491"/>
    <w:rsid w:val="007A24E7"/>
    <w:rsid w:val="007A3E56"/>
    <w:rsid w:val="007A48A8"/>
    <w:rsid w:val="007A5771"/>
    <w:rsid w:val="007A69C1"/>
    <w:rsid w:val="007A69E2"/>
    <w:rsid w:val="007B0238"/>
    <w:rsid w:val="007B1879"/>
    <w:rsid w:val="007B24B0"/>
    <w:rsid w:val="007B2559"/>
    <w:rsid w:val="007B3B54"/>
    <w:rsid w:val="007B3BE2"/>
    <w:rsid w:val="007B5566"/>
    <w:rsid w:val="007B6A76"/>
    <w:rsid w:val="007B711A"/>
    <w:rsid w:val="007C0B37"/>
    <w:rsid w:val="007C3F49"/>
    <w:rsid w:val="007C434F"/>
    <w:rsid w:val="007C5B64"/>
    <w:rsid w:val="007C65D4"/>
    <w:rsid w:val="007C6F7F"/>
    <w:rsid w:val="007C7127"/>
    <w:rsid w:val="007C7F97"/>
    <w:rsid w:val="007D008F"/>
    <w:rsid w:val="007D0647"/>
    <w:rsid w:val="007D0E21"/>
    <w:rsid w:val="007D181A"/>
    <w:rsid w:val="007D1EFA"/>
    <w:rsid w:val="007D2632"/>
    <w:rsid w:val="007D532E"/>
    <w:rsid w:val="007D608A"/>
    <w:rsid w:val="007D7069"/>
    <w:rsid w:val="007E0C1C"/>
    <w:rsid w:val="007E17B5"/>
    <w:rsid w:val="007E242D"/>
    <w:rsid w:val="007E257F"/>
    <w:rsid w:val="007E294D"/>
    <w:rsid w:val="007E6327"/>
    <w:rsid w:val="007E68E9"/>
    <w:rsid w:val="007E7452"/>
    <w:rsid w:val="007F0BC0"/>
    <w:rsid w:val="007F33DA"/>
    <w:rsid w:val="007F4404"/>
    <w:rsid w:val="007F445C"/>
    <w:rsid w:val="007F44BE"/>
    <w:rsid w:val="007F46BC"/>
    <w:rsid w:val="007F4C48"/>
    <w:rsid w:val="007F5E4A"/>
    <w:rsid w:val="00801C6F"/>
    <w:rsid w:val="00802108"/>
    <w:rsid w:val="008021B1"/>
    <w:rsid w:val="00802A51"/>
    <w:rsid w:val="00802CA7"/>
    <w:rsid w:val="00804BE3"/>
    <w:rsid w:val="00806377"/>
    <w:rsid w:val="00806EFF"/>
    <w:rsid w:val="00811601"/>
    <w:rsid w:val="00811EDA"/>
    <w:rsid w:val="00812636"/>
    <w:rsid w:val="00813C44"/>
    <w:rsid w:val="008146F9"/>
    <w:rsid w:val="0082056F"/>
    <w:rsid w:val="00821537"/>
    <w:rsid w:val="00822D2A"/>
    <w:rsid w:val="008238C6"/>
    <w:rsid w:val="008258CA"/>
    <w:rsid w:val="00825C08"/>
    <w:rsid w:val="00826A1C"/>
    <w:rsid w:val="0083058C"/>
    <w:rsid w:val="0083136F"/>
    <w:rsid w:val="0083363C"/>
    <w:rsid w:val="00833E26"/>
    <w:rsid w:val="008344FF"/>
    <w:rsid w:val="00834ACA"/>
    <w:rsid w:val="00834B1C"/>
    <w:rsid w:val="008354D5"/>
    <w:rsid w:val="00835DE7"/>
    <w:rsid w:val="00836304"/>
    <w:rsid w:val="0083631A"/>
    <w:rsid w:val="00840E08"/>
    <w:rsid w:val="008415BA"/>
    <w:rsid w:val="00842392"/>
    <w:rsid w:val="0084540A"/>
    <w:rsid w:val="00846097"/>
    <w:rsid w:val="008474A2"/>
    <w:rsid w:val="00850F11"/>
    <w:rsid w:val="00852A83"/>
    <w:rsid w:val="00852CAE"/>
    <w:rsid w:val="00853473"/>
    <w:rsid w:val="00853B8B"/>
    <w:rsid w:val="00853E1F"/>
    <w:rsid w:val="00853F81"/>
    <w:rsid w:val="00854D3E"/>
    <w:rsid w:val="00854F65"/>
    <w:rsid w:val="00857C69"/>
    <w:rsid w:val="00860B4A"/>
    <w:rsid w:val="00861D20"/>
    <w:rsid w:val="008622E4"/>
    <w:rsid w:val="008624B9"/>
    <w:rsid w:val="00865F30"/>
    <w:rsid w:val="00867A12"/>
    <w:rsid w:val="00871BB7"/>
    <w:rsid w:val="00872E19"/>
    <w:rsid w:val="00874AAE"/>
    <w:rsid w:val="00875708"/>
    <w:rsid w:val="00875BF1"/>
    <w:rsid w:val="00875E89"/>
    <w:rsid w:val="00877FD8"/>
    <w:rsid w:val="00881557"/>
    <w:rsid w:val="00881A97"/>
    <w:rsid w:val="008829FE"/>
    <w:rsid w:val="00882A75"/>
    <w:rsid w:val="00883D46"/>
    <w:rsid w:val="00884122"/>
    <w:rsid w:val="00884504"/>
    <w:rsid w:val="00885F8A"/>
    <w:rsid w:val="00890186"/>
    <w:rsid w:val="00890346"/>
    <w:rsid w:val="00891979"/>
    <w:rsid w:val="0089300C"/>
    <w:rsid w:val="0089433D"/>
    <w:rsid w:val="008952ED"/>
    <w:rsid w:val="00896DE6"/>
    <w:rsid w:val="008A2027"/>
    <w:rsid w:val="008A2CD6"/>
    <w:rsid w:val="008A343E"/>
    <w:rsid w:val="008A36F4"/>
    <w:rsid w:val="008A4165"/>
    <w:rsid w:val="008A419F"/>
    <w:rsid w:val="008A5088"/>
    <w:rsid w:val="008A5590"/>
    <w:rsid w:val="008A58A6"/>
    <w:rsid w:val="008A61F2"/>
    <w:rsid w:val="008A723F"/>
    <w:rsid w:val="008A7C6F"/>
    <w:rsid w:val="008B0D6E"/>
    <w:rsid w:val="008B0EEF"/>
    <w:rsid w:val="008B20CD"/>
    <w:rsid w:val="008B2BD8"/>
    <w:rsid w:val="008B4328"/>
    <w:rsid w:val="008B4B63"/>
    <w:rsid w:val="008B64B9"/>
    <w:rsid w:val="008B7065"/>
    <w:rsid w:val="008B72CA"/>
    <w:rsid w:val="008B7312"/>
    <w:rsid w:val="008B7F9F"/>
    <w:rsid w:val="008C0AE5"/>
    <w:rsid w:val="008C1818"/>
    <w:rsid w:val="008C1A63"/>
    <w:rsid w:val="008C2AA4"/>
    <w:rsid w:val="008C3057"/>
    <w:rsid w:val="008C38B7"/>
    <w:rsid w:val="008C3EF1"/>
    <w:rsid w:val="008C6B4F"/>
    <w:rsid w:val="008C6F4D"/>
    <w:rsid w:val="008D3859"/>
    <w:rsid w:val="008D3CDC"/>
    <w:rsid w:val="008D4AD3"/>
    <w:rsid w:val="008D4CD3"/>
    <w:rsid w:val="008D4E1C"/>
    <w:rsid w:val="008D4EFD"/>
    <w:rsid w:val="008D5426"/>
    <w:rsid w:val="008D5815"/>
    <w:rsid w:val="008E1721"/>
    <w:rsid w:val="008E3865"/>
    <w:rsid w:val="008E3CD2"/>
    <w:rsid w:val="008E3D9E"/>
    <w:rsid w:val="008E4E38"/>
    <w:rsid w:val="008E55FF"/>
    <w:rsid w:val="008F11A3"/>
    <w:rsid w:val="008F3744"/>
    <w:rsid w:val="008F5C51"/>
    <w:rsid w:val="008F7F78"/>
    <w:rsid w:val="0090183B"/>
    <w:rsid w:val="00902544"/>
    <w:rsid w:val="00905A43"/>
    <w:rsid w:val="00905C0A"/>
    <w:rsid w:val="00907060"/>
    <w:rsid w:val="00907274"/>
    <w:rsid w:val="00907971"/>
    <w:rsid w:val="00910C5A"/>
    <w:rsid w:val="009113F2"/>
    <w:rsid w:val="00912816"/>
    <w:rsid w:val="009132E3"/>
    <w:rsid w:val="009148AC"/>
    <w:rsid w:val="00914C1D"/>
    <w:rsid w:val="00914E57"/>
    <w:rsid w:val="00916BE9"/>
    <w:rsid w:val="00923A91"/>
    <w:rsid w:val="0092404B"/>
    <w:rsid w:val="009261D9"/>
    <w:rsid w:val="00926674"/>
    <w:rsid w:val="00927553"/>
    <w:rsid w:val="00927A60"/>
    <w:rsid w:val="00927B85"/>
    <w:rsid w:val="00927E3F"/>
    <w:rsid w:val="0093297A"/>
    <w:rsid w:val="009333F1"/>
    <w:rsid w:val="0093457A"/>
    <w:rsid w:val="00934AB4"/>
    <w:rsid w:val="00934CC8"/>
    <w:rsid w:val="009353F9"/>
    <w:rsid w:val="009371FC"/>
    <w:rsid w:val="0093720E"/>
    <w:rsid w:val="00937832"/>
    <w:rsid w:val="00940D05"/>
    <w:rsid w:val="0094128A"/>
    <w:rsid w:val="00941339"/>
    <w:rsid w:val="00941F1D"/>
    <w:rsid w:val="00943829"/>
    <w:rsid w:val="009441ED"/>
    <w:rsid w:val="00944508"/>
    <w:rsid w:val="009445FD"/>
    <w:rsid w:val="00945910"/>
    <w:rsid w:val="0094622B"/>
    <w:rsid w:val="00946E17"/>
    <w:rsid w:val="00950259"/>
    <w:rsid w:val="00955AD3"/>
    <w:rsid w:val="0095735F"/>
    <w:rsid w:val="00960FE0"/>
    <w:rsid w:val="00961E17"/>
    <w:rsid w:val="00964194"/>
    <w:rsid w:val="00964D25"/>
    <w:rsid w:val="00966A2E"/>
    <w:rsid w:val="00966E35"/>
    <w:rsid w:val="00970BBB"/>
    <w:rsid w:val="00970BE9"/>
    <w:rsid w:val="00972D19"/>
    <w:rsid w:val="00973AF4"/>
    <w:rsid w:val="00975342"/>
    <w:rsid w:val="00975FAE"/>
    <w:rsid w:val="0097748C"/>
    <w:rsid w:val="00980FE0"/>
    <w:rsid w:val="009828B2"/>
    <w:rsid w:val="0098465E"/>
    <w:rsid w:val="00985511"/>
    <w:rsid w:val="00986804"/>
    <w:rsid w:val="00987C88"/>
    <w:rsid w:val="00990F9E"/>
    <w:rsid w:val="00992BD3"/>
    <w:rsid w:val="00993BAE"/>
    <w:rsid w:val="0099546D"/>
    <w:rsid w:val="009960F9"/>
    <w:rsid w:val="0099770C"/>
    <w:rsid w:val="00997881"/>
    <w:rsid w:val="00997A56"/>
    <w:rsid w:val="009A0227"/>
    <w:rsid w:val="009A196D"/>
    <w:rsid w:val="009A3853"/>
    <w:rsid w:val="009A40A2"/>
    <w:rsid w:val="009A58E6"/>
    <w:rsid w:val="009A690F"/>
    <w:rsid w:val="009A6ABF"/>
    <w:rsid w:val="009A6D18"/>
    <w:rsid w:val="009A6EB9"/>
    <w:rsid w:val="009A6F40"/>
    <w:rsid w:val="009B016D"/>
    <w:rsid w:val="009B029F"/>
    <w:rsid w:val="009B0520"/>
    <w:rsid w:val="009B19FF"/>
    <w:rsid w:val="009B26B6"/>
    <w:rsid w:val="009B3D15"/>
    <w:rsid w:val="009B4220"/>
    <w:rsid w:val="009B4757"/>
    <w:rsid w:val="009B4F13"/>
    <w:rsid w:val="009B50C1"/>
    <w:rsid w:val="009B785D"/>
    <w:rsid w:val="009C2A3C"/>
    <w:rsid w:val="009C3D48"/>
    <w:rsid w:val="009C4CAC"/>
    <w:rsid w:val="009C5B73"/>
    <w:rsid w:val="009C5B87"/>
    <w:rsid w:val="009C5CA8"/>
    <w:rsid w:val="009C5E32"/>
    <w:rsid w:val="009C7A8C"/>
    <w:rsid w:val="009D07EF"/>
    <w:rsid w:val="009D23E9"/>
    <w:rsid w:val="009D2BC0"/>
    <w:rsid w:val="009D2F28"/>
    <w:rsid w:val="009D327F"/>
    <w:rsid w:val="009D3731"/>
    <w:rsid w:val="009D4E07"/>
    <w:rsid w:val="009D56D7"/>
    <w:rsid w:val="009D7F5D"/>
    <w:rsid w:val="009E18EF"/>
    <w:rsid w:val="009E41D3"/>
    <w:rsid w:val="009E5920"/>
    <w:rsid w:val="009E5D2C"/>
    <w:rsid w:val="009E5E25"/>
    <w:rsid w:val="009E719E"/>
    <w:rsid w:val="009E77F2"/>
    <w:rsid w:val="009F13FE"/>
    <w:rsid w:val="009F2FF9"/>
    <w:rsid w:val="009F38A7"/>
    <w:rsid w:val="009F3DF5"/>
    <w:rsid w:val="00A0156A"/>
    <w:rsid w:val="00A02213"/>
    <w:rsid w:val="00A02972"/>
    <w:rsid w:val="00A0493F"/>
    <w:rsid w:val="00A05C28"/>
    <w:rsid w:val="00A06C96"/>
    <w:rsid w:val="00A072AE"/>
    <w:rsid w:val="00A079BE"/>
    <w:rsid w:val="00A10889"/>
    <w:rsid w:val="00A109D4"/>
    <w:rsid w:val="00A12126"/>
    <w:rsid w:val="00A12A25"/>
    <w:rsid w:val="00A12D57"/>
    <w:rsid w:val="00A12D70"/>
    <w:rsid w:val="00A1430A"/>
    <w:rsid w:val="00A14A82"/>
    <w:rsid w:val="00A1518E"/>
    <w:rsid w:val="00A16101"/>
    <w:rsid w:val="00A17C7A"/>
    <w:rsid w:val="00A21469"/>
    <w:rsid w:val="00A21B50"/>
    <w:rsid w:val="00A2215A"/>
    <w:rsid w:val="00A2275D"/>
    <w:rsid w:val="00A22F48"/>
    <w:rsid w:val="00A256C3"/>
    <w:rsid w:val="00A25AFB"/>
    <w:rsid w:val="00A26CD2"/>
    <w:rsid w:val="00A26EF8"/>
    <w:rsid w:val="00A27214"/>
    <w:rsid w:val="00A300E2"/>
    <w:rsid w:val="00A31855"/>
    <w:rsid w:val="00A31C8A"/>
    <w:rsid w:val="00A36B6F"/>
    <w:rsid w:val="00A36C35"/>
    <w:rsid w:val="00A37A93"/>
    <w:rsid w:val="00A438B7"/>
    <w:rsid w:val="00A44995"/>
    <w:rsid w:val="00A44D65"/>
    <w:rsid w:val="00A44FF0"/>
    <w:rsid w:val="00A45F83"/>
    <w:rsid w:val="00A463BE"/>
    <w:rsid w:val="00A501AC"/>
    <w:rsid w:val="00A51C30"/>
    <w:rsid w:val="00A5226D"/>
    <w:rsid w:val="00A5361C"/>
    <w:rsid w:val="00A53730"/>
    <w:rsid w:val="00A54132"/>
    <w:rsid w:val="00A54248"/>
    <w:rsid w:val="00A5704A"/>
    <w:rsid w:val="00A57687"/>
    <w:rsid w:val="00A57D2F"/>
    <w:rsid w:val="00A61231"/>
    <w:rsid w:val="00A6297F"/>
    <w:rsid w:val="00A64FEC"/>
    <w:rsid w:val="00A65515"/>
    <w:rsid w:val="00A70F86"/>
    <w:rsid w:val="00A71876"/>
    <w:rsid w:val="00A7345B"/>
    <w:rsid w:val="00A76D9B"/>
    <w:rsid w:val="00A81F4C"/>
    <w:rsid w:val="00A82C05"/>
    <w:rsid w:val="00A832A0"/>
    <w:rsid w:val="00A8352D"/>
    <w:rsid w:val="00A83CCD"/>
    <w:rsid w:val="00A84EF0"/>
    <w:rsid w:val="00A85D81"/>
    <w:rsid w:val="00A87317"/>
    <w:rsid w:val="00A873DD"/>
    <w:rsid w:val="00A90A7E"/>
    <w:rsid w:val="00A91411"/>
    <w:rsid w:val="00A91872"/>
    <w:rsid w:val="00A94116"/>
    <w:rsid w:val="00A94647"/>
    <w:rsid w:val="00A95D43"/>
    <w:rsid w:val="00A95F6F"/>
    <w:rsid w:val="00A960F1"/>
    <w:rsid w:val="00AA010D"/>
    <w:rsid w:val="00AA0612"/>
    <w:rsid w:val="00AA2D57"/>
    <w:rsid w:val="00AA3F14"/>
    <w:rsid w:val="00AA3F39"/>
    <w:rsid w:val="00AA6325"/>
    <w:rsid w:val="00AB0EDB"/>
    <w:rsid w:val="00AB29C7"/>
    <w:rsid w:val="00AB2BF1"/>
    <w:rsid w:val="00AB3B14"/>
    <w:rsid w:val="00AB48CD"/>
    <w:rsid w:val="00AB493D"/>
    <w:rsid w:val="00AB51AF"/>
    <w:rsid w:val="00AB538B"/>
    <w:rsid w:val="00AB6931"/>
    <w:rsid w:val="00AB6D11"/>
    <w:rsid w:val="00AB75B8"/>
    <w:rsid w:val="00AC1142"/>
    <w:rsid w:val="00AC2F06"/>
    <w:rsid w:val="00AC2FD9"/>
    <w:rsid w:val="00AC3266"/>
    <w:rsid w:val="00AC72F0"/>
    <w:rsid w:val="00AD0060"/>
    <w:rsid w:val="00AD0E7C"/>
    <w:rsid w:val="00AD170F"/>
    <w:rsid w:val="00AD29E4"/>
    <w:rsid w:val="00AD3080"/>
    <w:rsid w:val="00AD32D0"/>
    <w:rsid w:val="00AD3A50"/>
    <w:rsid w:val="00AD4887"/>
    <w:rsid w:val="00AD51CE"/>
    <w:rsid w:val="00AD735D"/>
    <w:rsid w:val="00AD7650"/>
    <w:rsid w:val="00AE061A"/>
    <w:rsid w:val="00AE0C9A"/>
    <w:rsid w:val="00AE2F4C"/>
    <w:rsid w:val="00AE3C95"/>
    <w:rsid w:val="00AE4FFB"/>
    <w:rsid w:val="00AE51CF"/>
    <w:rsid w:val="00AE54FE"/>
    <w:rsid w:val="00AE565F"/>
    <w:rsid w:val="00AE662D"/>
    <w:rsid w:val="00AE7959"/>
    <w:rsid w:val="00AF0594"/>
    <w:rsid w:val="00AF1C0E"/>
    <w:rsid w:val="00AF327F"/>
    <w:rsid w:val="00AF3626"/>
    <w:rsid w:val="00AF513D"/>
    <w:rsid w:val="00AF76B9"/>
    <w:rsid w:val="00B005E5"/>
    <w:rsid w:val="00B01724"/>
    <w:rsid w:val="00B03BCF"/>
    <w:rsid w:val="00B04623"/>
    <w:rsid w:val="00B05F83"/>
    <w:rsid w:val="00B068AF"/>
    <w:rsid w:val="00B06F35"/>
    <w:rsid w:val="00B07BC7"/>
    <w:rsid w:val="00B107DE"/>
    <w:rsid w:val="00B11307"/>
    <w:rsid w:val="00B1330D"/>
    <w:rsid w:val="00B1368B"/>
    <w:rsid w:val="00B13B6B"/>
    <w:rsid w:val="00B14E27"/>
    <w:rsid w:val="00B15669"/>
    <w:rsid w:val="00B15CA5"/>
    <w:rsid w:val="00B218A2"/>
    <w:rsid w:val="00B221AD"/>
    <w:rsid w:val="00B27371"/>
    <w:rsid w:val="00B30061"/>
    <w:rsid w:val="00B30162"/>
    <w:rsid w:val="00B31461"/>
    <w:rsid w:val="00B31649"/>
    <w:rsid w:val="00B35F5B"/>
    <w:rsid w:val="00B37596"/>
    <w:rsid w:val="00B37B7F"/>
    <w:rsid w:val="00B41E4B"/>
    <w:rsid w:val="00B42ECE"/>
    <w:rsid w:val="00B43C37"/>
    <w:rsid w:val="00B43E2A"/>
    <w:rsid w:val="00B44D4B"/>
    <w:rsid w:val="00B4550A"/>
    <w:rsid w:val="00B456A0"/>
    <w:rsid w:val="00B506F8"/>
    <w:rsid w:val="00B50C38"/>
    <w:rsid w:val="00B51BDB"/>
    <w:rsid w:val="00B53589"/>
    <w:rsid w:val="00B55023"/>
    <w:rsid w:val="00B55488"/>
    <w:rsid w:val="00B556AC"/>
    <w:rsid w:val="00B56443"/>
    <w:rsid w:val="00B615F9"/>
    <w:rsid w:val="00B63232"/>
    <w:rsid w:val="00B632B4"/>
    <w:rsid w:val="00B634C6"/>
    <w:rsid w:val="00B636DC"/>
    <w:rsid w:val="00B64B1F"/>
    <w:rsid w:val="00B64C58"/>
    <w:rsid w:val="00B668E7"/>
    <w:rsid w:val="00B672B1"/>
    <w:rsid w:val="00B70021"/>
    <w:rsid w:val="00B70A6F"/>
    <w:rsid w:val="00B71F98"/>
    <w:rsid w:val="00B72075"/>
    <w:rsid w:val="00B72F22"/>
    <w:rsid w:val="00B73302"/>
    <w:rsid w:val="00B73CD8"/>
    <w:rsid w:val="00B749C9"/>
    <w:rsid w:val="00B751A7"/>
    <w:rsid w:val="00B75AB6"/>
    <w:rsid w:val="00B8083A"/>
    <w:rsid w:val="00B8162A"/>
    <w:rsid w:val="00B81F04"/>
    <w:rsid w:val="00B81FCB"/>
    <w:rsid w:val="00B83783"/>
    <w:rsid w:val="00B840BB"/>
    <w:rsid w:val="00B867DD"/>
    <w:rsid w:val="00B90EA0"/>
    <w:rsid w:val="00B914D3"/>
    <w:rsid w:val="00B92B30"/>
    <w:rsid w:val="00B92E05"/>
    <w:rsid w:val="00B9375A"/>
    <w:rsid w:val="00B94123"/>
    <w:rsid w:val="00B96747"/>
    <w:rsid w:val="00B97112"/>
    <w:rsid w:val="00B97C38"/>
    <w:rsid w:val="00BA0CE8"/>
    <w:rsid w:val="00BA19BE"/>
    <w:rsid w:val="00BA4B0C"/>
    <w:rsid w:val="00BB19A7"/>
    <w:rsid w:val="00BB1D59"/>
    <w:rsid w:val="00BB3B9E"/>
    <w:rsid w:val="00BB4E99"/>
    <w:rsid w:val="00BB5EA5"/>
    <w:rsid w:val="00BB5FBA"/>
    <w:rsid w:val="00BB7477"/>
    <w:rsid w:val="00BC0B49"/>
    <w:rsid w:val="00BC28CB"/>
    <w:rsid w:val="00BC5FD4"/>
    <w:rsid w:val="00BC63F3"/>
    <w:rsid w:val="00BD1864"/>
    <w:rsid w:val="00BD2E15"/>
    <w:rsid w:val="00BD53EE"/>
    <w:rsid w:val="00BD751C"/>
    <w:rsid w:val="00BE0AC5"/>
    <w:rsid w:val="00BE24C3"/>
    <w:rsid w:val="00BE3964"/>
    <w:rsid w:val="00BE46AC"/>
    <w:rsid w:val="00BE639D"/>
    <w:rsid w:val="00BF02D0"/>
    <w:rsid w:val="00BF0CCF"/>
    <w:rsid w:val="00BF1FCE"/>
    <w:rsid w:val="00BF3D7D"/>
    <w:rsid w:val="00BF439D"/>
    <w:rsid w:val="00BF44C4"/>
    <w:rsid w:val="00BF5081"/>
    <w:rsid w:val="00BF5C66"/>
    <w:rsid w:val="00BF6BE2"/>
    <w:rsid w:val="00C00755"/>
    <w:rsid w:val="00C00B77"/>
    <w:rsid w:val="00C01C01"/>
    <w:rsid w:val="00C02F16"/>
    <w:rsid w:val="00C03EFB"/>
    <w:rsid w:val="00C04619"/>
    <w:rsid w:val="00C058F0"/>
    <w:rsid w:val="00C05A4F"/>
    <w:rsid w:val="00C05E5B"/>
    <w:rsid w:val="00C061E3"/>
    <w:rsid w:val="00C119C2"/>
    <w:rsid w:val="00C122D5"/>
    <w:rsid w:val="00C12B1C"/>
    <w:rsid w:val="00C14967"/>
    <w:rsid w:val="00C1557B"/>
    <w:rsid w:val="00C1627A"/>
    <w:rsid w:val="00C214AE"/>
    <w:rsid w:val="00C22026"/>
    <w:rsid w:val="00C22F4C"/>
    <w:rsid w:val="00C23768"/>
    <w:rsid w:val="00C23789"/>
    <w:rsid w:val="00C23DBC"/>
    <w:rsid w:val="00C26866"/>
    <w:rsid w:val="00C26E47"/>
    <w:rsid w:val="00C2750C"/>
    <w:rsid w:val="00C30253"/>
    <w:rsid w:val="00C304C9"/>
    <w:rsid w:val="00C3083F"/>
    <w:rsid w:val="00C311BA"/>
    <w:rsid w:val="00C3166A"/>
    <w:rsid w:val="00C33404"/>
    <w:rsid w:val="00C33777"/>
    <w:rsid w:val="00C33D51"/>
    <w:rsid w:val="00C34A8C"/>
    <w:rsid w:val="00C3607A"/>
    <w:rsid w:val="00C36707"/>
    <w:rsid w:val="00C40E57"/>
    <w:rsid w:val="00C41927"/>
    <w:rsid w:val="00C42CE4"/>
    <w:rsid w:val="00C43BDE"/>
    <w:rsid w:val="00C446BD"/>
    <w:rsid w:val="00C4479F"/>
    <w:rsid w:val="00C44F52"/>
    <w:rsid w:val="00C455E4"/>
    <w:rsid w:val="00C502B8"/>
    <w:rsid w:val="00C524D5"/>
    <w:rsid w:val="00C53EDB"/>
    <w:rsid w:val="00C579BE"/>
    <w:rsid w:val="00C621F3"/>
    <w:rsid w:val="00C62334"/>
    <w:rsid w:val="00C6311E"/>
    <w:rsid w:val="00C652AA"/>
    <w:rsid w:val="00C65A50"/>
    <w:rsid w:val="00C676E5"/>
    <w:rsid w:val="00C7079D"/>
    <w:rsid w:val="00C71638"/>
    <w:rsid w:val="00C71A96"/>
    <w:rsid w:val="00C71E19"/>
    <w:rsid w:val="00C72FD3"/>
    <w:rsid w:val="00C7374A"/>
    <w:rsid w:val="00C81D29"/>
    <w:rsid w:val="00C827AF"/>
    <w:rsid w:val="00C8467A"/>
    <w:rsid w:val="00C86344"/>
    <w:rsid w:val="00C86566"/>
    <w:rsid w:val="00C8722D"/>
    <w:rsid w:val="00C87C4F"/>
    <w:rsid w:val="00C87E09"/>
    <w:rsid w:val="00C90DDF"/>
    <w:rsid w:val="00C917EB"/>
    <w:rsid w:val="00C926AD"/>
    <w:rsid w:val="00C92CFB"/>
    <w:rsid w:val="00C93193"/>
    <w:rsid w:val="00C97FF4"/>
    <w:rsid w:val="00CA039F"/>
    <w:rsid w:val="00CA0643"/>
    <w:rsid w:val="00CA0ADF"/>
    <w:rsid w:val="00CA3A14"/>
    <w:rsid w:val="00CA49F3"/>
    <w:rsid w:val="00CA5938"/>
    <w:rsid w:val="00CA5EBF"/>
    <w:rsid w:val="00CA6C07"/>
    <w:rsid w:val="00CB027B"/>
    <w:rsid w:val="00CB04F8"/>
    <w:rsid w:val="00CB43FE"/>
    <w:rsid w:val="00CB642F"/>
    <w:rsid w:val="00CB7F0D"/>
    <w:rsid w:val="00CC13E6"/>
    <w:rsid w:val="00CC1DF7"/>
    <w:rsid w:val="00CC28C6"/>
    <w:rsid w:val="00CC4808"/>
    <w:rsid w:val="00CC4C0C"/>
    <w:rsid w:val="00CD1B6F"/>
    <w:rsid w:val="00CD30AA"/>
    <w:rsid w:val="00CD3D90"/>
    <w:rsid w:val="00CD3F5B"/>
    <w:rsid w:val="00CD4A55"/>
    <w:rsid w:val="00CD56F8"/>
    <w:rsid w:val="00CD5923"/>
    <w:rsid w:val="00CD67E1"/>
    <w:rsid w:val="00CE0D2C"/>
    <w:rsid w:val="00CE0EFD"/>
    <w:rsid w:val="00CE1B8A"/>
    <w:rsid w:val="00CE4936"/>
    <w:rsid w:val="00CE5A65"/>
    <w:rsid w:val="00CE5BE1"/>
    <w:rsid w:val="00CE77AE"/>
    <w:rsid w:val="00CF0867"/>
    <w:rsid w:val="00CF1471"/>
    <w:rsid w:val="00CF17E9"/>
    <w:rsid w:val="00CF2D63"/>
    <w:rsid w:val="00CF32F4"/>
    <w:rsid w:val="00CF34A0"/>
    <w:rsid w:val="00CF3600"/>
    <w:rsid w:val="00CF5206"/>
    <w:rsid w:val="00CF65B7"/>
    <w:rsid w:val="00CF70FA"/>
    <w:rsid w:val="00D003B0"/>
    <w:rsid w:val="00D03610"/>
    <w:rsid w:val="00D04311"/>
    <w:rsid w:val="00D06F27"/>
    <w:rsid w:val="00D07271"/>
    <w:rsid w:val="00D07386"/>
    <w:rsid w:val="00D0747C"/>
    <w:rsid w:val="00D104D6"/>
    <w:rsid w:val="00D121F0"/>
    <w:rsid w:val="00D12DD0"/>
    <w:rsid w:val="00D13970"/>
    <w:rsid w:val="00D14EC0"/>
    <w:rsid w:val="00D15807"/>
    <w:rsid w:val="00D17563"/>
    <w:rsid w:val="00D2234D"/>
    <w:rsid w:val="00D22E66"/>
    <w:rsid w:val="00D24520"/>
    <w:rsid w:val="00D24C91"/>
    <w:rsid w:val="00D262EA"/>
    <w:rsid w:val="00D31595"/>
    <w:rsid w:val="00D31DFE"/>
    <w:rsid w:val="00D34A5C"/>
    <w:rsid w:val="00D360B4"/>
    <w:rsid w:val="00D378A3"/>
    <w:rsid w:val="00D37F93"/>
    <w:rsid w:val="00D404A8"/>
    <w:rsid w:val="00D40AAD"/>
    <w:rsid w:val="00D40DEC"/>
    <w:rsid w:val="00D4216F"/>
    <w:rsid w:val="00D4357C"/>
    <w:rsid w:val="00D4403D"/>
    <w:rsid w:val="00D4482D"/>
    <w:rsid w:val="00D44EBA"/>
    <w:rsid w:val="00D4526A"/>
    <w:rsid w:val="00D454E8"/>
    <w:rsid w:val="00D45D92"/>
    <w:rsid w:val="00D47ACC"/>
    <w:rsid w:val="00D50334"/>
    <w:rsid w:val="00D50E1E"/>
    <w:rsid w:val="00D51066"/>
    <w:rsid w:val="00D51FE7"/>
    <w:rsid w:val="00D52F32"/>
    <w:rsid w:val="00D52FBB"/>
    <w:rsid w:val="00D53831"/>
    <w:rsid w:val="00D53954"/>
    <w:rsid w:val="00D54097"/>
    <w:rsid w:val="00D55E90"/>
    <w:rsid w:val="00D55FAC"/>
    <w:rsid w:val="00D60807"/>
    <w:rsid w:val="00D61332"/>
    <w:rsid w:val="00D62292"/>
    <w:rsid w:val="00D62F65"/>
    <w:rsid w:val="00D64D1F"/>
    <w:rsid w:val="00D66519"/>
    <w:rsid w:val="00D714CD"/>
    <w:rsid w:val="00D7160E"/>
    <w:rsid w:val="00D7228E"/>
    <w:rsid w:val="00D72CE4"/>
    <w:rsid w:val="00D73280"/>
    <w:rsid w:val="00D7343A"/>
    <w:rsid w:val="00D735FF"/>
    <w:rsid w:val="00D73A3C"/>
    <w:rsid w:val="00D74FF1"/>
    <w:rsid w:val="00D76851"/>
    <w:rsid w:val="00D80545"/>
    <w:rsid w:val="00D80C44"/>
    <w:rsid w:val="00D82594"/>
    <w:rsid w:val="00D82E72"/>
    <w:rsid w:val="00D840BA"/>
    <w:rsid w:val="00D903A6"/>
    <w:rsid w:val="00D9098B"/>
    <w:rsid w:val="00D91BC7"/>
    <w:rsid w:val="00D9288B"/>
    <w:rsid w:val="00D938F7"/>
    <w:rsid w:val="00D93A62"/>
    <w:rsid w:val="00D953AA"/>
    <w:rsid w:val="00D961B4"/>
    <w:rsid w:val="00DA0765"/>
    <w:rsid w:val="00DA1C78"/>
    <w:rsid w:val="00DA1E45"/>
    <w:rsid w:val="00DA3060"/>
    <w:rsid w:val="00DA4390"/>
    <w:rsid w:val="00DA4D58"/>
    <w:rsid w:val="00DA62A2"/>
    <w:rsid w:val="00DA6F20"/>
    <w:rsid w:val="00DA70FB"/>
    <w:rsid w:val="00DB17ED"/>
    <w:rsid w:val="00DB33D5"/>
    <w:rsid w:val="00DB5B5B"/>
    <w:rsid w:val="00DB75F1"/>
    <w:rsid w:val="00DB7CA8"/>
    <w:rsid w:val="00DC2D7A"/>
    <w:rsid w:val="00DC2F4D"/>
    <w:rsid w:val="00DC63E0"/>
    <w:rsid w:val="00DC6E6F"/>
    <w:rsid w:val="00DD14E1"/>
    <w:rsid w:val="00DD1A64"/>
    <w:rsid w:val="00DD2B65"/>
    <w:rsid w:val="00DE0959"/>
    <w:rsid w:val="00DE1245"/>
    <w:rsid w:val="00DE3A75"/>
    <w:rsid w:val="00DE46D5"/>
    <w:rsid w:val="00DE7032"/>
    <w:rsid w:val="00DF08B1"/>
    <w:rsid w:val="00DF0E82"/>
    <w:rsid w:val="00DF30A7"/>
    <w:rsid w:val="00DF5385"/>
    <w:rsid w:val="00DF53D7"/>
    <w:rsid w:val="00DF54C2"/>
    <w:rsid w:val="00DF5787"/>
    <w:rsid w:val="00DF776E"/>
    <w:rsid w:val="00E019D5"/>
    <w:rsid w:val="00E02771"/>
    <w:rsid w:val="00E02DF9"/>
    <w:rsid w:val="00E03E14"/>
    <w:rsid w:val="00E06474"/>
    <w:rsid w:val="00E06511"/>
    <w:rsid w:val="00E06A7B"/>
    <w:rsid w:val="00E10948"/>
    <w:rsid w:val="00E1193F"/>
    <w:rsid w:val="00E132F0"/>
    <w:rsid w:val="00E138B2"/>
    <w:rsid w:val="00E13A95"/>
    <w:rsid w:val="00E1446D"/>
    <w:rsid w:val="00E146ED"/>
    <w:rsid w:val="00E14F64"/>
    <w:rsid w:val="00E15FD6"/>
    <w:rsid w:val="00E161B6"/>
    <w:rsid w:val="00E1630A"/>
    <w:rsid w:val="00E16787"/>
    <w:rsid w:val="00E16AED"/>
    <w:rsid w:val="00E205B3"/>
    <w:rsid w:val="00E21B2B"/>
    <w:rsid w:val="00E22DA3"/>
    <w:rsid w:val="00E23208"/>
    <w:rsid w:val="00E24A15"/>
    <w:rsid w:val="00E24F4E"/>
    <w:rsid w:val="00E275CC"/>
    <w:rsid w:val="00E2768A"/>
    <w:rsid w:val="00E3023E"/>
    <w:rsid w:val="00E302A6"/>
    <w:rsid w:val="00E31C94"/>
    <w:rsid w:val="00E3215E"/>
    <w:rsid w:val="00E338FA"/>
    <w:rsid w:val="00E33CB2"/>
    <w:rsid w:val="00E34B78"/>
    <w:rsid w:val="00E351E9"/>
    <w:rsid w:val="00E42723"/>
    <w:rsid w:val="00E44CAD"/>
    <w:rsid w:val="00E46F71"/>
    <w:rsid w:val="00E47019"/>
    <w:rsid w:val="00E47B3E"/>
    <w:rsid w:val="00E50A44"/>
    <w:rsid w:val="00E51E6B"/>
    <w:rsid w:val="00E51FE7"/>
    <w:rsid w:val="00E52021"/>
    <w:rsid w:val="00E52C7E"/>
    <w:rsid w:val="00E52DD7"/>
    <w:rsid w:val="00E53046"/>
    <w:rsid w:val="00E53AA1"/>
    <w:rsid w:val="00E53AD3"/>
    <w:rsid w:val="00E550F7"/>
    <w:rsid w:val="00E566D2"/>
    <w:rsid w:val="00E56A2C"/>
    <w:rsid w:val="00E56F98"/>
    <w:rsid w:val="00E60843"/>
    <w:rsid w:val="00E60E3B"/>
    <w:rsid w:val="00E62220"/>
    <w:rsid w:val="00E6281F"/>
    <w:rsid w:val="00E67F9B"/>
    <w:rsid w:val="00E710BE"/>
    <w:rsid w:val="00E741DC"/>
    <w:rsid w:val="00E7585E"/>
    <w:rsid w:val="00E760B6"/>
    <w:rsid w:val="00E7692F"/>
    <w:rsid w:val="00E77AB0"/>
    <w:rsid w:val="00E8056B"/>
    <w:rsid w:val="00E80A1A"/>
    <w:rsid w:val="00E8228A"/>
    <w:rsid w:val="00E83F28"/>
    <w:rsid w:val="00E85C83"/>
    <w:rsid w:val="00E86214"/>
    <w:rsid w:val="00E8626D"/>
    <w:rsid w:val="00E903C5"/>
    <w:rsid w:val="00E909DE"/>
    <w:rsid w:val="00E95091"/>
    <w:rsid w:val="00E96A18"/>
    <w:rsid w:val="00E96AA4"/>
    <w:rsid w:val="00EA0375"/>
    <w:rsid w:val="00EA1831"/>
    <w:rsid w:val="00EA2204"/>
    <w:rsid w:val="00EA2746"/>
    <w:rsid w:val="00EA3251"/>
    <w:rsid w:val="00EA46D8"/>
    <w:rsid w:val="00EA76CC"/>
    <w:rsid w:val="00EB0C47"/>
    <w:rsid w:val="00EB0E80"/>
    <w:rsid w:val="00EB1FE0"/>
    <w:rsid w:val="00EB23C3"/>
    <w:rsid w:val="00EB2AB6"/>
    <w:rsid w:val="00EB39FF"/>
    <w:rsid w:val="00EB43B7"/>
    <w:rsid w:val="00EB52D8"/>
    <w:rsid w:val="00EB5CBE"/>
    <w:rsid w:val="00EC3571"/>
    <w:rsid w:val="00EC3F9B"/>
    <w:rsid w:val="00EC6498"/>
    <w:rsid w:val="00EC7600"/>
    <w:rsid w:val="00EC7FDA"/>
    <w:rsid w:val="00ED06E4"/>
    <w:rsid w:val="00ED0B80"/>
    <w:rsid w:val="00ED0D3C"/>
    <w:rsid w:val="00ED1DB0"/>
    <w:rsid w:val="00ED2995"/>
    <w:rsid w:val="00ED3599"/>
    <w:rsid w:val="00ED3A2B"/>
    <w:rsid w:val="00ED41E0"/>
    <w:rsid w:val="00ED4667"/>
    <w:rsid w:val="00ED582F"/>
    <w:rsid w:val="00ED6831"/>
    <w:rsid w:val="00EE07EE"/>
    <w:rsid w:val="00EE0B4E"/>
    <w:rsid w:val="00EE1242"/>
    <w:rsid w:val="00EE275D"/>
    <w:rsid w:val="00EE3F5C"/>
    <w:rsid w:val="00EE4129"/>
    <w:rsid w:val="00EE4228"/>
    <w:rsid w:val="00EE6684"/>
    <w:rsid w:val="00EF014A"/>
    <w:rsid w:val="00EF0EA3"/>
    <w:rsid w:val="00EF3E38"/>
    <w:rsid w:val="00EF4104"/>
    <w:rsid w:val="00EF681E"/>
    <w:rsid w:val="00EF6EED"/>
    <w:rsid w:val="00F00BBD"/>
    <w:rsid w:val="00F00C11"/>
    <w:rsid w:val="00F019AA"/>
    <w:rsid w:val="00F042CA"/>
    <w:rsid w:val="00F050A9"/>
    <w:rsid w:val="00F05E29"/>
    <w:rsid w:val="00F0610C"/>
    <w:rsid w:val="00F06E9C"/>
    <w:rsid w:val="00F07114"/>
    <w:rsid w:val="00F079BD"/>
    <w:rsid w:val="00F105BF"/>
    <w:rsid w:val="00F12173"/>
    <w:rsid w:val="00F1550C"/>
    <w:rsid w:val="00F16C2D"/>
    <w:rsid w:val="00F17E6F"/>
    <w:rsid w:val="00F17EC7"/>
    <w:rsid w:val="00F20633"/>
    <w:rsid w:val="00F21CE8"/>
    <w:rsid w:val="00F2365B"/>
    <w:rsid w:val="00F23F7C"/>
    <w:rsid w:val="00F24050"/>
    <w:rsid w:val="00F24101"/>
    <w:rsid w:val="00F24AA1"/>
    <w:rsid w:val="00F25D32"/>
    <w:rsid w:val="00F26132"/>
    <w:rsid w:val="00F26CFA"/>
    <w:rsid w:val="00F26D5F"/>
    <w:rsid w:val="00F31C8B"/>
    <w:rsid w:val="00F322F1"/>
    <w:rsid w:val="00F32BD9"/>
    <w:rsid w:val="00F33008"/>
    <w:rsid w:val="00F35E3E"/>
    <w:rsid w:val="00F37828"/>
    <w:rsid w:val="00F41DA7"/>
    <w:rsid w:val="00F448EA"/>
    <w:rsid w:val="00F475EC"/>
    <w:rsid w:val="00F506FD"/>
    <w:rsid w:val="00F51B8C"/>
    <w:rsid w:val="00F51D1F"/>
    <w:rsid w:val="00F51D63"/>
    <w:rsid w:val="00F52310"/>
    <w:rsid w:val="00F53A4E"/>
    <w:rsid w:val="00F544FD"/>
    <w:rsid w:val="00F5510E"/>
    <w:rsid w:val="00F56101"/>
    <w:rsid w:val="00F56935"/>
    <w:rsid w:val="00F60E7F"/>
    <w:rsid w:val="00F637DB"/>
    <w:rsid w:val="00F64989"/>
    <w:rsid w:val="00F662E2"/>
    <w:rsid w:val="00F66A3C"/>
    <w:rsid w:val="00F67640"/>
    <w:rsid w:val="00F67C91"/>
    <w:rsid w:val="00F70859"/>
    <w:rsid w:val="00F729E0"/>
    <w:rsid w:val="00F73D24"/>
    <w:rsid w:val="00F748B9"/>
    <w:rsid w:val="00F74A6D"/>
    <w:rsid w:val="00F768EC"/>
    <w:rsid w:val="00F769BB"/>
    <w:rsid w:val="00F76AF2"/>
    <w:rsid w:val="00F80E00"/>
    <w:rsid w:val="00F839CF"/>
    <w:rsid w:val="00F83C66"/>
    <w:rsid w:val="00F83E5B"/>
    <w:rsid w:val="00F85530"/>
    <w:rsid w:val="00F91791"/>
    <w:rsid w:val="00F91F03"/>
    <w:rsid w:val="00F920F7"/>
    <w:rsid w:val="00F9546E"/>
    <w:rsid w:val="00F968AE"/>
    <w:rsid w:val="00F96F7D"/>
    <w:rsid w:val="00F971D6"/>
    <w:rsid w:val="00F97363"/>
    <w:rsid w:val="00F973F0"/>
    <w:rsid w:val="00FA1E1F"/>
    <w:rsid w:val="00FA26A5"/>
    <w:rsid w:val="00FA4249"/>
    <w:rsid w:val="00FA4F10"/>
    <w:rsid w:val="00FA4F66"/>
    <w:rsid w:val="00FB2CC5"/>
    <w:rsid w:val="00FB3029"/>
    <w:rsid w:val="00FB3E18"/>
    <w:rsid w:val="00FB5163"/>
    <w:rsid w:val="00FC1688"/>
    <w:rsid w:val="00FC2B85"/>
    <w:rsid w:val="00FC33AD"/>
    <w:rsid w:val="00FC3859"/>
    <w:rsid w:val="00FC561A"/>
    <w:rsid w:val="00FC69C6"/>
    <w:rsid w:val="00FD0A57"/>
    <w:rsid w:val="00FD1B33"/>
    <w:rsid w:val="00FD280B"/>
    <w:rsid w:val="00FD2E25"/>
    <w:rsid w:val="00FD4C85"/>
    <w:rsid w:val="00FD681D"/>
    <w:rsid w:val="00FE0FEC"/>
    <w:rsid w:val="00FE1834"/>
    <w:rsid w:val="00FE2695"/>
    <w:rsid w:val="00FE49EC"/>
    <w:rsid w:val="00FE61A7"/>
    <w:rsid w:val="00FF114D"/>
    <w:rsid w:val="00FF1580"/>
    <w:rsid w:val="00FF3F1D"/>
    <w:rsid w:val="00FF4F15"/>
    <w:rsid w:val="00FF510C"/>
    <w:rsid w:val="00FF5EBB"/>
    <w:rsid w:val="00FF63CA"/>
    <w:rsid w:val="00FF6962"/>
    <w:rsid w:val="00FF6A2B"/>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ind w:left="360"/>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0F53C2"/>
    <w:rPr>
      <w:sz w:val="20"/>
      <w:szCs w:val="20"/>
    </w:rPr>
  </w:style>
  <w:style w:type="character" w:customStyle="1" w:styleId="FootnoteTextChar">
    <w:name w:val="Footnote Text Char"/>
    <w:basedOn w:val="DefaultParagraphFont"/>
    <w:link w:val="FootnoteText"/>
    <w:uiPriority w:val="99"/>
    <w:locked/>
    <w:rsid w:val="000F53C2"/>
    <w:rPr>
      <w:rFonts w:cs="Times New Roman"/>
      <w:lang w:eastAsia="en-US"/>
    </w:rPr>
  </w:style>
  <w:style w:type="character" w:styleId="FootnoteReference">
    <w:name w:val="footnote reference"/>
    <w:basedOn w:val="DefaultParagraphFont"/>
    <w:uiPriority w:val="99"/>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customStyle="1" w:styleId="subsectionChar">
    <w:name w:val="subsection Char"/>
    <w:aliases w:val="ss Char"/>
    <w:basedOn w:val="DefaultParagraphFont"/>
    <w:link w:val="subsection"/>
    <w:locked/>
    <w:rsid w:val="000A7880"/>
    <w:rPr>
      <w:sz w:val="22"/>
    </w:rPr>
  </w:style>
  <w:style w:type="paragraph" w:customStyle="1" w:styleId="subsection">
    <w:name w:val="subsection"/>
    <w:aliases w:val="ss"/>
    <w:basedOn w:val="Normal"/>
    <w:link w:val="subsectionChar"/>
    <w:rsid w:val="000A7880"/>
    <w:pPr>
      <w:tabs>
        <w:tab w:val="right" w:pos="1021"/>
      </w:tabs>
      <w:spacing w:before="180"/>
      <w:ind w:left="1134" w:hanging="1134"/>
    </w:pPr>
    <w:rPr>
      <w:szCs w:val="20"/>
      <w:lang w:eastAsia="en-AU"/>
    </w:rPr>
  </w:style>
  <w:style w:type="paragraph" w:customStyle="1" w:styleId="Tablea">
    <w:name w:val="Table(a)"/>
    <w:aliases w:val="ta"/>
    <w:basedOn w:val="Normal"/>
    <w:rsid w:val="000A7880"/>
    <w:pPr>
      <w:spacing w:before="60"/>
      <w:ind w:left="284" w:hanging="284"/>
    </w:pPr>
    <w:rPr>
      <w:rFonts w:ascii="Times New Roman" w:eastAsia="Times New Roman" w:hAnsi="Times New Roman"/>
      <w:sz w:val="20"/>
      <w:szCs w:val="20"/>
      <w:lang w:eastAsia="en-AU"/>
    </w:rPr>
  </w:style>
  <w:style w:type="paragraph" w:customStyle="1" w:styleId="notetext">
    <w:name w:val="note(text)"/>
    <w:aliases w:val="n"/>
    <w:basedOn w:val="Normal"/>
    <w:rsid w:val="000A7880"/>
    <w:pPr>
      <w:spacing w:before="122"/>
      <w:ind w:left="1985" w:hanging="851"/>
    </w:pPr>
    <w:rPr>
      <w:rFonts w:ascii="Times New Roman" w:eastAsia="Times New Roman" w:hAnsi="Times New Roman"/>
      <w:sz w:val="18"/>
      <w:szCs w:val="20"/>
      <w:lang w:eastAsia="en-AU"/>
    </w:rPr>
  </w:style>
  <w:style w:type="paragraph" w:customStyle="1" w:styleId="Tabletext">
    <w:name w:val="Tabletext"/>
    <w:aliases w:val="tt"/>
    <w:basedOn w:val="Normal"/>
    <w:rsid w:val="000A7880"/>
    <w:pPr>
      <w:spacing w:before="6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Normal"/>
    <w:next w:val="Tabletext"/>
    <w:rsid w:val="000A7880"/>
    <w:pPr>
      <w:keepNext/>
      <w:spacing w:before="60" w:line="240" w:lineRule="atLeast"/>
    </w:pPr>
    <w:rPr>
      <w:rFonts w:ascii="Times New Roman" w:eastAsia="Times New Roman" w:hAnsi="Times New Roman"/>
      <w:b/>
      <w:sz w:val="20"/>
      <w:szCs w:val="20"/>
      <w:lang w:eastAsia="en-AU"/>
    </w:rPr>
  </w:style>
  <w:style w:type="paragraph" w:customStyle="1" w:styleId="SubsectionHead">
    <w:name w:val="SubsectionHead"/>
    <w:aliases w:val="ssh"/>
    <w:basedOn w:val="Normal"/>
    <w:next w:val="Normal"/>
    <w:rsid w:val="00EE6684"/>
    <w:pPr>
      <w:keepNext/>
      <w:keepLines/>
      <w:spacing w:before="240"/>
      <w:ind w:left="1134"/>
    </w:pPr>
    <w:rPr>
      <w:rFonts w:ascii="Times New Roman" w:eastAsia="Times New Roman" w:hAnsi="Times New Roman"/>
      <w:i/>
      <w:szCs w:val="20"/>
      <w:lang w:eastAsia="en-AU"/>
    </w:rPr>
  </w:style>
  <w:style w:type="character" w:customStyle="1" w:styleId="paragraphChar">
    <w:name w:val="paragraph Char"/>
    <w:aliases w:val="a Char"/>
    <w:basedOn w:val="DefaultParagraphFont"/>
    <w:link w:val="paragraph"/>
    <w:locked/>
    <w:rsid w:val="00EE6684"/>
    <w:rPr>
      <w:sz w:val="22"/>
    </w:rPr>
  </w:style>
  <w:style w:type="paragraph" w:customStyle="1" w:styleId="paragraph">
    <w:name w:val="paragraph"/>
    <w:aliases w:val="a"/>
    <w:basedOn w:val="Normal"/>
    <w:link w:val="paragraphChar"/>
    <w:rsid w:val="00EE6684"/>
    <w:pPr>
      <w:tabs>
        <w:tab w:val="right" w:pos="1531"/>
      </w:tabs>
      <w:spacing w:before="40"/>
      <w:ind w:left="1644" w:hanging="1644"/>
    </w:pPr>
    <w:rPr>
      <w:szCs w:val="20"/>
      <w:lang w:eastAsia="en-AU"/>
    </w:rPr>
  </w:style>
  <w:style w:type="paragraph" w:customStyle="1" w:styleId="ActHead5">
    <w:name w:val="ActHead 5"/>
    <w:aliases w:val="s"/>
    <w:basedOn w:val="Normal"/>
    <w:next w:val="Normal"/>
    <w:qFormat/>
    <w:rsid w:val="00136219"/>
    <w:pPr>
      <w:keepNext/>
      <w:keepLines/>
      <w:spacing w:before="280"/>
      <w:ind w:left="1134" w:hanging="1134"/>
      <w:outlineLvl w:val="4"/>
    </w:pPr>
    <w:rPr>
      <w:rFonts w:ascii="Times New Roman" w:eastAsia="Times New Roman" w:hAnsi="Times New Roman"/>
      <w:b/>
      <w:kern w:val="28"/>
      <w:sz w:val="24"/>
      <w:szCs w:val="20"/>
      <w:lang w:eastAsia="en-AU"/>
    </w:rPr>
  </w:style>
  <w:style w:type="character" w:customStyle="1" w:styleId="CharSectno">
    <w:name w:val="CharSectno"/>
    <w:basedOn w:val="DefaultParagraphFont"/>
    <w:qFormat/>
    <w:rsid w:val="00136219"/>
  </w:style>
  <w:style w:type="paragraph" w:customStyle="1" w:styleId="TableHeading">
    <w:name w:val="Table Heading"/>
    <w:link w:val="TableHeadingChar"/>
    <w:autoRedefine/>
    <w:rsid w:val="00CF1471"/>
    <w:pPr>
      <w:numPr>
        <w:numId w:val="3"/>
      </w:numPr>
      <w:spacing w:before="240" w:after="60"/>
    </w:pPr>
    <w:rPr>
      <w:rFonts w:ascii="Arial" w:eastAsia="Times New Roman" w:hAnsi="Arial"/>
      <w:b/>
      <w:sz w:val="22"/>
      <w:szCs w:val="24"/>
      <w:lang w:eastAsia="en-US"/>
    </w:rPr>
  </w:style>
  <w:style w:type="character" w:customStyle="1" w:styleId="TableHeadingChar">
    <w:name w:val="Table Heading Char"/>
    <w:link w:val="TableHeading"/>
    <w:locked/>
    <w:rsid w:val="00CF1471"/>
    <w:rPr>
      <w:rFonts w:ascii="Arial" w:eastAsia="Times New Roman" w:hAnsi="Arial"/>
      <w:b/>
      <w:sz w:val="22"/>
      <w:szCs w:val="24"/>
      <w:lang w:eastAsia="en-US"/>
    </w:rPr>
  </w:style>
  <w:style w:type="paragraph" w:customStyle="1" w:styleId="Normal-TimesNewRoman">
    <w:name w:val="Normal - Times New Roman"/>
    <w:rsid w:val="00CF1471"/>
    <w:pPr>
      <w:suppressAutoHyphens/>
      <w:spacing w:after="180"/>
      <w:jc w:val="both"/>
    </w:pPr>
    <w:rPr>
      <w:rFonts w:ascii="Times New Roman" w:eastAsia="Arial" w:hAnsi="Times New Roman"/>
      <w:sz w:val="24"/>
      <w:lang w:eastAsia="ar-SA"/>
    </w:rPr>
  </w:style>
  <w:style w:type="paragraph" w:styleId="NoSpacing">
    <w:name w:val="No Spacing"/>
    <w:uiPriority w:val="1"/>
    <w:qFormat/>
    <w:rsid w:val="0024119B"/>
    <w:rPr>
      <w:sz w:val="22"/>
      <w:szCs w:val="22"/>
      <w:lang w:eastAsia="en-US"/>
    </w:rPr>
  </w:style>
  <w:style w:type="paragraph" w:styleId="NormalWeb">
    <w:name w:val="Normal (Web)"/>
    <w:basedOn w:val="Normal"/>
    <w:uiPriority w:val="99"/>
    <w:semiHidden/>
    <w:unhideWhenUsed/>
    <w:rsid w:val="0020535C"/>
    <w:pPr>
      <w:spacing w:before="100" w:beforeAutospacing="1" w:after="100" w:afterAutospacing="1"/>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7429">
      <w:bodyDiv w:val="1"/>
      <w:marLeft w:val="0"/>
      <w:marRight w:val="0"/>
      <w:marTop w:val="0"/>
      <w:marBottom w:val="0"/>
      <w:divBdr>
        <w:top w:val="none" w:sz="0" w:space="0" w:color="auto"/>
        <w:left w:val="none" w:sz="0" w:space="0" w:color="auto"/>
        <w:bottom w:val="none" w:sz="0" w:space="0" w:color="auto"/>
        <w:right w:val="none" w:sz="0" w:space="0" w:color="auto"/>
      </w:divBdr>
    </w:div>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188178067">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44634793">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986519132">
      <w:bodyDiv w:val="1"/>
      <w:marLeft w:val="0"/>
      <w:marRight w:val="0"/>
      <w:marTop w:val="0"/>
      <w:marBottom w:val="0"/>
      <w:divBdr>
        <w:top w:val="none" w:sz="0" w:space="0" w:color="auto"/>
        <w:left w:val="none" w:sz="0" w:space="0" w:color="auto"/>
        <w:bottom w:val="none" w:sz="0" w:space="0" w:color="auto"/>
        <w:right w:val="none" w:sz="0" w:space="0" w:color="auto"/>
      </w:divBdr>
    </w:div>
    <w:div w:id="1016808767">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01222532">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48026050">
      <w:bodyDiv w:val="1"/>
      <w:marLeft w:val="0"/>
      <w:marRight w:val="0"/>
      <w:marTop w:val="0"/>
      <w:marBottom w:val="0"/>
      <w:divBdr>
        <w:top w:val="none" w:sz="0" w:space="0" w:color="auto"/>
        <w:left w:val="none" w:sz="0" w:space="0" w:color="auto"/>
        <w:bottom w:val="none" w:sz="0" w:space="0" w:color="auto"/>
        <w:right w:val="none" w:sz="0" w:space="0" w:color="auto"/>
      </w:divBdr>
    </w:div>
    <w:div w:id="1354458168">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386760103">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47204894">
      <w:bodyDiv w:val="1"/>
      <w:marLeft w:val="0"/>
      <w:marRight w:val="0"/>
      <w:marTop w:val="0"/>
      <w:marBottom w:val="0"/>
      <w:divBdr>
        <w:top w:val="none" w:sz="0" w:space="0" w:color="auto"/>
        <w:left w:val="none" w:sz="0" w:space="0" w:color="auto"/>
        <w:bottom w:val="none" w:sz="0" w:space="0" w:color="auto"/>
        <w:right w:val="none" w:sz="0" w:space="0" w:color="auto"/>
      </w:divBdr>
      <w:divsChild>
        <w:div w:id="114326615">
          <w:marLeft w:val="0"/>
          <w:marRight w:val="0"/>
          <w:marTop w:val="0"/>
          <w:marBottom w:val="0"/>
          <w:divBdr>
            <w:top w:val="none" w:sz="0" w:space="0" w:color="auto"/>
            <w:left w:val="none" w:sz="0" w:space="0" w:color="auto"/>
            <w:bottom w:val="none" w:sz="0" w:space="0" w:color="auto"/>
            <w:right w:val="none" w:sz="0" w:space="0" w:color="auto"/>
          </w:divBdr>
        </w:div>
        <w:div w:id="242489305">
          <w:marLeft w:val="0"/>
          <w:marRight w:val="0"/>
          <w:marTop w:val="0"/>
          <w:marBottom w:val="0"/>
          <w:divBdr>
            <w:top w:val="none" w:sz="0" w:space="0" w:color="auto"/>
            <w:left w:val="none" w:sz="0" w:space="0" w:color="auto"/>
            <w:bottom w:val="none" w:sz="0" w:space="0" w:color="auto"/>
            <w:right w:val="none" w:sz="0" w:space="0" w:color="auto"/>
          </w:divBdr>
        </w:div>
        <w:div w:id="307517322">
          <w:marLeft w:val="0"/>
          <w:marRight w:val="0"/>
          <w:marTop w:val="0"/>
          <w:marBottom w:val="0"/>
          <w:divBdr>
            <w:top w:val="none" w:sz="0" w:space="0" w:color="auto"/>
            <w:left w:val="none" w:sz="0" w:space="0" w:color="auto"/>
            <w:bottom w:val="none" w:sz="0" w:space="0" w:color="auto"/>
            <w:right w:val="none" w:sz="0" w:space="0" w:color="auto"/>
          </w:divBdr>
        </w:div>
        <w:div w:id="475880714">
          <w:marLeft w:val="0"/>
          <w:marRight w:val="0"/>
          <w:marTop w:val="0"/>
          <w:marBottom w:val="0"/>
          <w:divBdr>
            <w:top w:val="none" w:sz="0" w:space="0" w:color="auto"/>
            <w:left w:val="none" w:sz="0" w:space="0" w:color="auto"/>
            <w:bottom w:val="none" w:sz="0" w:space="0" w:color="auto"/>
            <w:right w:val="none" w:sz="0" w:space="0" w:color="auto"/>
          </w:divBdr>
        </w:div>
        <w:div w:id="800029389">
          <w:marLeft w:val="0"/>
          <w:marRight w:val="0"/>
          <w:marTop w:val="0"/>
          <w:marBottom w:val="0"/>
          <w:divBdr>
            <w:top w:val="none" w:sz="0" w:space="0" w:color="auto"/>
            <w:left w:val="none" w:sz="0" w:space="0" w:color="auto"/>
            <w:bottom w:val="none" w:sz="0" w:space="0" w:color="auto"/>
            <w:right w:val="none" w:sz="0" w:space="0" w:color="auto"/>
          </w:divBdr>
        </w:div>
        <w:div w:id="815537583">
          <w:marLeft w:val="0"/>
          <w:marRight w:val="0"/>
          <w:marTop w:val="0"/>
          <w:marBottom w:val="0"/>
          <w:divBdr>
            <w:top w:val="none" w:sz="0" w:space="0" w:color="auto"/>
            <w:left w:val="none" w:sz="0" w:space="0" w:color="auto"/>
            <w:bottom w:val="none" w:sz="0" w:space="0" w:color="auto"/>
            <w:right w:val="none" w:sz="0" w:space="0" w:color="auto"/>
          </w:divBdr>
        </w:div>
        <w:div w:id="863594781">
          <w:marLeft w:val="0"/>
          <w:marRight w:val="0"/>
          <w:marTop w:val="0"/>
          <w:marBottom w:val="0"/>
          <w:divBdr>
            <w:top w:val="none" w:sz="0" w:space="0" w:color="auto"/>
            <w:left w:val="none" w:sz="0" w:space="0" w:color="auto"/>
            <w:bottom w:val="none" w:sz="0" w:space="0" w:color="auto"/>
            <w:right w:val="none" w:sz="0" w:space="0" w:color="auto"/>
          </w:divBdr>
        </w:div>
        <w:div w:id="958495093">
          <w:marLeft w:val="0"/>
          <w:marRight w:val="0"/>
          <w:marTop w:val="0"/>
          <w:marBottom w:val="0"/>
          <w:divBdr>
            <w:top w:val="none" w:sz="0" w:space="0" w:color="auto"/>
            <w:left w:val="none" w:sz="0" w:space="0" w:color="auto"/>
            <w:bottom w:val="none" w:sz="0" w:space="0" w:color="auto"/>
            <w:right w:val="none" w:sz="0" w:space="0" w:color="auto"/>
          </w:divBdr>
        </w:div>
        <w:div w:id="1383358966">
          <w:marLeft w:val="0"/>
          <w:marRight w:val="0"/>
          <w:marTop w:val="0"/>
          <w:marBottom w:val="0"/>
          <w:divBdr>
            <w:top w:val="none" w:sz="0" w:space="0" w:color="auto"/>
            <w:left w:val="none" w:sz="0" w:space="0" w:color="auto"/>
            <w:bottom w:val="none" w:sz="0" w:space="0" w:color="auto"/>
            <w:right w:val="none" w:sz="0" w:space="0" w:color="auto"/>
          </w:divBdr>
        </w:div>
        <w:div w:id="1425883156">
          <w:marLeft w:val="0"/>
          <w:marRight w:val="0"/>
          <w:marTop w:val="0"/>
          <w:marBottom w:val="0"/>
          <w:divBdr>
            <w:top w:val="none" w:sz="0" w:space="0" w:color="auto"/>
            <w:left w:val="none" w:sz="0" w:space="0" w:color="auto"/>
            <w:bottom w:val="none" w:sz="0" w:space="0" w:color="auto"/>
            <w:right w:val="none" w:sz="0" w:space="0" w:color="auto"/>
          </w:divBdr>
        </w:div>
        <w:div w:id="1517964851">
          <w:marLeft w:val="0"/>
          <w:marRight w:val="0"/>
          <w:marTop w:val="0"/>
          <w:marBottom w:val="0"/>
          <w:divBdr>
            <w:top w:val="none" w:sz="0" w:space="0" w:color="auto"/>
            <w:left w:val="none" w:sz="0" w:space="0" w:color="auto"/>
            <w:bottom w:val="none" w:sz="0" w:space="0" w:color="auto"/>
            <w:right w:val="none" w:sz="0" w:space="0" w:color="auto"/>
          </w:divBdr>
        </w:div>
        <w:div w:id="1524637398">
          <w:marLeft w:val="0"/>
          <w:marRight w:val="0"/>
          <w:marTop w:val="0"/>
          <w:marBottom w:val="0"/>
          <w:divBdr>
            <w:top w:val="none" w:sz="0" w:space="0" w:color="auto"/>
            <w:left w:val="none" w:sz="0" w:space="0" w:color="auto"/>
            <w:bottom w:val="none" w:sz="0" w:space="0" w:color="auto"/>
            <w:right w:val="none" w:sz="0" w:space="0" w:color="auto"/>
          </w:divBdr>
        </w:div>
        <w:div w:id="1623227070">
          <w:marLeft w:val="0"/>
          <w:marRight w:val="0"/>
          <w:marTop w:val="0"/>
          <w:marBottom w:val="0"/>
          <w:divBdr>
            <w:top w:val="none" w:sz="0" w:space="0" w:color="auto"/>
            <w:left w:val="none" w:sz="0" w:space="0" w:color="auto"/>
            <w:bottom w:val="none" w:sz="0" w:space="0" w:color="auto"/>
            <w:right w:val="none" w:sz="0" w:space="0" w:color="auto"/>
          </w:divBdr>
        </w:div>
        <w:div w:id="1970937023">
          <w:marLeft w:val="0"/>
          <w:marRight w:val="0"/>
          <w:marTop w:val="0"/>
          <w:marBottom w:val="0"/>
          <w:divBdr>
            <w:top w:val="none" w:sz="0" w:space="0" w:color="auto"/>
            <w:left w:val="none" w:sz="0" w:space="0" w:color="auto"/>
            <w:bottom w:val="none" w:sz="0" w:space="0" w:color="auto"/>
            <w:right w:val="none" w:sz="0" w:space="0" w:color="auto"/>
          </w:divBdr>
        </w:div>
      </w:divsChild>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03886949">
      <w:bodyDiv w:val="1"/>
      <w:marLeft w:val="0"/>
      <w:marRight w:val="0"/>
      <w:marTop w:val="0"/>
      <w:marBottom w:val="0"/>
      <w:divBdr>
        <w:top w:val="none" w:sz="0" w:space="0" w:color="auto"/>
        <w:left w:val="none" w:sz="0" w:space="0" w:color="auto"/>
        <w:bottom w:val="none" w:sz="0" w:space="0" w:color="auto"/>
        <w:right w:val="none" w:sz="0" w:space="0" w:color="auto"/>
      </w:divBdr>
    </w:div>
    <w:div w:id="1876578811">
      <w:bodyDiv w:val="1"/>
      <w:marLeft w:val="0"/>
      <w:marRight w:val="0"/>
      <w:marTop w:val="0"/>
      <w:marBottom w:val="0"/>
      <w:divBdr>
        <w:top w:val="none" w:sz="0" w:space="0" w:color="auto"/>
        <w:left w:val="none" w:sz="0" w:space="0" w:color="auto"/>
        <w:bottom w:val="none" w:sz="0" w:space="0" w:color="auto"/>
        <w:right w:val="none" w:sz="0" w:space="0" w:color="auto"/>
      </w:divBdr>
    </w:div>
    <w:div w:id="1941525801">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4177704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ntc.gov.au/heavy-vehicles/technology/electronic-work-diaries/" TargetMode="External"/><Relationship Id="rId1" Type="http://schemas.openxmlformats.org/officeDocument/2006/relationships/hyperlink" Target="http://roadsafety.transport.nsw.gov.au/stayingsafe/drivers/heavyvehicledrvers/electronic_work_diaries_oc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C4FF-9F3F-484A-B088-111138D2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2015-06-14T23:39:00Z</dcterms:created>
  <dcterms:modified xsi:type="dcterms:W3CDTF">2015-06-24T05:53:00Z</dcterms:modified>
  <cp:contentStatus/>
</cp:coreProperties>
</file>