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660"/>
        <w:gridCol w:w="5670"/>
      </w:tblGrid>
      <w:tr w:rsidR="00D735FF" w:rsidTr="00D735FF">
        <w:trPr>
          <w:trHeight w:val="756"/>
        </w:trPr>
        <w:tc>
          <w:tcPr>
            <w:tcW w:w="2660" w:type="dxa"/>
            <w:vAlign w:val="center"/>
          </w:tcPr>
          <w:p w:rsidR="00D735FF" w:rsidRPr="00D735FF" w:rsidRDefault="00D735FF" w:rsidP="00D735FF">
            <w:pPr>
              <w:pStyle w:val="Header"/>
              <w:rPr>
                <w:rFonts w:ascii="Arial" w:hAnsi="Arial" w:cs="Arial"/>
                <w:b/>
                <w:sz w:val="28"/>
                <w:szCs w:val="28"/>
              </w:rPr>
            </w:pPr>
            <w:r>
              <w:rPr>
                <w:rFonts w:ascii="Arial" w:hAnsi="Arial" w:cs="Arial"/>
                <w:b/>
                <w:sz w:val="28"/>
                <w:szCs w:val="28"/>
              </w:rPr>
              <w:t>Submission to:</w:t>
            </w:r>
          </w:p>
        </w:tc>
        <w:tc>
          <w:tcPr>
            <w:tcW w:w="5670" w:type="dxa"/>
            <w:vAlign w:val="center"/>
          </w:tcPr>
          <w:p w:rsidR="00D735FF" w:rsidRPr="00D735FF" w:rsidRDefault="009D6215" w:rsidP="00D735FF">
            <w:pPr>
              <w:pStyle w:val="Header"/>
              <w:rPr>
                <w:rFonts w:ascii="Arial" w:hAnsi="Arial" w:cs="Arial"/>
                <w:sz w:val="28"/>
                <w:szCs w:val="28"/>
              </w:rPr>
            </w:pPr>
            <w:r>
              <w:rPr>
                <w:rFonts w:ascii="Arial" w:hAnsi="Arial" w:cs="Arial"/>
                <w:sz w:val="28"/>
                <w:szCs w:val="28"/>
              </w:rPr>
              <w:t>Australian Taxation Office</w:t>
            </w:r>
          </w:p>
        </w:tc>
      </w:tr>
      <w:tr w:rsidR="00D735FF" w:rsidTr="00D735FF">
        <w:trPr>
          <w:trHeight w:val="756"/>
        </w:trPr>
        <w:tc>
          <w:tcPr>
            <w:tcW w:w="2660" w:type="dxa"/>
            <w:vAlign w:val="center"/>
          </w:tcPr>
          <w:p w:rsidR="00D735FF" w:rsidRPr="00D735FF" w:rsidRDefault="00D735FF" w:rsidP="00D735FF">
            <w:pPr>
              <w:pStyle w:val="Header"/>
              <w:rPr>
                <w:rFonts w:ascii="Arial" w:hAnsi="Arial" w:cs="Arial"/>
                <w:b/>
                <w:sz w:val="28"/>
                <w:szCs w:val="28"/>
              </w:rPr>
            </w:pPr>
            <w:r>
              <w:rPr>
                <w:rFonts w:ascii="Arial" w:hAnsi="Arial" w:cs="Arial"/>
                <w:b/>
                <w:sz w:val="28"/>
                <w:szCs w:val="28"/>
              </w:rPr>
              <w:t>Title:</w:t>
            </w:r>
          </w:p>
        </w:tc>
        <w:tc>
          <w:tcPr>
            <w:tcW w:w="5670" w:type="dxa"/>
            <w:vAlign w:val="center"/>
          </w:tcPr>
          <w:p w:rsidR="00D735FF" w:rsidRPr="00D735FF" w:rsidRDefault="009A3E2A" w:rsidP="00B66AFD">
            <w:pPr>
              <w:pStyle w:val="Header"/>
              <w:rPr>
                <w:rFonts w:ascii="Arial" w:hAnsi="Arial" w:cs="Arial"/>
                <w:sz w:val="28"/>
                <w:szCs w:val="28"/>
              </w:rPr>
            </w:pPr>
            <w:r>
              <w:rPr>
                <w:rFonts w:ascii="Arial" w:hAnsi="Arial" w:cs="Arial"/>
                <w:sz w:val="28"/>
                <w:szCs w:val="28"/>
              </w:rPr>
              <w:t>Draft addendum to FTR 2008/1 and related issues</w:t>
            </w:r>
          </w:p>
        </w:tc>
      </w:tr>
      <w:tr w:rsidR="00D735FF" w:rsidTr="00D735FF">
        <w:trPr>
          <w:trHeight w:val="756"/>
        </w:trPr>
        <w:tc>
          <w:tcPr>
            <w:tcW w:w="2660" w:type="dxa"/>
            <w:vAlign w:val="center"/>
          </w:tcPr>
          <w:p w:rsidR="00D735FF" w:rsidRPr="00D735FF" w:rsidRDefault="00D735FF" w:rsidP="00D735FF">
            <w:pPr>
              <w:pStyle w:val="Header"/>
              <w:rPr>
                <w:rFonts w:ascii="Arial" w:hAnsi="Arial" w:cs="Arial"/>
                <w:b/>
                <w:sz w:val="28"/>
                <w:szCs w:val="28"/>
              </w:rPr>
            </w:pPr>
            <w:r w:rsidRPr="00D735FF">
              <w:rPr>
                <w:rFonts w:ascii="Arial" w:hAnsi="Arial" w:cs="Arial"/>
                <w:b/>
                <w:sz w:val="28"/>
                <w:szCs w:val="28"/>
              </w:rPr>
              <w:t>Date:</w:t>
            </w:r>
          </w:p>
        </w:tc>
        <w:tc>
          <w:tcPr>
            <w:tcW w:w="5670" w:type="dxa"/>
            <w:vAlign w:val="center"/>
          </w:tcPr>
          <w:p w:rsidR="00D735FF" w:rsidRPr="00D735FF" w:rsidRDefault="005E75BF" w:rsidP="00D40DBE">
            <w:pPr>
              <w:pStyle w:val="Header"/>
              <w:rPr>
                <w:rFonts w:ascii="Arial" w:hAnsi="Arial" w:cs="Arial"/>
                <w:sz w:val="28"/>
                <w:szCs w:val="28"/>
              </w:rPr>
            </w:pPr>
            <w:r>
              <w:rPr>
                <w:rFonts w:ascii="Arial" w:hAnsi="Arial" w:cs="Arial"/>
                <w:sz w:val="28"/>
                <w:szCs w:val="28"/>
              </w:rPr>
              <w:t>22</w:t>
            </w:r>
            <w:r w:rsidR="00B66AFD">
              <w:rPr>
                <w:rFonts w:ascii="Arial" w:hAnsi="Arial" w:cs="Arial"/>
                <w:sz w:val="28"/>
                <w:szCs w:val="28"/>
              </w:rPr>
              <w:t xml:space="preserve"> </w:t>
            </w:r>
            <w:r w:rsidR="009D6215">
              <w:rPr>
                <w:rFonts w:ascii="Arial" w:hAnsi="Arial" w:cs="Arial"/>
                <w:sz w:val="28"/>
                <w:szCs w:val="28"/>
              </w:rPr>
              <w:t xml:space="preserve">February </w:t>
            </w:r>
            <w:r w:rsidR="00233F35">
              <w:rPr>
                <w:rFonts w:ascii="Arial" w:hAnsi="Arial" w:cs="Arial"/>
                <w:sz w:val="28"/>
                <w:szCs w:val="28"/>
              </w:rPr>
              <w:t>201</w:t>
            </w:r>
            <w:r w:rsidR="009D6215">
              <w:rPr>
                <w:rFonts w:ascii="Arial" w:hAnsi="Arial" w:cs="Arial"/>
                <w:sz w:val="28"/>
                <w:szCs w:val="28"/>
              </w:rPr>
              <w:t>3</w:t>
            </w:r>
          </w:p>
        </w:tc>
      </w:tr>
    </w:tbl>
    <w:p w:rsidR="00D735FF" w:rsidRDefault="00D735FF" w:rsidP="00D735FF">
      <w:pPr>
        <w:pStyle w:val="Header"/>
        <w:rPr>
          <w:rFonts w:ascii="Arial" w:hAnsi="Arial" w:cs="Arial"/>
          <w:sz w:val="16"/>
          <w:szCs w:val="16"/>
        </w:rPr>
      </w:pPr>
    </w:p>
    <w:p w:rsidR="00D735FF" w:rsidRDefault="00D735FF" w:rsidP="00D735FF">
      <w:pPr>
        <w:pStyle w:val="Header"/>
        <w:rPr>
          <w:rFonts w:ascii="Arial" w:hAnsi="Arial" w:cs="Arial"/>
          <w:sz w:val="16"/>
          <w:szCs w:val="16"/>
        </w:rPr>
      </w:pPr>
    </w:p>
    <w:p w:rsidR="00576ED0" w:rsidRPr="003E2B20" w:rsidRDefault="00576ED0" w:rsidP="00EB0C47">
      <w:pPr>
        <w:pStyle w:val="Header"/>
        <w:rPr>
          <w:rFonts w:ascii="Arial" w:hAnsi="Arial" w:cs="Arial"/>
          <w:sz w:val="16"/>
          <w:szCs w:val="16"/>
        </w:rPr>
      </w:pPr>
    </w:p>
    <w:p w:rsidR="00576ED0" w:rsidRDefault="00576ED0" w:rsidP="00C1627A">
      <w:pPr>
        <w:rPr>
          <w:rFonts w:ascii="Arial" w:hAnsi="Arial" w:cs="Arial"/>
        </w:rPr>
        <w:sectPr w:rsidR="00576ED0" w:rsidSect="005F5ACC">
          <w:headerReference w:type="default" r:id="rId8"/>
          <w:footerReference w:type="default" r:id="rId9"/>
          <w:headerReference w:type="first" r:id="rId10"/>
          <w:footerReference w:type="first" r:id="rId11"/>
          <w:pgSz w:w="11906" w:h="16838"/>
          <w:pgMar w:top="5103" w:right="1133" w:bottom="1418" w:left="1134" w:header="851" w:footer="651" w:gutter="0"/>
          <w:cols w:space="708"/>
          <w:docGrid w:linePitch="360"/>
        </w:sectPr>
      </w:pPr>
    </w:p>
    <w:p w:rsidR="00576ED0" w:rsidRDefault="00576ED0">
      <w:pPr>
        <w:rPr>
          <w:rFonts w:ascii="Arial" w:hAnsi="Arial" w:cs="Arial"/>
          <w:sz w:val="20"/>
          <w:szCs w:val="20"/>
        </w:rPr>
      </w:pPr>
    </w:p>
    <w:p w:rsidR="00742A10" w:rsidRPr="007428F4" w:rsidRDefault="006E0763" w:rsidP="00742A10">
      <w:pPr>
        <w:rPr>
          <w:rFonts w:ascii="Arial" w:hAnsi="Arial" w:cs="Arial"/>
          <w:b/>
          <w:color w:val="000064"/>
        </w:rPr>
      </w:pPr>
      <w:r>
        <w:rPr>
          <w:rFonts w:ascii="Arial" w:hAnsi="Arial" w:cs="Arial"/>
          <w:b/>
          <w:color w:val="000064"/>
        </w:rPr>
        <w:t>C</w:t>
      </w:r>
      <w:r w:rsidR="00742A10">
        <w:rPr>
          <w:rFonts w:ascii="Arial" w:hAnsi="Arial" w:cs="Arial"/>
          <w:b/>
          <w:color w:val="000064"/>
        </w:rPr>
        <w:t>ontents</w:t>
      </w:r>
    </w:p>
    <w:p w:rsidR="00C43E03" w:rsidRDefault="00C43E03">
      <w:pPr>
        <w:rPr>
          <w:rFonts w:ascii="Arial" w:hAnsi="Arial" w:cs="Arial"/>
          <w:sz w:val="20"/>
          <w:szCs w:val="20"/>
        </w:rPr>
      </w:pPr>
    </w:p>
    <w:sdt>
      <w:sdtPr>
        <w:rPr>
          <w:rFonts w:ascii="Calibri" w:eastAsia="Calibri" w:hAnsi="Calibri" w:cs="Times New Roman"/>
          <w:b w:val="0"/>
          <w:bCs w:val="0"/>
          <w:color w:val="auto"/>
          <w:sz w:val="22"/>
          <w:szCs w:val="22"/>
          <w:lang w:val="en-AU"/>
        </w:rPr>
        <w:id w:val="21069667"/>
        <w:docPartObj>
          <w:docPartGallery w:val="Table of Contents"/>
          <w:docPartUnique/>
        </w:docPartObj>
      </w:sdtPr>
      <w:sdtContent>
        <w:p w:rsidR="00C43E03" w:rsidRDefault="00C43E03">
          <w:pPr>
            <w:pStyle w:val="TOCHeading"/>
          </w:pPr>
        </w:p>
        <w:p w:rsidR="00034E15" w:rsidRDefault="0067337A">
          <w:pPr>
            <w:pStyle w:val="TOC1"/>
            <w:rPr>
              <w:rFonts w:asciiTheme="minorHAnsi" w:eastAsiaTheme="minorEastAsia" w:hAnsiTheme="minorHAnsi" w:cstheme="minorBidi"/>
              <w:b w:val="0"/>
              <w:sz w:val="22"/>
              <w:szCs w:val="22"/>
              <w:lang w:eastAsia="en-AU"/>
            </w:rPr>
          </w:pPr>
          <w:r w:rsidRPr="0067337A">
            <w:fldChar w:fldCharType="begin"/>
          </w:r>
          <w:r w:rsidR="00C43E03">
            <w:instrText xml:space="preserve"> TOC \o "1-3" \h \z \u </w:instrText>
          </w:r>
          <w:r w:rsidRPr="0067337A">
            <w:fldChar w:fldCharType="separate"/>
          </w:r>
          <w:hyperlink w:anchor="_Toc349297019" w:history="1">
            <w:r w:rsidR="00034E15" w:rsidRPr="00A0722D">
              <w:rPr>
                <w:rStyle w:val="Hyperlink"/>
              </w:rPr>
              <w:t>About the Australian Trucking Association</w:t>
            </w:r>
            <w:r w:rsidR="00034E15">
              <w:rPr>
                <w:webHidden/>
              </w:rPr>
              <w:tab/>
            </w:r>
            <w:r w:rsidR="00034E15">
              <w:rPr>
                <w:webHidden/>
              </w:rPr>
              <w:fldChar w:fldCharType="begin"/>
            </w:r>
            <w:r w:rsidR="00034E15">
              <w:rPr>
                <w:webHidden/>
              </w:rPr>
              <w:instrText xml:space="preserve"> PAGEREF _Toc349297019 \h </w:instrText>
            </w:r>
            <w:r w:rsidR="00034E15">
              <w:rPr>
                <w:webHidden/>
              </w:rPr>
            </w:r>
            <w:r w:rsidR="00034E15">
              <w:rPr>
                <w:webHidden/>
              </w:rPr>
              <w:fldChar w:fldCharType="separate"/>
            </w:r>
            <w:r w:rsidR="0085461C">
              <w:rPr>
                <w:webHidden/>
              </w:rPr>
              <w:t>3</w:t>
            </w:r>
            <w:r w:rsidR="00034E15">
              <w:rPr>
                <w:webHidden/>
              </w:rPr>
              <w:fldChar w:fldCharType="end"/>
            </w:r>
          </w:hyperlink>
        </w:p>
        <w:p w:rsidR="00034E15" w:rsidRDefault="00034E15">
          <w:pPr>
            <w:pStyle w:val="TOC1"/>
            <w:rPr>
              <w:rFonts w:asciiTheme="minorHAnsi" w:eastAsiaTheme="minorEastAsia" w:hAnsiTheme="minorHAnsi" w:cstheme="minorBidi"/>
              <w:b w:val="0"/>
              <w:sz w:val="22"/>
              <w:szCs w:val="22"/>
              <w:lang w:eastAsia="en-AU"/>
            </w:rPr>
          </w:pPr>
          <w:hyperlink w:anchor="_Toc349297020" w:history="1">
            <w:r w:rsidRPr="00A0722D">
              <w:rPr>
                <w:rStyle w:val="Hyperlink"/>
              </w:rPr>
              <w:t>Summary</w:t>
            </w:r>
            <w:r>
              <w:rPr>
                <w:webHidden/>
              </w:rPr>
              <w:tab/>
            </w:r>
            <w:r>
              <w:rPr>
                <w:webHidden/>
              </w:rPr>
              <w:fldChar w:fldCharType="begin"/>
            </w:r>
            <w:r>
              <w:rPr>
                <w:webHidden/>
              </w:rPr>
              <w:instrText xml:space="preserve"> PAGEREF _Toc349297020 \h </w:instrText>
            </w:r>
            <w:r>
              <w:rPr>
                <w:webHidden/>
              </w:rPr>
            </w:r>
            <w:r>
              <w:rPr>
                <w:webHidden/>
              </w:rPr>
              <w:fldChar w:fldCharType="separate"/>
            </w:r>
            <w:r w:rsidR="0085461C">
              <w:rPr>
                <w:webHidden/>
              </w:rPr>
              <w:t>4</w:t>
            </w:r>
            <w:r>
              <w:rPr>
                <w:webHidden/>
              </w:rPr>
              <w:fldChar w:fldCharType="end"/>
            </w:r>
          </w:hyperlink>
        </w:p>
        <w:p w:rsidR="00034E15" w:rsidRDefault="00034E15">
          <w:pPr>
            <w:pStyle w:val="TOC1"/>
            <w:rPr>
              <w:rFonts w:asciiTheme="minorHAnsi" w:eastAsiaTheme="minorEastAsia" w:hAnsiTheme="minorHAnsi" w:cstheme="minorBidi"/>
              <w:b w:val="0"/>
              <w:sz w:val="22"/>
              <w:szCs w:val="22"/>
              <w:lang w:eastAsia="en-AU"/>
            </w:rPr>
          </w:pPr>
          <w:hyperlink w:anchor="_Toc349297021" w:history="1">
            <w:r w:rsidRPr="00A0722D">
              <w:rPr>
                <w:rStyle w:val="Hyperlink"/>
              </w:rPr>
              <w:t>Recommendations</w:t>
            </w:r>
            <w:r>
              <w:rPr>
                <w:webHidden/>
              </w:rPr>
              <w:tab/>
            </w:r>
            <w:r>
              <w:rPr>
                <w:webHidden/>
              </w:rPr>
              <w:fldChar w:fldCharType="begin"/>
            </w:r>
            <w:r>
              <w:rPr>
                <w:webHidden/>
              </w:rPr>
              <w:instrText xml:space="preserve"> PAGEREF _Toc349297021 \h </w:instrText>
            </w:r>
            <w:r>
              <w:rPr>
                <w:webHidden/>
              </w:rPr>
            </w:r>
            <w:r>
              <w:rPr>
                <w:webHidden/>
              </w:rPr>
              <w:fldChar w:fldCharType="separate"/>
            </w:r>
            <w:r w:rsidR="0085461C">
              <w:rPr>
                <w:webHidden/>
              </w:rPr>
              <w:t>5</w:t>
            </w:r>
            <w:r>
              <w:rPr>
                <w:webHidden/>
              </w:rPr>
              <w:fldChar w:fldCharType="end"/>
            </w:r>
          </w:hyperlink>
        </w:p>
        <w:p w:rsidR="00034E15" w:rsidRDefault="00034E15">
          <w:pPr>
            <w:pStyle w:val="TOC1"/>
            <w:tabs>
              <w:tab w:val="left" w:pos="442"/>
            </w:tabs>
            <w:rPr>
              <w:rFonts w:asciiTheme="minorHAnsi" w:eastAsiaTheme="minorEastAsia" w:hAnsiTheme="minorHAnsi" w:cstheme="minorBidi"/>
              <w:b w:val="0"/>
              <w:sz w:val="22"/>
              <w:szCs w:val="22"/>
              <w:lang w:eastAsia="en-AU"/>
            </w:rPr>
          </w:pPr>
          <w:hyperlink w:anchor="_Toc349297022" w:history="1">
            <w:r w:rsidRPr="00A0722D">
              <w:rPr>
                <w:rStyle w:val="Hyperlink"/>
                <w:rFonts w:cs="Times New Roman"/>
              </w:rPr>
              <w:t>1.</w:t>
            </w:r>
            <w:r>
              <w:rPr>
                <w:rFonts w:asciiTheme="minorHAnsi" w:eastAsiaTheme="minorEastAsia" w:hAnsiTheme="minorHAnsi" w:cstheme="minorBidi"/>
                <w:b w:val="0"/>
                <w:sz w:val="22"/>
                <w:szCs w:val="22"/>
                <w:lang w:eastAsia="en-AU"/>
              </w:rPr>
              <w:tab/>
            </w:r>
            <w:r w:rsidRPr="00A0722D">
              <w:rPr>
                <w:rStyle w:val="Hyperlink"/>
              </w:rPr>
              <w:t>Introduction</w:t>
            </w:r>
            <w:r>
              <w:rPr>
                <w:webHidden/>
              </w:rPr>
              <w:tab/>
            </w:r>
            <w:r>
              <w:rPr>
                <w:webHidden/>
              </w:rPr>
              <w:fldChar w:fldCharType="begin"/>
            </w:r>
            <w:r>
              <w:rPr>
                <w:webHidden/>
              </w:rPr>
              <w:instrText xml:space="preserve"> PAGEREF _Toc349297022 \h </w:instrText>
            </w:r>
            <w:r>
              <w:rPr>
                <w:webHidden/>
              </w:rPr>
            </w:r>
            <w:r>
              <w:rPr>
                <w:webHidden/>
              </w:rPr>
              <w:fldChar w:fldCharType="separate"/>
            </w:r>
            <w:r w:rsidR="0085461C">
              <w:rPr>
                <w:webHidden/>
              </w:rPr>
              <w:t>6</w:t>
            </w:r>
            <w:r>
              <w:rPr>
                <w:webHidden/>
              </w:rPr>
              <w:fldChar w:fldCharType="end"/>
            </w:r>
          </w:hyperlink>
        </w:p>
        <w:p w:rsidR="00034E15" w:rsidRDefault="00034E15">
          <w:pPr>
            <w:pStyle w:val="TOC1"/>
            <w:tabs>
              <w:tab w:val="left" w:pos="442"/>
            </w:tabs>
            <w:rPr>
              <w:rFonts w:asciiTheme="minorHAnsi" w:eastAsiaTheme="minorEastAsia" w:hAnsiTheme="minorHAnsi" w:cstheme="minorBidi"/>
              <w:b w:val="0"/>
              <w:sz w:val="22"/>
              <w:szCs w:val="22"/>
              <w:lang w:eastAsia="en-AU"/>
            </w:rPr>
          </w:pPr>
          <w:hyperlink w:anchor="_Toc349297023" w:history="1">
            <w:r w:rsidRPr="00A0722D">
              <w:rPr>
                <w:rStyle w:val="Hyperlink"/>
                <w:rFonts w:cs="Times New Roman"/>
              </w:rPr>
              <w:t>2.</w:t>
            </w:r>
            <w:r>
              <w:rPr>
                <w:rFonts w:asciiTheme="minorHAnsi" w:eastAsiaTheme="minorEastAsia" w:hAnsiTheme="minorHAnsi" w:cstheme="minorBidi"/>
                <w:b w:val="0"/>
                <w:sz w:val="22"/>
                <w:szCs w:val="22"/>
                <w:lang w:eastAsia="en-AU"/>
              </w:rPr>
              <w:tab/>
            </w:r>
            <w:r w:rsidRPr="00A0722D">
              <w:rPr>
                <w:rStyle w:val="Hyperlink"/>
              </w:rPr>
              <w:t>Evidence from trucking businesses</w:t>
            </w:r>
            <w:r>
              <w:rPr>
                <w:webHidden/>
              </w:rPr>
              <w:tab/>
            </w:r>
            <w:r>
              <w:rPr>
                <w:webHidden/>
              </w:rPr>
              <w:fldChar w:fldCharType="begin"/>
            </w:r>
            <w:r>
              <w:rPr>
                <w:webHidden/>
              </w:rPr>
              <w:instrText xml:space="preserve"> PAGEREF _Toc349297023 \h </w:instrText>
            </w:r>
            <w:r>
              <w:rPr>
                <w:webHidden/>
              </w:rPr>
            </w:r>
            <w:r>
              <w:rPr>
                <w:webHidden/>
              </w:rPr>
              <w:fldChar w:fldCharType="separate"/>
            </w:r>
            <w:r w:rsidR="0085461C">
              <w:rPr>
                <w:webHidden/>
              </w:rPr>
              <w:t>7</w:t>
            </w:r>
            <w:r>
              <w:rPr>
                <w:webHidden/>
              </w:rPr>
              <w:fldChar w:fldCharType="end"/>
            </w:r>
          </w:hyperlink>
        </w:p>
        <w:p w:rsidR="00034E15" w:rsidRDefault="00034E15">
          <w:pPr>
            <w:pStyle w:val="TOC1"/>
            <w:tabs>
              <w:tab w:val="left" w:pos="442"/>
            </w:tabs>
            <w:rPr>
              <w:rFonts w:asciiTheme="minorHAnsi" w:eastAsiaTheme="minorEastAsia" w:hAnsiTheme="minorHAnsi" w:cstheme="minorBidi"/>
              <w:b w:val="0"/>
              <w:sz w:val="22"/>
              <w:szCs w:val="22"/>
              <w:lang w:eastAsia="en-AU"/>
            </w:rPr>
          </w:pPr>
          <w:hyperlink w:anchor="_Toc349297024" w:history="1">
            <w:r w:rsidRPr="00A0722D">
              <w:rPr>
                <w:rStyle w:val="Hyperlink"/>
                <w:rFonts w:cs="Times New Roman"/>
              </w:rPr>
              <w:t>3.</w:t>
            </w:r>
            <w:r>
              <w:rPr>
                <w:rFonts w:asciiTheme="minorHAnsi" w:eastAsiaTheme="minorEastAsia" w:hAnsiTheme="minorHAnsi" w:cstheme="minorBidi"/>
                <w:b w:val="0"/>
                <w:sz w:val="22"/>
                <w:szCs w:val="22"/>
                <w:lang w:eastAsia="en-AU"/>
              </w:rPr>
              <w:tab/>
            </w:r>
            <w:r w:rsidRPr="00A0722D">
              <w:rPr>
                <w:rStyle w:val="Hyperlink"/>
              </w:rPr>
              <w:t>Application of the carbon charge</w:t>
            </w:r>
            <w:r>
              <w:rPr>
                <w:webHidden/>
              </w:rPr>
              <w:tab/>
            </w:r>
            <w:r>
              <w:rPr>
                <w:webHidden/>
              </w:rPr>
              <w:fldChar w:fldCharType="begin"/>
            </w:r>
            <w:r>
              <w:rPr>
                <w:webHidden/>
              </w:rPr>
              <w:instrText xml:space="preserve"> PAGEREF _Toc349297024 \h </w:instrText>
            </w:r>
            <w:r>
              <w:rPr>
                <w:webHidden/>
              </w:rPr>
            </w:r>
            <w:r>
              <w:rPr>
                <w:webHidden/>
              </w:rPr>
              <w:fldChar w:fldCharType="separate"/>
            </w:r>
            <w:r w:rsidR="0085461C">
              <w:rPr>
                <w:webHidden/>
              </w:rPr>
              <w:t>7</w:t>
            </w:r>
            <w:r>
              <w:rPr>
                <w:webHidden/>
              </w:rPr>
              <w:fldChar w:fldCharType="end"/>
            </w:r>
          </w:hyperlink>
        </w:p>
        <w:p w:rsidR="00034E15" w:rsidRDefault="00034E15">
          <w:pPr>
            <w:pStyle w:val="TOC2"/>
            <w:rPr>
              <w:rFonts w:asciiTheme="minorHAnsi" w:eastAsiaTheme="minorEastAsia" w:hAnsiTheme="minorHAnsi" w:cstheme="minorBidi"/>
              <w:sz w:val="22"/>
              <w:lang w:eastAsia="en-AU" w:bidi="ar-SA"/>
            </w:rPr>
          </w:pPr>
          <w:hyperlink w:anchor="_Toc349297025" w:history="1">
            <w:r w:rsidRPr="00A0722D">
              <w:rPr>
                <w:rStyle w:val="Hyperlink"/>
              </w:rPr>
              <w:t>3.1 Interpreting ‘travelling on a public road’</w:t>
            </w:r>
            <w:r>
              <w:rPr>
                <w:webHidden/>
              </w:rPr>
              <w:tab/>
            </w:r>
            <w:r>
              <w:rPr>
                <w:webHidden/>
              </w:rPr>
              <w:fldChar w:fldCharType="begin"/>
            </w:r>
            <w:r>
              <w:rPr>
                <w:webHidden/>
              </w:rPr>
              <w:instrText xml:space="preserve"> PAGEREF _Toc349297025 \h </w:instrText>
            </w:r>
            <w:r>
              <w:rPr>
                <w:webHidden/>
              </w:rPr>
            </w:r>
            <w:r>
              <w:rPr>
                <w:webHidden/>
              </w:rPr>
              <w:fldChar w:fldCharType="separate"/>
            </w:r>
            <w:r w:rsidR="0085461C">
              <w:rPr>
                <w:webHidden/>
              </w:rPr>
              <w:t>8</w:t>
            </w:r>
            <w:r>
              <w:rPr>
                <w:webHidden/>
              </w:rPr>
              <w:fldChar w:fldCharType="end"/>
            </w:r>
          </w:hyperlink>
        </w:p>
        <w:p w:rsidR="00034E15" w:rsidRDefault="00034E15">
          <w:pPr>
            <w:pStyle w:val="TOC2"/>
            <w:rPr>
              <w:rFonts w:asciiTheme="minorHAnsi" w:eastAsiaTheme="minorEastAsia" w:hAnsiTheme="minorHAnsi" w:cstheme="minorBidi"/>
              <w:sz w:val="22"/>
              <w:lang w:eastAsia="en-AU" w:bidi="ar-SA"/>
            </w:rPr>
          </w:pPr>
          <w:hyperlink w:anchor="_Toc349297026" w:history="1">
            <w:r w:rsidRPr="00A0722D">
              <w:rPr>
                <w:rStyle w:val="Hyperlink"/>
              </w:rPr>
              <w:t>3.2 The Government’s policy intent</w:t>
            </w:r>
            <w:r>
              <w:rPr>
                <w:webHidden/>
              </w:rPr>
              <w:tab/>
            </w:r>
            <w:r>
              <w:rPr>
                <w:webHidden/>
              </w:rPr>
              <w:fldChar w:fldCharType="begin"/>
            </w:r>
            <w:r>
              <w:rPr>
                <w:webHidden/>
              </w:rPr>
              <w:instrText xml:space="preserve"> PAGEREF _Toc349297026 \h </w:instrText>
            </w:r>
            <w:r>
              <w:rPr>
                <w:webHidden/>
              </w:rPr>
            </w:r>
            <w:r>
              <w:rPr>
                <w:webHidden/>
              </w:rPr>
              <w:fldChar w:fldCharType="separate"/>
            </w:r>
            <w:r w:rsidR="0085461C">
              <w:rPr>
                <w:webHidden/>
              </w:rPr>
              <w:t>9</w:t>
            </w:r>
            <w:r>
              <w:rPr>
                <w:webHidden/>
              </w:rPr>
              <w:fldChar w:fldCharType="end"/>
            </w:r>
          </w:hyperlink>
        </w:p>
        <w:p w:rsidR="00034E15" w:rsidRDefault="00034E15">
          <w:pPr>
            <w:pStyle w:val="TOC1"/>
            <w:tabs>
              <w:tab w:val="left" w:pos="442"/>
            </w:tabs>
            <w:rPr>
              <w:rFonts w:asciiTheme="minorHAnsi" w:eastAsiaTheme="minorEastAsia" w:hAnsiTheme="minorHAnsi" w:cstheme="minorBidi"/>
              <w:b w:val="0"/>
              <w:sz w:val="22"/>
              <w:szCs w:val="22"/>
              <w:lang w:eastAsia="en-AU"/>
            </w:rPr>
          </w:pPr>
          <w:hyperlink w:anchor="_Toc349297027" w:history="1">
            <w:r w:rsidRPr="00A0722D">
              <w:rPr>
                <w:rStyle w:val="Hyperlink"/>
                <w:rFonts w:cs="Times New Roman"/>
              </w:rPr>
              <w:t>4.</w:t>
            </w:r>
            <w:r>
              <w:rPr>
                <w:rFonts w:asciiTheme="minorHAnsi" w:eastAsiaTheme="minorEastAsia" w:hAnsiTheme="minorHAnsi" w:cstheme="minorBidi"/>
                <w:b w:val="0"/>
                <w:sz w:val="22"/>
                <w:szCs w:val="22"/>
                <w:lang w:eastAsia="en-AU"/>
              </w:rPr>
              <w:tab/>
            </w:r>
            <w:r w:rsidRPr="00A0722D">
              <w:rPr>
                <w:rStyle w:val="Hyperlink"/>
              </w:rPr>
              <w:t>Sleeper cab air conditioners</w:t>
            </w:r>
            <w:r>
              <w:rPr>
                <w:webHidden/>
              </w:rPr>
              <w:tab/>
            </w:r>
            <w:r>
              <w:rPr>
                <w:webHidden/>
              </w:rPr>
              <w:fldChar w:fldCharType="begin"/>
            </w:r>
            <w:r>
              <w:rPr>
                <w:webHidden/>
              </w:rPr>
              <w:instrText xml:space="preserve"> PAGEREF _Toc349297027 \h </w:instrText>
            </w:r>
            <w:r>
              <w:rPr>
                <w:webHidden/>
              </w:rPr>
            </w:r>
            <w:r>
              <w:rPr>
                <w:webHidden/>
              </w:rPr>
              <w:fldChar w:fldCharType="separate"/>
            </w:r>
            <w:r w:rsidR="0085461C">
              <w:rPr>
                <w:webHidden/>
              </w:rPr>
              <w:t>9</w:t>
            </w:r>
            <w:r>
              <w:rPr>
                <w:webHidden/>
              </w:rPr>
              <w:fldChar w:fldCharType="end"/>
            </w:r>
          </w:hyperlink>
        </w:p>
        <w:p w:rsidR="00034E15" w:rsidRDefault="00034E15">
          <w:pPr>
            <w:pStyle w:val="TOC1"/>
            <w:tabs>
              <w:tab w:val="left" w:pos="442"/>
            </w:tabs>
            <w:rPr>
              <w:rFonts w:asciiTheme="minorHAnsi" w:eastAsiaTheme="minorEastAsia" w:hAnsiTheme="minorHAnsi" w:cstheme="minorBidi"/>
              <w:b w:val="0"/>
              <w:sz w:val="22"/>
              <w:szCs w:val="22"/>
              <w:lang w:eastAsia="en-AU"/>
            </w:rPr>
          </w:pPr>
          <w:hyperlink w:anchor="_Toc349297028" w:history="1">
            <w:r w:rsidRPr="00A0722D">
              <w:rPr>
                <w:rStyle w:val="Hyperlink"/>
                <w:rFonts w:cs="Times New Roman"/>
              </w:rPr>
              <w:t>5.</w:t>
            </w:r>
            <w:r>
              <w:rPr>
                <w:rFonts w:asciiTheme="minorHAnsi" w:eastAsiaTheme="minorEastAsia" w:hAnsiTheme="minorHAnsi" w:cstheme="minorBidi"/>
                <w:b w:val="0"/>
                <w:sz w:val="22"/>
                <w:szCs w:val="22"/>
                <w:lang w:eastAsia="en-AU"/>
              </w:rPr>
              <w:tab/>
            </w:r>
            <w:r w:rsidRPr="00A0722D">
              <w:rPr>
                <w:rStyle w:val="Hyperlink"/>
              </w:rPr>
              <w:t>Apportionment</w:t>
            </w:r>
            <w:r>
              <w:rPr>
                <w:webHidden/>
              </w:rPr>
              <w:tab/>
            </w:r>
            <w:r>
              <w:rPr>
                <w:webHidden/>
              </w:rPr>
              <w:fldChar w:fldCharType="begin"/>
            </w:r>
            <w:r>
              <w:rPr>
                <w:webHidden/>
              </w:rPr>
              <w:instrText xml:space="preserve"> PAGEREF _Toc349297028 \h </w:instrText>
            </w:r>
            <w:r>
              <w:rPr>
                <w:webHidden/>
              </w:rPr>
            </w:r>
            <w:r>
              <w:rPr>
                <w:webHidden/>
              </w:rPr>
              <w:fldChar w:fldCharType="separate"/>
            </w:r>
            <w:r w:rsidR="0085461C">
              <w:rPr>
                <w:webHidden/>
              </w:rPr>
              <w:t>10</w:t>
            </w:r>
            <w:r>
              <w:rPr>
                <w:webHidden/>
              </w:rPr>
              <w:fldChar w:fldCharType="end"/>
            </w:r>
          </w:hyperlink>
        </w:p>
        <w:p w:rsidR="00034E15" w:rsidRPr="00034E15" w:rsidRDefault="00034E15">
          <w:pPr>
            <w:pStyle w:val="TOC2"/>
            <w:rPr>
              <w:rFonts w:asciiTheme="minorHAnsi" w:eastAsiaTheme="minorEastAsia" w:hAnsiTheme="minorHAnsi" w:cstheme="minorBidi"/>
              <w:sz w:val="22"/>
              <w:lang w:eastAsia="en-AU" w:bidi="ar-SA"/>
            </w:rPr>
          </w:pPr>
          <w:hyperlink w:anchor="_Toc349297029" w:history="1">
            <w:r w:rsidRPr="00034E15">
              <w:rPr>
                <w:rStyle w:val="Hyperlink"/>
                <w:lang w:val="en-US"/>
              </w:rPr>
              <w:t>5.1 Keeping a detailed record of all fuel used</w:t>
            </w:r>
            <w:r w:rsidRPr="00034E15">
              <w:rPr>
                <w:webHidden/>
              </w:rPr>
              <w:tab/>
            </w:r>
            <w:r w:rsidRPr="00034E15">
              <w:rPr>
                <w:webHidden/>
              </w:rPr>
              <w:fldChar w:fldCharType="begin"/>
            </w:r>
            <w:r w:rsidRPr="00034E15">
              <w:rPr>
                <w:webHidden/>
              </w:rPr>
              <w:instrText xml:space="preserve"> PAGEREF _Toc349297029 \h </w:instrText>
            </w:r>
            <w:r w:rsidRPr="00034E15">
              <w:rPr>
                <w:webHidden/>
              </w:rPr>
            </w:r>
            <w:r w:rsidRPr="00034E15">
              <w:rPr>
                <w:webHidden/>
              </w:rPr>
              <w:fldChar w:fldCharType="separate"/>
            </w:r>
            <w:r w:rsidR="0085461C">
              <w:rPr>
                <w:webHidden/>
              </w:rPr>
              <w:t>11</w:t>
            </w:r>
            <w:r w:rsidRPr="00034E15">
              <w:rPr>
                <w:webHidden/>
              </w:rPr>
              <w:fldChar w:fldCharType="end"/>
            </w:r>
          </w:hyperlink>
        </w:p>
        <w:p w:rsidR="00034E15" w:rsidRPr="00034E15" w:rsidRDefault="00034E15">
          <w:pPr>
            <w:pStyle w:val="TOC2"/>
            <w:rPr>
              <w:rFonts w:asciiTheme="minorHAnsi" w:eastAsiaTheme="minorEastAsia" w:hAnsiTheme="minorHAnsi" w:cstheme="minorBidi"/>
              <w:sz w:val="22"/>
              <w:lang w:eastAsia="en-AU" w:bidi="ar-SA"/>
            </w:rPr>
          </w:pPr>
          <w:hyperlink w:anchor="_Toc349297030" w:history="1">
            <w:r w:rsidRPr="00034E15">
              <w:rPr>
                <w:rStyle w:val="Hyperlink"/>
                <w:lang w:val="en-US"/>
              </w:rPr>
              <w:t>5.2 Using average hourly fuel consumption</w:t>
            </w:r>
            <w:r w:rsidRPr="00034E15">
              <w:rPr>
                <w:webHidden/>
              </w:rPr>
              <w:tab/>
            </w:r>
            <w:r w:rsidRPr="00034E15">
              <w:rPr>
                <w:webHidden/>
              </w:rPr>
              <w:fldChar w:fldCharType="begin"/>
            </w:r>
            <w:r w:rsidRPr="00034E15">
              <w:rPr>
                <w:webHidden/>
              </w:rPr>
              <w:instrText xml:space="preserve"> PAGEREF _Toc349297030 \h </w:instrText>
            </w:r>
            <w:r w:rsidRPr="00034E15">
              <w:rPr>
                <w:webHidden/>
              </w:rPr>
            </w:r>
            <w:r w:rsidRPr="00034E15">
              <w:rPr>
                <w:webHidden/>
              </w:rPr>
              <w:fldChar w:fldCharType="separate"/>
            </w:r>
            <w:r w:rsidR="0085461C">
              <w:rPr>
                <w:webHidden/>
              </w:rPr>
              <w:t>12</w:t>
            </w:r>
            <w:r w:rsidRPr="00034E15">
              <w:rPr>
                <w:webHidden/>
              </w:rPr>
              <w:fldChar w:fldCharType="end"/>
            </w:r>
          </w:hyperlink>
        </w:p>
        <w:p w:rsidR="00034E15" w:rsidRPr="00034E15" w:rsidRDefault="00034E15">
          <w:pPr>
            <w:pStyle w:val="TOC2"/>
            <w:rPr>
              <w:rFonts w:asciiTheme="minorHAnsi" w:eastAsiaTheme="minorEastAsia" w:hAnsiTheme="minorHAnsi" w:cstheme="minorBidi"/>
              <w:sz w:val="22"/>
              <w:lang w:eastAsia="en-AU" w:bidi="ar-SA"/>
            </w:rPr>
          </w:pPr>
          <w:hyperlink w:anchor="_Toc349297031" w:history="1">
            <w:r w:rsidRPr="00034E15">
              <w:rPr>
                <w:rStyle w:val="Hyperlink"/>
                <w:lang w:val="en-US"/>
              </w:rPr>
              <w:t>5.3 Estimating hours of operation</w:t>
            </w:r>
            <w:r w:rsidRPr="00034E15">
              <w:rPr>
                <w:webHidden/>
              </w:rPr>
              <w:tab/>
            </w:r>
            <w:r w:rsidRPr="00034E15">
              <w:rPr>
                <w:webHidden/>
              </w:rPr>
              <w:fldChar w:fldCharType="begin"/>
            </w:r>
            <w:r w:rsidRPr="00034E15">
              <w:rPr>
                <w:webHidden/>
              </w:rPr>
              <w:instrText xml:space="preserve"> PAGEREF _Toc349297031 \h </w:instrText>
            </w:r>
            <w:r w:rsidRPr="00034E15">
              <w:rPr>
                <w:webHidden/>
              </w:rPr>
            </w:r>
            <w:r w:rsidRPr="00034E15">
              <w:rPr>
                <w:webHidden/>
              </w:rPr>
              <w:fldChar w:fldCharType="separate"/>
            </w:r>
            <w:r w:rsidR="0085461C">
              <w:rPr>
                <w:webHidden/>
              </w:rPr>
              <w:t>14</w:t>
            </w:r>
            <w:r w:rsidRPr="00034E15">
              <w:rPr>
                <w:webHidden/>
              </w:rPr>
              <w:fldChar w:fldCharType="end"/>
            </w:r>
          </w:hyperlink>
        </w:p>
        <w:p w:rsidR="00034E15" w:rsidRDefault="00034E15">
          <w:pPr>
            <w:pStyle w:val="TOC1"/>
            <w:rPr>
              <w:rFonts w:asciiTheme="minorHAnsi" w:eastAsiaTheme="minorEastAsia" w:hAnsiTheme="minorHAnsi" w:cstheme="minorBidi"/>
              <w:b w:val="0"/>
              <w:sz w:val="22"/>
              <w:szCs w:val="22"/>
              <w:lang w:eastAsia="en-AU"/>
            </w:rPr>
          </w:pPr>
          <w:hyperlink w:anchor="_Toc349297032" w:history="1">
            <w:r w:rsidRPr="00A0722D">
              <w:rPr>
                <w:rStyle w:val="Hyperlink"/>
              </w:rPr>
              <w:t>Attachment A: fuel tax credits on auxiliary equipment questionnaire</w:t>
            </w:r>
            <w:r>
              <w:rPr>
                <w:webHidden/>
              </w:rPr>
              <w:tab/>
            </w:r>
            <w:r>
              <w:rPr>
                <w:webHidden/>
              </w:rPr>
              <w:fldChar w:fldCharType="begin"/>
            </w:r>
            <w:r>
              <w:rPr>
                <w:webHidden/>
              </w:rPr>
              <w:instrText xml:space="preserve"> PAGEREF _Toc349297032 \h </w:instrText>
            </w:r>
            <w:r>
              <w:rPr>
                <w:webHidden/>
              </w:rPr>
            </w:r>
            <w:r>
              <w:rPr>
                <w:webHidden/>
              </w:rPr>
              <w:fldChar w:fldCharType="separate"/>
            </w:r>
            <w:r w:rsidR="0085461C">
              <w:rPr>
                <w:webHidden/>
              </w:rPr>
              <w:t>15</w:t>
            </w:r>
            <w:r>
              <w:rPr>
                <w:webHidden/>
              </w:rPr>
              <w:fldChar w:fldCharType="end"/>
            </w:r>
          </w:hyperlink>
        </w:p>
        <w:p w:rsidR="00034E15" w:rsidRDefault="00034E15">
          <w:pPr>
            <w:pStyle w:val="TOC1"/>
            <w:rPr>
              <w:rFonts w:asciiTheme="minorHAnsi" w:eastAsiaTheme="minorEastAsia" w:hAnsiTheme="minorHAnsi" w:cstheme="minorBidi"/>
              <w:b w:val="0"/>
              <w:sz w:val="22"/>
              <w:szCs w:val="22"/>
              <w:lang w:eastAsia="en-AU"/>
            </w:rPr>
          </w:pPr>
          <w:hyperlink w:anchor="_Toc349297033" w:history="1">
            <w:r w:rsidRPr="00A0722D">
              <w:rPr>
                <w:rStyle w:val="Hyperlink"/>
              </w:rPr>
              <w:t>Attachment B: types of auxiliary equipment and typical journeys</w:t>
            </w:r>
            <w:r>
              <w:rPr>
                <w:webHidden/>
              </w:rPr>
              <w:tab/>
            </w:r>
            <w:r>
              <w:rPr>
                <w:webHidden/>
              </w:rPr>
              <w:fldChar w:fldCharType="begin"/>
            </w:r>
            <w:r>
              <w:rPr>
                <w:webHidden/>
              </w:rPr>
              <w:instrText xml:space="preserve"> PAGEREF _Toc349297033 \h </w:instrText>
            </w:r>
            <w:r>
              <w:rPr>
                <w:webHidden/>
              </w:rPr>
            </w:r>
            <w:r>
              <w:rPr>
                <w:webHidden/>
              </w:rPr>
              <w:fldChar w:fldCharType="separate"/>
            </w:r>
            <w:r w:rsidR="0085461C">
              <w:rPr>
                <w:webHidden/>
              </w:rPr>
              <w:t>19</w:t>
            </w:r>
            <w:r>
              <w:rPr>
                <w:webHidden/>
              </w:rPr>
              <w:fldChar w:fldCharType="end"/>
            </w:r>
          </w:hyperlink>
        </w:p>
        <w:p w:rsidR="00C43E03" w:rsidRDefault="0067337A">
          <w:r>
            <w:fldChar w:fldCharType="end"/>
          </w:r>
        </w:p>
      </w:sdtContent>
    </w:sdt>
    <w:p w:rsidR="00742A10" w:rsidRDefault="00742A10">
      <w:pPr>
        <w:rPr>
          <w:rFonts w:ascii="Arial" w:hAnsi="Arial" w:cs="Arial"/>
          <w:sz w:val="20"/>
          <w:szCs w:val="20"/>
        </w:rPr>
      </w:pPr>
      <w:r>
        <w:rPr>
          <w:rFonts w:ascii="Arial" w:hAnsi="Arial" w:cs="Arial"/>
          <w:sz w:val="20"/>
          <w:szCs w:val="20"/>
        </w:rPr>
        <w:br w:type="page"/>
      </w:r>
    </w:p>
    <w:p w:rsidR="006E0763" w:rsidRPr="00D709FD" w:rsidRDefault="006E0763" w:rsidP="006E0763">
      <w:pPr>
        <w:pStyle w:val="Heading1"/>
        <w:numPr>
          <w:ilvl w:val="0"/>
          <w:numId w:val="0"/>
        </w:numPr>
        <w:ind w:left="360" w:hanging="360"/>
        <w:rPr>
          <w:sz w:val="22"/>
          <w:szCs w:val="22"/>
        </w:rPr>
      </w:pPr>
      <w:bookmarkStart w:id="0" w:name="_Toc349297019"/>
      <w:r w:rsidRPr="00D709FD">
        <w:rPr>
          <w:sz w:val="22"/>
          <w:szCs w:val="22"/>
        </w:rPr>
        <w:lastRenderedPageBreak/>
        <w:t>About the Australian Trucking Association</w:t>
      </w:r>
      <w:bookmarkEnd w:id="0"/>
    </w:p>
    <w:p w:rsidR="006E0763" w:rsidRPr="00740005" w:rsidRDefault="006E0763" w:rsidP="006E0763">
      <w:pPr>
        <w:rPr>
          <w:rFonts w:ascii="Arial" w:hAnsi="Arial" w:cs="Arial"/>
          <w:sz w:val="20"/>
          <w:szCs w:val="20"/>
        </w:rPr>
      </w:pPr>
    </w:p>
    <w:p w:rsidR="006E0763" w:rsidRPr="00740005" w:rsidRDefault="006E0763" w:rsidP="006E0763">
      <w:pPr>
        <w:autoSpaceDE w:val="0"/>
        <w:autoSpaceDN w:val="0"/>
        <w:adjustRightInd w:val="0"/>
        <w:rPr>
          <w:rFonts w:ascii="Arial" w:hAnsi="Arial" w:cs="Arial"/>
          <w:sz w:val="20"/>
          <w:szCs w:val="20"/>
          <w:lang w:val="en-US"/>
        </w:rPr>
      </w:pPr>
      <w:r>
        <w:rPr>
          <w:rFonts w:ascii="Arial" w:hAnsi="Arial" w:cs="Arial"/>
          <w:sz w:val="20"/>
          <w:szCs w:val="20"/>
          <w:lang w:val="en-US"/>
        </w:rPr>
        <w:t>The Australian Trucking Association is the peak body representing trucking operators. The ATA’s direct members include state and sector trucking associations, some of Australia’s major logistics companies and businesses with leading expertise in truck technology.</w:t>
      </w:r>
    </w:p>
    <w:p w:rsidR="006E0763" w:rsidRDefault="006E0763" w:rsidP="006E0763">
      <w:pPr>
        <w:rPr>
          <w:rFonts w:ascii="Arial" w:hAnsi="Arial" w:cs="Arial"/>
          <w:sz w:val="20"/>
          <w:szCs w:val="20"/>
        </w:rPr>
      </w:pPr>
    </w:p>
    <w:p w:rsidR="006E0763" w:rsidRPr="00740005" w:rsidRDefault="006E0763" w:rsidP="006E0763">
      <w:pPr>
        <w:rPr>
          <w:rFonts w:ascii="Arial" w:hAnsi="Arial" w:cs="Arial"/>
          <w:sz w:val="20"/>
          <w:szCs w:val="20"/>
        </w:rPr>
      </w:pPr>
      <w:r>
        <w:rPr>
          <w:rFonts w:ascii="Arial" w:hAnsi="Arial" w:cs="Arial"/>
          <w:sz w:val="20"/>
          <w:szCs w:val="20"/>
        </w:rPr>
        <w:t>In total, the ATA represents many thousands of trucking businesses, both large and small.</w:t>
      </w:r>
    </w:p>
    <w:p w:rsidR="006E0763" w:rsidRDefault="006E0763">
      <w:pPr>
        <w:rPr>
          <w:rFonts w:ascii="Arial" w:hAnsi="Arial" w:cs="Arial"/>
          <w:b/>
          <w:color w:val="000064"/>
        </w:rPr>
      </w:pPr>
      <w:r>
        <w:br w:type="page"/>
      </w:r>
    </w:p>
    <w:p w:rsidR="00742A10" w:rsidRPr="00742A10" w:rsidRDefault="006E0763" w:rsidP="006E0763">
      <w:pPr>
        <w:pStyle w:val="Heading1"/>
        <w:numPr>
          <w:ilvl w:val="0"/>
          <w:numId w:val="0"/>
        </w:numPr>
        <w:ind w:left="360" w:hanging="360"/>
        <w:rPr>
          <w:sz w:val="22"/>
          <w:szCs w:val="22"/>
        </w:rPr>
      </w:pPr>
      <w:bookmarkStart w:id="1" w:name="_Toc349297020"/>
      <w:r>
        <w:rPr>
          <w:sz w:val="22"/>
          <w:szCs w:val="22"/>
        </w:rPr>
        <w:lastRenderedPageBreak/>
        <w:t>S</w:t>
      </w:r>
      <w:r w:rsidR="00742A10" w:rsidRPr="00742A10">
        <w:rPr>
          <w:sz w:val="22"/>
          <w:szCs w:val="22"/>
        </w:rPr>
        <w:t>ummary</w:t>
      </w:r>
      <w:bookmarkEnd w:id="1"/>
    </w:p>
    <w:p w:rsidR="0035493A" w:rsidRDefault="0035493A">
      <w:pPr>
        <w:rPr>
          <w:rFonts w:ascii="Arial" w:hAnsi="Arial" w:cs="Arial"/>
          <w:sz w:val="20"/>
          <w:szCs w:val="20"/>
        </w:rPr>
      </w:pPr>
    </w:p>
    <w:p w:rsidR="005A2784" w:rsidRPr="00173BF0" w:rsidRDefault="005A2784" w:rsidP="005A2784">
      <w:pPr>
        <w:rPr>
          <w:rFonts w:ascii="Arial" w:hAnsi="Arial" w:cs="Arial"/>
          <w:sz w:val="20"/>
          <w:szCs w:val="20"/>
        </w:rPr>
      </w:pPr>
      <w:r w:rsidRPr="00173BF0">
        <w:rPr>
          <w:rFonts w:ascii="Arial" w:hAnsi="Arial" w:cs="Arial"/>
          <w:sz w:val="20"/>
          <w:szCs w:val="20"/>
        </w:rPr>
        <w:t xml:space="preserve">In </w:t>
      </w:r>
      <w:r w:rsidRPr="00173BF0">
        <w:rPr>
          <w:rFonts w:ascii="Arial" w:hAnsi="Arial" w:cs="Arial"/>
          <w:i/>
          <w:sz w:val="20"/>
          <w:szCs w:val="20"/>
        </w:rPr>
        <w:t>Linfox Australia Pty Ltd v Commissioner of Taxation</w:t>
      </w:r>
      <w:r w:rsidRPr="00173BF0">
        <w:rPr>
          <w:rFonts w:ascii="Arial" w:hAnsi="Arial" w:cs="Arial"/>
          <w:sz w:val="20"/>
          <w:szCs w:val="20"/>
        </w:rPr>
        <w:t xml:space="preserve">, the Administrative Appeals Tribunal ruled that the fuel used in the refrigeration units of refrigerated trailers is not subject to the </w:t>
      </w:r>
      <w:r>
        <w:rPr>
          <w:rFonts w:ascii="Arial" w:hAnsi="Arial" w:cs="Arial"/>
          <w:sz w:val="20"/>
          <w:szCs w:val="20"/>
        </w:rPr>
        <w:t xml:space="preserve">25.5 cents per litre </w:t>
      </w:r>
      <w:r w:rsidRPr="00173BF0">
        <w:rPr>
          <w:rFonts w:ascii="Arial" w:hAnsi="Arial" w:cs="Arial"/>
          <w:sz w:val="20"/>
          <w:szCs w:val="20"/>
        </w:rPr>
        <w:t xml:space="preserve">road user charge. </w:t>
      </w:r>
    </w:p>
    <w:p w:rsidR="005A2784" w:rsidRPr="00173BF0" w:rsidRDefault="005A2784" w:rsidP="005A2784">
      <w:pPr>
        <w:rPr>
          <w:rFonts w:ascii="Arial" w:hAnsi="Arial" w:cs="Arial"/>
          <w:sz w:val="20"/>
          <w:szCs w:val="20"/>
        </w:rPr>
      </w:pPr>
    </w:p>
    <w:p w:rsidR="005A2784" w:rsidRDefault="005A2784" w:rsidP="005A2784">
      <w:pPr>
        <w:rPr>
          <w:rFonts w:ascii="Arial" w:hAnsi="Arial" w:cs="Arial"/>
          <w:sz w:val="20"/>
          <w:szCs w:val="20"/>
        </w:rPr>
      </w:pPr>
      <w:r w:rsidRPr="00173BF0">
        <w:rPr>
          <w:rFonts w:ascii="Arial" w:hAnsi="Arial" w:cs="Arial"/>
          <w:sz w:val="20"/>
          <w:szCs w:val="20"/>
        </w:rPr>
        <w:t xml:space="preserve">The ATO has responded to the decision by drafting amendments to its </w:t>
      </w:r>
      <w:r w:rsidR="00B22CDB">
        <w:rPr>
          <w:rFonts w:ascii="Arial" w:hAnsi="Arial" w:cs="Arial"/>
          <w:sz w:val="20"/>
          <w:szCs w:val="20"/>
        </w:rPr>
        <w:t xml:space="preserve">key </w:t>
      </w:r>
      <w:r w:rsidRPr="00173BF0">
        <w:rPr>
          <w:rFonts w:ascii="Arial" w:hAnsi="Arial" w:cs="Arial"/>
          <w:sz w:val="20"/>
          <w:szCs w:val="20"/>
        </w:rPr>
        <w:t xml:space="preserve">fuel tax credits ruling </w:t>
      </w:r>
      <w:r w:rsidR="00B22CDB">
        <w:rPr>
          <w:rFonts w:ascii="Arial" w:hAnsi="Arial" w:cs="Arial"/>
          <w:sz w:val="20"/>
          <w:szCs w:val="20"/>
        </w:rPr>
        <w:t xml:space="preserve">(FTR 2008/1) </w:t>
      </w:r>
      <w:r w:rsidRPr="00173BF0">
        <w:rPr>
          <w:rFonts w:ascii="Arial" w:hAnsi="Arial" w:cs="Arial"/>
          <w:sz w:val="20"/>
          <w:szCs w:val="20"/>
        </w:rPr>
        <w:t xml:space="preserve">for industry comment. </w:t>
      </w:r>
    </w:p>
    <w:p w:rsidR="005A2784" w:rsidRDefault="005A2784" w:rsidP="005A2784">
      <w:pPr>
        <w:rPr>
          <w:rFonts w:ascii="Arial" w:hAnsi="Arial" w:cs="Arial"/>
          <w:sz w:val="20"/>
          <w:szCs w:val="20"/>
        </w:rPr>
      </w:pPr>
    </w:p>
    <w:p w:rsidR="005A2784" w:rsidRPr="00173BF0" w:rsidRDefault="005A2784" w:rsidP="005A2784">
      <w:pPr>
        <w:rPr>
          <w:rFonts w:ascii="Arial" w:hAnsi="Arial" w:cs="Arial"/>
          <w:sz w:val="20"/>
          <w:szCs w:val="20"/>
        </w:rPr>
      </w:pPr>
      <w:r>
        <w:rPr>
          <w:rFonts w:ascii="Arial" w:hAnsi="Arial" w:cs="Arial"/>
          <w:sz w:val="20"/>
          <w:szCs w:val="20"/>
        </w:rPr>
        <w:t xml:space="preserve">This submission </w:t>
      </w:r>
      <w:r w:rsidR="007E0AEA">
        <w:rPr>
          <w:rFonts w:ascii="Arial" w:hAnsi="Arial" w:cs="Arial"/>
          <w:sz w:val="20"/>
          <w:szCs w:val="20"/>
        </w:rPr>
        <w:t>draws on a survey of 34 affected businesses to recommend</w:t>
      </w:r>
      <w:r w:rsidR="00B22CDB">
        <w:rPr>
          <w:rFonts w:ascii="Arial" w:hAnsi="Arial" w:cs="Arial"/>
          <w:sz w:val="20"/>
          <w:szCs w:val="20"/>
        </w:rPr>
        <w:t xml:space="preserve"> changes</w:t>
      </w:r>
      <w:r w:rsidRPr="00173BF0">
        <w:rPr>
          <w:rFonts w:ascii="Arial" w:hAnsi="Arial" w:cs="Arial"/>
          <w:sz w:val="20"/>
          <w:szCs w:val="20"/>
        </w:rPr>
        <w:t xml:space="preserve"> to the draft </w:t>
      </w:r>
      <w:r w:rsidR="00A55159">
        <w:rPr>
          <w:rFonts w:ascii="Arial" w:hAnsi="Arial" w:cs="Arial"/>
          <w:sz w:val="20"/>
          <w:szCs w:val="20"/>
        </w:rPr>
        <w:t>amendments</w:t>
      </w:r>
      <w:r w:rsidRPr="00173BF0">
        <w:rPr>
          <w:rFonts w:ascii="Arial" w:hAnsi="Arial" w:cs="Arial"/>
          <w:sz w:val="20"/>
          <w:szCs w:val="20"/>
        </w:rPr>
        <w:t xml:space="preserve">, </w:t>
      </w:r>
      <w:r>
        <w:rPr>
          <w:rFonts w:ascii="Arial" w:hAnsi="Arial" w:cs="Arial"/>
          <w:sz w:val="20"/>
          <w:szCs w:val="20"/>
        </w:rPr>
        <w:t xml:space="preserve">as well as </w:t>
      </w:r>
      <w:r w:rsidR="00B22CDB">
        <w:rPr>
          <w:rFonts w:ascii="Arial" w:hAnsi="Arial" w:cs="Arial"/>
          <w:sz w:val="20"/>
          <w:szCs w:val="20"/>
        </w:rPr>
        <w:t>changes</w:t>
      </w:r>
      <w:r>
        <w:rPr>
          <w:rFonts w:ascii="Arial" w:hAnsi="Arial" w:cs="Arial"/>
          <w:sz w:val="20"/>
          <w:szCs w:val="20"/>
        </w:rPr>
        <w:t xml:space="preserve"> to the </w:t>
      </w:r>
      <w:r w:rsidR="00B22CDB">
        <w:rPr>
          <w:rFonts w:ascii="Arial" w:hAnsi="Arial" w:cs="Arial"/>
          <w:sz w:val="20"/>
          <w:szCs w:val="20"/>
        </w:rPr>
        <w:t xml:space="preserve">guidance on </w:t>
      </w:r>
      <w:r>
        <w:rPr>
          <w:rFonts w:ascii="Arial" w:hAnsi="Arial" w:cs="Arial"/>
          <w:sz w:val="20"/>
          <w:szCs w:val="20"/>
        </w:rPr>
        <w:t xml:space="preserve">record keeping </w:t>
      </w:r>
      <w:r w:rsidR="00B22CDB">
        <w:rPr>
          <w:rFonts w:ascii="Arial" w:hAnsi="Arial" w:cs="Arial"/>
          <w:sz w:val="20"/>
          <w:szCs w:val="20"/>
        </w:rPr>
        <w:t xml:space="preserve">and substantiation in </w:t>
      </w:r>
      <w:r>
        <w:rPr>
          <w:rFonts w:ascii="Arial" w:hAnsi="Arial" w:cs="Arial"/>
          <w:sz w:val="20"/>
          <w:szCs w:val="20"/>
        </w:rPr>
        <w:t xml:space="preserve">the </w:t>
      </w:r>
      <w:r w:rsidR="00A55159">
        <w:rPr>
          <w:rFonts w:ascii="Arial" w:hAnsi="Arial" w:cs="Arial"/>
          <w:sz w:val="20"/>
          <w:szCs w:val="20"/>
        </w:rPr>
        <w:t xml:space="preserve">ATO’s </w:t>
      </w:r>
      <w:r>
        <w:rPr>
          <w:rFonts w:ascii="Arial" w:hAnsi="Arial" w:cs="Arial"/>
          <w:sz w:val="20"/>
          <w:szCs w:val="20"/>
        </w:rPr>
        <w:t xml:space="preserve">fuel tax credits guide and </w:t>
      </w:r>
      <w:r w:rsidR="00A55159">
        <w:rPr>
          <w:rFonts w:ascii="Arial" w:hAnsi="Arial" w:cs="Arial"/>
          <w:sz w:val="20"/>
          <w:szCs w:val="20"/>
        </w:rPr>
        <w:t>internal administrative documents</w:t>
      </w:r>
      <w:r>
        <w:rPr>
          <w:rFonts w:ascii="Arial" w:hAnsi="Arial" w:cs="Arial"/>
          <w:sz w:val="20"/>
          <w:szCs w:val="20"/>
        </w:rPr>
        <w:t>.</w:t>
      </w:r>
      <w:r w:rsidRPr="00173BF0">
        <w:rPr>
          <w:rFonts w:ascii="Arial" w:hAnsi="Arial" w:cs="Arial"/>
          <w:sz w:val="20"/>
          <w:szCs w:val="20"/>
        </w:rPr>
        <w:t xml:space="preserve"> </w:t>
      </w:r>
    </w:p>
    <w:p w:rsidR="005A2784" w:rsidRDefault="005A2784" w:rsidP="005A2784">
      <w:pPr>
        <w:rPr>
          <w:rFonts w:ascii="Arial" w:hAnsi="Arial" w:cs="Arial"/>
          <w:sz w:val="20"/>
          <w:szCs w:val="20"/>
        </w:rPr>
      </w:pPr>
    </w:p>
    <w:p w:rsidR="005A2784" w:rsidRDefault="005A2784" w:rsidP="005A2784">
      <w:pPr>
        <w:rPr>
          <w:rFonts w:ascii="Arial" w:hAnsi="Arial" w:cs="Arial"/>
          <w:sz w:val="20"/>
          <w:szCs w:val="20"/>
        </w:rPr>
      </w:pPr>
      <w:r>
        <w:rPr>
          <w:rFonts w:ascii="Arial" w:hAnsi="Arial" w:cs="Arial"/>
          <w:sz w:val="20"/>
          <w:szCs w:val="20"/>
        </w:rPr>
        <w:t xml:space="preserve">The most important ambiguity in FTR2008/1 is the application of the carbon charge to </w:t>
      </w:r>
      <w:r w:rsidR="004D7962">
        <w:rPr>
          <w:rFonts w:ascii="Arial" w:hAnsi="Arial" w:cs="Arial"/>
          <w:sz w:val="20"/>
          <w:szCs w:val="20"/>
        </w:rPr>
        <w:t xml:space="preserve">the </w:t>
      </w:r>
      <w:r>
        <w:rPr>
          <w:rFonts w:ascii="Arial" w:hAnsi="Arial" w:cs="Arial"/>
          <w:sz w:val="20"/>
          <w:szCs w:val="20"/>
        </w:rPr>
        <w:t>fuel used in a truck or its auxiliary equipment when it is not on a public road.</w:t>
      </w:r>
    </w:p>
    <w:p w:rsidR="005A2784" w:rsidRDefault="005A2784" w:rsidP="005A2784">
      <w:pPr>
        <w:rPr>
          <w:rFonts w:ascii="Arial" w:hAnsi="Arial" w:cs="Arial"/>
          <w:sz w:val="20"/>
          <w:szCs w:val="20"/>
        </w:rPr>
      </w:pPr>
    </w:p>
    <w:p w:rsidR="00B22CDB" w:rsidRDefault="005A2784" w:rsidP="005A2784">
      <w:pPr>
        <w:rPr>
          <w:rFonts w:ascii="Arial" w:hAnsi="Arial" w:cs="Arial"/>
          <w:sz w:val="20"/>
          <w:szCs w:val="20"/>
        </w:rPr>
      </w:pPr>
      <w:r>
        <w:rPr>
          <w:rFonts w:ascii="Arial" w:hAnsi="Arial" w:cs="Arial"/>
          <w:sz w:val="20"/>
          <w:szCs w:val="20"/>
        </w:rPr>
        <w:t>In the ATA’s view,</w:t>
      </w:r>
      <w:r w:rsidRPr="005A2784">
        <w:rPr>
          <w:rFonts w:ascii="Arial" w:hAnsi="Arial" w:cs="Arial"/>
          <w:sz w:val="20"/>
          <w:szCs w:val="20"/>
        </w:rPr>
        <w:t xml:space="preserve"> none of the fuel used by the heavy on-road transport industry, including fuel used off-road for incidental purposes, </w:t>
      </w:r>
      <w:r>
        <w:rPr>
          <w:rFonts w:ascii="Arial" w:hAnsi="Arial" w:cs="Arial"/>
          <w:sz w:val="20"/>
          <w:szCs w:val="20"/>
        </w:rPr>
        <w:t xml:space="preserve">should be </w:t>
      </w:r>
      <w:r w:rsidRPr="005A2784">
        <w:rPr>
          <w:rFonts w:ascii="Arial" w:hAnsi="Arial" w:cs="Arial"/>
          <w:sz w:val="20"/>
          <w:szCs w:val="20"/>
        </w:rPr>
        <w:t>subject to the carbon charge</w:t>
      </w:r>
      <w:r w:rsidR="004D7962">
        <w:rPr>
          <w:rFonts w:ascii="Arial" w:hAnsi="Arial" w:cs="Arial"/>
          <w:sz w:val="20"/>
          <w:szCs w:val="20"/>
        </w:rPr>
        <w:t xml:space="preserve"> under the existing legislation</w:t>
      </w:r>
      <w:r w:rsidRPr="005A2784">
        <w:rPr>
          <w:rFonts w:ascii="Arial" w:hAnsi="Arial" w:cs="Arial"/>
          <w:sz w:val="20"/>
          <w:szCs w:val="20"/>
        </w:rPr>
        <w:t>.</w:t>
      </w:r>
      <w:r>
        <w:rPr>
          <w:rFonts w:ascii="Arial" w:hAnsi="Arial" w:cs="Arial"/>
          <w:sz w:val="20"/>
          <w:szCs w:val="20"/>
        </w:rPr>
        <w:t xml:space="preserve"> </w:t>
      </w:r>
    </w:p>
    <w:p w:rsidR="00B22CDB" w:rsidRDefault="00B22CDB" w:rsidP="005A2784">
      <w:pPr>
        <w:rPr>
          <w:rFonts w:ascii="Arial" w:hAnsi="Arial" w:cs="Arial"/>
          <w:sz w:val="20"/>
          <w:szCs w:val="20"/>
        </w:rPr>
      </w:pPr>
    </w:p>
    <w:p w:rsidR="005A2784" w:rsidRDefault="005A2784" w:rsidP="005A2784">
      <w:pPr>
        <w:rPr>
          <w:rFonts w:ascii="Arial" w:hAnsi="Arial" w:cs="Arial"/>
          <w:sz w:val="20"/>
          <w:szCs w:val="20"/>
        </w:rPr>
      </w:pPr>
      <w:r>
        <w:rPr>
          <w:rFonts w:ascii="Arial" w:hAnsi="Arial" w:cs="Arial"/>
          <w:sz w:val="20"/>
          <w:szCs w:val="20"/>
        </w:rPr>
        <w:t>The ATA’s view is based on commercial practice in the trucking industry, and also on the Government’s poli</w:t>
      </w:r>
      <w:r w:rsidR="00B22CDB">
        <w:rPr>
          <w:rFonts w:ascii="Arial" w:hAnsi="Arial" w:cs="Arial"/>
          <w:sz w:val="20"/>
          <w:szCs w:val="20"/>
        </w:rPr>
        <w:t>cy intent when it introduced its</w:t>
      </w:r>
      <w:r>
        <w:rPr>
          <w:rFonts w:ascii="Arial" w:hAnsi="Arial" w:cs="Arial"/>
          <w:sz w:val="20"/>
          <w:szCs w:val="20"/>
        </w:rPr>
        <w:t xml:space="preserve"> Clean Energy Legislative Package. The </w:t>
      </w:r>
      <w:r w:rsidR="00B22CDB">
        <w:rPr>
          <w:rFonts w:ascii="Arial" w:hAnsi="Arial" w:cs="Arial"/>
          <w:sz w:val="20"/>
          <w:szCs w:val="20"/>
        </w:rPr>
        <w:t xml:space="preserve">submission demonstrates that </w:t>
      </w:r>
      <w:r>
        <w:rPr>
          <w:rFonts w:ascii="Arial" w:hAnsi="Arial" w:cs="Arial"/>
          <w:sz w:val="20"/>
          <w:szCs w:val="20"/>
        </w:rPr>
        <w:t xml:space="preserve">Government’s intent was to exempt the trucking </w:t>
      </w:r>
      <w:r w:rsidRPr="005A2784">
        <w:rPr>
          <w:rFonts w:ascii="Arial" w:hAnsi="Arial" w:cs="Arial"/>
          <w:sz w:val="20"/>
          <w:szCs w:val="20"/>
        </w:rPr>
        <w:t xml:space="preserve">industry </w:t>
      </w:r>
      <w:r>
        <w:rPr>
          <w:rFonts w:ascii="Arial" w:hAnsi="Arial" w:cs="Arial"/>
          <w:sz w:val="20"/>
          <w:szCs w:val="20"/>
        </w:rPr>
        <w:t>as a whole from the carbon charge until mid-2014, not just the fuel it uses on public roads.</w:t>
      </w:r>
    </w:p>
    <w:p w:rsidR="00972E3A" w:rsidRDefault="00972E3A">
      <w:pPr>
        <w:rPr>
          <w:rFonts w:ascii="Arial" w:hAnsi="Arial" w:cs="Arial"/>
          <w:sz w:val="20"/>
          <w:szCs w:val="20"/>
        </w:rPr>
      </w:pPr>
    </w:p>
    <w:p w:rsidR="00B22CDB" w:rsidRDefault="00B22CDB">
      <w:pPr>
        <w:rPr>
          <w:rFonts w:ascii="Arial" w:hAnsi="Arial" w:cs="Arial"/>
          <w:sz w:val="20"/>
          <w:szCs w:val="20"/>
        </w:rPr>
      </w:pPr>
      <w:r>
        <w:rPr>
          <w:rFonts w:ascii="Arial" w:hAnsi="Arial" w:cs="Arial"/>
          <w:sz w:val="20"/>
          <w:szCs w:val="20"/>
        </w:rPr>
        <w:t xml:space="preserve">Many long distance trucks with sleeper cabs are fitted with sleeper cab air conditioners: small units that operate while a truck is stationary, the truck engine is off and the driver is resting. Some models run off an auxiliary diesel engine. </w:t>
      </w:r>
    </w:p>
    <w:p w:rsidR="00B22CDB" w:rsidRDefault="00B22CDB">
      <w:pPr>
        <w:rPr>
          <w:rFonts w:ascii="Arial" w:hAnsi="Arial" w:cs="Arial"/>
          <w:sz w:val="20"/>
          <w:szCs w:val="20"/>
        </w:rPr>
      </w:pPr>
    </w:p>
    <w:p w:rsidR="005A2784" w:rsidRDefault="005A2784" w:rsidP="005A2784">
      <w:pPr>
        <w:rPr>
          <w:rFonts w:ascii="Arial" w:hAnsi="Arial" w:cs="Arial"/>
          <w:sz w:val="20"/>
          <w:szCs w:val="20"/>
        </w:rPr>
      </w:pPr>
      <w:r>
        <w:rPr>
          <w:rFonts w:ascii="Arial" w:hAnsi="Arial" w:cs="Arial"/>
          <w:sz w:val="20"/>
          <w:szCs w:val="20"/>
        </w:rPr>
        <w:t xml:space="preserve">The submission argues that the fuel used to operate sleeper cab air conditioners is not ‘for travelling’ and should not be subject to the road user charge. </w:t>
      </w:r>
      <w:r w:rsidR="00B22CDB">
        <w:rPr>
          <w:rFonts w:ascii="Arial" w:hAnsi="Arial" w:cs="Arial"/>
          <w:sz w:val="20"/>
          <w:szCs w:val="20"/>
        </w:rPr>
        <w:t xml:space="preserve">This </w:t>
      </w:r>
      <w:r>
        <w:rPr>
          <w:rFonts w:ascii="Arial" w:hAnsi="Arial" w:cs="Arial"/>
          <w:sz w:val="20"/>
          <w:szCs w:val="20"/>
        </w:rPr>
        <w:t>would enable trucking operators to claim up to $300 in additional fuel tax credits per truck per year.</w:t>
      </w:r>
    </w:p>
    <w:p w:rsidR="005A2784" w:rsidRDefault="005A2784" w:rsidP="005A2784">
      <w:pPr>
        <w:rPr>
          <w:rFonts w:ascii="Arial" w:hAnsi="Arial" w:cs="Arial"/>
          <w:sz w:val="20"/>
          <w:szCs w:val="20"/>
        </w:rPr>
      </w:pPr>
    </w:p>
    <w:p w:rsidR="005A2784" w:rsidRDefault="00B22CDB" w:rsidP="005A2784">
      <w:pPr>
        <w:rPr>
          <w:rFonts w:ascii="Arial" w:hAnsi="Arial" w:cs="Arial"/>
          <w:sz w:val="20"/>
          <w:szCs w:val="20"/>
        </w:rPr>
      </w:pPr>
      <w:r>
        <w:rPr>
          <w:rFonts w:ascii="Arial" w:hAnsi="Arial" w:cs="Arial"/>
          <w:sz w:val="20"/>
          <w:szCs w:val="20"/>
        </w:rPr>
        <w:t xml:space="preserve">To claim fuel tax credits, businesses need to substantiate their </w:t>
      </w:r>
      <w:r w:rsidR="009A3E2A">
        <w:rPr>
          <w:rFonts w:ascii="Arial" w:hAnsi="Arial" w:cs="Arial"/>
          <w:sz w:val="20"/>
          <w:szCs w:val="20"/>
        </w:rPr>
        <w:t>fuel use</w:t>
      </w:r>
      <w:r>
        <w:rPr>
          <w:rFonts w:ascii="Arial" w:hAnsi="Arial" w:cs="Arial"/>
          <w:sz w:val="20"/>
          <w:szCs w:val="20"/>
        </w:rPr>
        <w:t xml:space="preserve">. </w:t>
      </w:r>
      <w:r w:rsidRPr="00B22CDB">
        <w:rPr>
          <w:rFonts w:ascii="Arial" w:hAnsi="Arial" w:cs="Arial"/>
          <w:i/>
          <w:sz w:val="20"/>
          <w:szCs w:val="20"/>
        </w:rPr>
        <w:t>Linfox</w:t>
      </w:r>
      <w:r>
        <w:rPr>
          <w:rFonts w:ascii="Arial" w:hAnsi="Arial" w:cs="Arial"/>
          <w:sz w:val="20"/>
          <w:szCs w:val="20"/>
        </w:rPr>
        <w:t xml:space="preserve"> raises </w:t>
      </w:r>
      <w:r w:rsidR="009A3E2A">
        <w:rPr>
          <w:rFonts w:ascii="Arial" w:hAnsi="Arial" w:cs="Arial"/>
          <w:sz w:val="20"/>
          <w:szCs w:val="20"/>
        </w:rPr>
        <w:t xml:space="preserve">substantiation </w:t>
      </w:r>
      <w:r>
        <w:rPr>
          <w:rFonts w:ascii="Arial" w:hAnsi="Arial" w:cs="Arial"/>
          <w:sz w:val="20"/>
          <w:szCs w:val="20"/>
        </w:rPr>
        <w:t>issues for bu</w:t>
      </w:r>
      <w:r w:rsidR="009A3E2A">
        <w:rPr>
          <w:rFonts w:ascii="Arial" w:hAnsi="Arial" w:cs="Arial"/>
          <w:sz w:val="20"/>
          <w:szCs w:val="20"/>
        </w:rPr>
        <w:t>sinesses that need to show the amount of fuel</w:t>
      </w:r>
      <w:r>
        <w:rPr>
          <w:rFonts w:ascii="Arial" w:hAnsi="Arial" w:cs="Arial"/>
          <w:sz w:val="20"/>
          <w:szCs w:val="20"/>
        </w:rPr>
        <w:t xml:space="preserve"> use</w:t>
      </w:r>
      <w:r w:rsidR="009A3E2A">
        <w:rPr>
          <w:rFonts w:ascii="Arial" w:hAnsi="Arial" w:cs="Arial"/>
          <w:sz w:val="20"/>
          <w:szCs w:val="20"/>
        </w:rPr>
        <w:t>d</w:t>
      </w:r>
      <w:r>
        <w:rPr>
          <w:rFonts w:ascii="Arial" w:hAnsi="Arial" w:cs="Arial"/>
          <w:sz w:val="20"/>
          <w:szCs w:val="20"/>
        </w:rPr>
        <w:t xml:space="preserve"> in </w:t>
      </w:r>
      <w:r w:rsidR="009A3E2A">
        <w:rPr>
          <w:rFonts w:ascii="Arial" w:hAnsi="Arial" w:cs="Arial"/>
          <w:sz w:val="20"/>
          <w:szCs w:val="20"/>
        </w:rPr>
        <w:t xml:space="preserve">their </w:t>
      </w:r>
      <w:r>
        <w:rPr>
          <w:rFonts w:ascii="Arial" w:hAnsi="Arial" w:cs="Arial"/>
          <w:sz w:val="20"/>
          <w:szCs w:val="20"/>
        </w:rPr>
        <w:t>auxiliary equipment, and particularly for businesses with equipment that takes power from the main engines of their trucks, such as many cement mixers and waste industry vehicles.</w:t>
      </w:r>
    </w:p>
    <w:p w:rsidR="005A2784" w:rsidRDefault="005A2784" w:rsidP="005A2784">
      <w:pPr>
        <w:rPr>
          <w:rFonts w:ascii="Arial" w:hAnsi="Arial" w:cs="Arial"/>
          <w:sz w:val="20"/>
          <w:szCs w:val="20"/>
        </w:rPr>
      </w:pPr>
    </w:p>
    <w:p w:rsidR="005A2784" w:rsidRPr="005A2784" w:rsidRDefault="005A2784" w:rsidP="005A2784">
      <w:pPr>
        <w:pStyle w:val="Standard"/>
        <w:rPr>
          <w:rFonts w:ascii="Arial" w:hAnsi="Arial" w:cs="Arial"/>
          <w:color w:val="auto"/>
          <w:sz w:val="20"/>
          <w:szCs w:val="20"/>
          <w:lang w:val="en-US"/>
        </w:rPr>
      </w:pPr>
      <w:r>
        <w:rPr>
          <w:rFonts w:ascii="Arial" w:hAnsi="Arial" w:cs="Arial"/>
          <w:sz w:val="20"/>
          <w:szCs w:val="20"/>
        </w:rPr>
        <w:t xml:space="preserve">The </w:t>
      </w:r>
      <w:r w:rsidR="00B22CDB">
        <w:rPr>
          <w:rFonts w:ascii="Arial" w:hAnsi="Arial" w:cs="Arial"/>
          <w:sz w:val="20"/>
          <w:szCs w:val="20"/>
        </w:rPr>
        <w:t xml:space="preserve">submission argues that the ATO </w:t>
      </w:r>
      <w:r>
        <w:rPr>
          <w:rFonts w:ascii="Arial" w:hAnsi="Arial" w:cs="Arial"/>
          <w:sz w:val="20"/>
          <w:szCs w:val="20"/>
        </w:rPr>
        <w:t xml:space="preserve">guidance material should </w:t>
      </w:r>
      <w:r w:rsidR="00B22CDB">
        <w:rPr>
          <w:rFonts w:ascii="Arial" w:hAnsi="Arial" w:cs="Arial"/>
          <w:sz w:val="20"/>
          <w:szCs w:val="20"/>
        </w:rPr>
        <w:t xml:space="preserve">make it clear that </w:t>
      </w:r>
      <w:r w:rsidRPr="005A2784">
        <w:rPr>
          <w:rFonts w:ascii="Arial" w:hAnsi="Arial" w:cs="Arial"/>
          <w:color w:val="auto"/>
          <w:sz w:val="20"/>
          <w:szCs w:val="20"/>
          <w:lang w:val="en-US"/>
        </w:rPr>
        <w:t xml:space="preserve">businesses can calculate the average hourly fuel consumption of </w:t>
      </w:r>
      <w:r>
        <w:rPr>
          <w:rFonts w:ascii="Arial" w:hAnsi="Arial" w:cs="Arial"/>
          <w:color w:val="auto"/>
          <w:sz w:val="20"/>
          <w:szCs w:val="20"/>
          <w:lang w:val="en-US"/>
        </w:rPr>
        <w:t>power take off</w:t>
      </w:r>
      <w:r w:rsidRPr="005A2784">
        <w:rPr>
          <w:rFonts w:ascii="Arial" w:hAnsi="Arial" w:cs="Arial"/>
          <w:color w:val="auto"/>
          <w:sz w:val="20"/>
          <w:szCs w:val="20"/>
          <w:lang w:val="en-US"/>
        </w:rPr>
        <w:t xml:space="preserve"> equipment by using tests or estimates based on established engineering procedures.</w:t>
      </w:r>
    </w:p>
    <w:p w:rsidR="005A2784" w:rsidRDefault="005A2784" w:rsidP="005A2784">
      <w:pPr>
        <w:rPr>
          <w:rFonts w:ascii="Arial" w:hAnsi="Arial" w:cs="Arial"/>
          <w:sz w:val="20"/>
          <w:szCs w:val="20"/>
        </w:rPr>
      </w:pPr>
    </w:p>
    <w:p w:rsidR="005A2784" w:rsidRDefault="005A2784" w:rsidP="005A2784">
      <w:pPr>
        <w:pStyle w:val="Standard"/>
        <w:rPr>
          <w:rFonts w:ascii="Arial" w:hAnsi="Arial" w:cs="Arial"/>
          <w:sz w:val="20"/>
          <w:szCs w:val="20"/>
          <w:lang w:val="en-US"/>
        </w:rPr>
      </w:pPr>
      <w:r>
        <w:rPr>
          <w:rFonts w:ascii="Arial" w:hAnsi="Arial" w:cs="Arial"/>
          <w:sz w:val="20"/>
          <w:szCs w:val="20"/>
        </w:rPr>
        <w:t xml:space="preserve">In addition, </w:t>
      </w:r>
      <w:r w:rsidR="008062A2">
        <w:rPr>
          <w:rFonts w:ascii="Arial" w:hAnsi="Arial" w:cs="Arial"/>
          <w:sz w:val="20"/>
          <w:szCs w:val="20"/>
        </w:rPr>
        <w:t xml:space="preserve">it argues that the </w:t>
      </w:r>
      <w:r>
        <w:rPr>
          <w:rFonts w:ascii="Arial" w:hAnsi="Arial" w:cs="Arial"/>
          <w:sz w:val="20"/>
          <w:szCs w:val="20"/>
        </w:rPr>
        <w:t xml:space="preserve">ATO should </w:t>
      </w:r>
      <w:r w:rsidRPr="005A2784">
        <w:rPr>
          <w:rFonts w:ascii="Arial" w:hAnsi="Arial" w:cs="Arial"/>
          <w:sz w:val="20"/>
          <w:szCs w:val="20"/>
          <w:lang w:val="en-US"/>
        </w:rPr>
        <w:t xml:space="preserve">work with the trucking industry and industry associations to develop a schedule of standard percentages that businesses could use as a safe harbour to </w:t>
      </w:r>
      <w:r w:rsidR="008062A2">
        <w:rPr>
          <w:rFonts w:ascii="Arial" w:hAnsi="Arial" w:cs="Arial"/>
          <w:sz w:val="20"/>
          <w:szCs w:val="20"/>
          <w:lang w:val="en-US"/>
        </w:rPr>
        <w:t xml:space="preserve">calculate </w:t>
      </w:r>
      <w:r w:rsidRPr="005A2784">
        <w:rPr>
          <w:rFonts w:ascii="Arial" w:hAnsi="Arial" w:cs="Arial"/>
          <w:sz w:val="20"/>
          <w:szCs w:val="20"/>
          <w:lang w:val="en-US"/>
        </w:rPr>
        <w:t xml:space="preserve">the fuel used in their </w:t>
      </w:r>
      <w:r>
        <w:rPr>
          <w:rFonts w:ascii="Arial" w:hAnsi="Arial" w:cs="Arial"/>
          <w:sz w:val="20"/>
          <w:szCs w:val="20"/>
          <w:lang w:val="en-US"/>
        </w:rPr>
        <w:t>power take off</w:t>
      </w:r>
      <w:r w:rsidRPr="005A2784">
        <w:rPr>
          <w:rFonts w:ascii="Arial" w:hAnsi="Arial" w:cs="Arial"/>
          <w:sz w:val="20"/>
          <w:szCs w:val="20"/>
          <w:lang w:val="en-US"/>
        </w:rPr>
        <w:t xml:space="preserve"> equipment.</w:t>
      </w:r>
      <w:r>
        <w:rPr>
          <w:rFonts w:ascii="Arial" w:hAnsi="Arial" w:cs="Arial"/>
          <w:sz w:val="20"/>
          <w:szCs w:val="20"/>
          <w:lang w:val="en-US"/>
        </w:rPr>
        <w:t xml:space="preserve"> </w:t>
      </w:r>
      <w:r w:rsidR="008062A2">
        <w:rPr>
          <w:rFonts w:ascii="Arial" w:hAnsi="Arial" w:cs="Arial"/>
          <w:sz w:val="20"/>
          <w:szCs w:val="20"/>
          <w:lang w:val="en-US"/>
        </w:rPr>
        <w:t>T</w:t>
      </w:r>
      <w:r>
        <w:rPr>
          <w:rFonts w:ascii="Arial" w:hAnsi="Arial" w:cs="Arial"/>
          <w:sz w:val="20"/>
          <w:szCs w:val="20"/>
          <w:lang w:val="en-US"/>
        </w:rPr>
        <w:t>his approach</w:t>
      </w:r>
      <w:r w:rsidR="008062A2">
        <w:rPr>
          <w:rFonts w:ascii="Arial" w:hAnsi="Arial" w:cs="Arial"/>
          <w:sz w:val="20"/>
          <w:szCs w:val="20"/>
          <w:lang w:val="en-US"/>
        </w:rPr>
        <w:t xml:space="preserve"> is used in a number of states in the USA and Canada</w:t>
      </w:r>
      <w:r>
        <w:rPr>
          <w:rFonts w:ascii="Arial" w:hAnsi="Arial" w:cs="Arial"/>
          <w:sz w:val="20"/>
          <w:szCs w:val="20"/>
          <w:lang w:val="en-US"/>
        </w:rPr>
        <w:t>; it would be straightforward for both trucking businesses and the tax office.</w:t>
      </w:r>
    </w:p>
    <w:p w:rsidR="005A2784" w:rsidRDefault="005A2784" w:rsidP="005A2784">
      <w:pPr>
        <w:pStyle w:val="Standard"/>
        <w:rPr>
          <w:rFonts w:ascii="Arial" w:hAnsi="Arial" w:cs="Arial"/>
          <w:sz w:val="20"/>
          <w:szCs w:val="20"/>
          <w:lang w:val="en-US"/>
        </w:rPr>
      </w:pPr>
    </w:p>
    <w:p w:rsidR="005A2784" w:rsidRDefault="008062A2" w:rsidP="005911C0">
      <w:pPr>
        <w:pStyle w:val="Standard"/>
        <w:rPr>
          <w:rFonts w:ascii="Arial" w:hAnsi="Arial" w:cs="Arial"/>
          <w:sz w:val="20"/>
          <w:szCs w:val="20"/>
        </w:rPr>
      </w:pPr>
      <w:r>
        <w:rPr>
          <w:rFonts w:ascii="Arial" w:hAnsi="Arial" w:cs="Arial"/>
          <w:sz w:val="20"/>
          <w:szCs w:val="20"/>
          <w:lang w:val="en-US"/>
        </w:rPr>
        <w:t>T</w:t>
      </w:r>
      <w:r w:rsidR="005A2784" w:rsidRPr="005A2784">
        <w:rPr>
          <w:rFonts w:ascii="Arial" w:hAnsi="Arial" w:cs="Arial"/>
          <w:sz w:val="20"/>
          <w:szCs w:val="20"/>
          <w:lang w:val="en-US"/>
        </w:rPr>
        <w:t xml:space="preserve">he </w:t>
      </w:r>
      <w:r>
        <w:rPr>
          <w:rFonts w:ascii="Arial" w:hAnsi="Arial" w:cs="Arial"/>
          <w:sz w:val="20"/>
          <w:szCs w:val="20"/>
          <w:lang w:val="en-US"/>
        </w:rPr>
        <w:t xml:space="preserve">submission argues that the </w:t>
      </w:r>
      <w:r w:rsidR="005A2784" w:rsidRPr="005A2784">
        <w:rPr>
          <w:rFonts w:ascii="Arial" w:hAnsi="Arial" w:cs="Arial"/>
          <w:sz w:val="20"/>
          <w:szCs w:val="20"/>
          <w:lang w:val="en-US"/>
        </w:rPr>
        <w:t xml:space="preserve">ATO should update </w:t>
      </w:r>
      <w:r>
        <w:rPr>
          <w:rFonts w:ascii="Arial" w:hAnsi="Arial" w:cs="Arial"/>
          <w:sz w:val="20"/>
          <w:szCs w:val="20"/>
          <w:lang w:val="en-US"/>
        </w:rPr>
        <w:t xml:space="preserve">its guidance material to reflect the current approaches used by trucking businesses to measure </w:t>
      </w:r>
      <w:r w:rsidR="005A2784" w:rsidRPr="005A2784">
        <w:rPr>
          <w:rFonts w:ascii="Arial" w:hAnsi="Arial" w:cs="Arial"/>
          <w:sz w:val="20"/>
          <w:szCs w:val="20"/>
          <w:lang w:val="en-US"/>
        </w:rPr>
        <w:t xml:space="preserve">the </w:t>
      </w:r>
      <w:r>
        <w:rPr>
          <w:rFonts w:ascii="Arial" w:hAnsi="Arial" w:cs="Arial"/>
          <w:sz w:val="20"/>
          <w:szCs w:val="20"/>
          <w:lang w:val="en-US"/>
        </w:rPr>
        <w:t xml:space="preserve">hours of operation of </w:t>
      </w:r>
      <w:r w:rsidR="009A3E2A">
        <w:rPr>
          <w:rFonts w:ascii="Arial" w:hAnsi="Arial" w:cs="Arial"/>
          <w:sz w:val="20"/>
          <w:szCs w:val="20"/>
          <w:lang w:val="en-US"/>
        </w:rPr>
        <w:t xml:space="preserve">their </w:t>
      </w:r>
      <w:r>
        <w:rPr>
          <w:rFonts w:ascii="Arial" w:hAnsi="Arial" w:cs="Arial"/>
          <w:sz w:val="20"/>
          <w:szCs w:val="20"/>
          <w:lang w:val="en-US"/>
        </w:rPr>
        <w:t>equipment, including the use of</w:t>
      </w:r>
      <w:r w:rsidR="005A2784" w:rsidRPr="005A2784">
        <w:rPr>
          <w:rFonts w:ascii="Arial" w:hAnsi="Arial" w:cs="Arial"/>
          <w:sz w:val="20"/>
          <w:szCs w:val="20"/>
          <w:lang w:val="en-US"/>
        </w:rPr>
        <w:t xml:space="preserve"> hour meters, PTO meters, engine monitoring systems, GPS based vehicle tracking systems and business records such as job sheets, cargo manifests </w:t>
      </w:r>
      <w:r w:rsidR="009A3E2A">
        <w:rPr>
          <w:rFonts w:ascii="Arial" w:hAnsi="Arial" w:cs="Arial"/>
          <w:sz w:val="20"/>
          <w:szCs w:val="20"/>
          <w:lang w:val="en-US"/>
        </w:rPr>
        <w:t xml:space="preserve">and </w:t>
      </w:r>
      <w:r w:rsidR="005A2784" w:rsidRPr="005A2784">
        <w:rPr>
          <w:rFonts w:ascii="Arial" w:hAnsi="Arial" w:cs="Arial"/>
          <w:sz w:val="20"/>
          <w:szCs w:val="20"/>
          <w:lang w:val="en-US"/>
        </w:rPr>
        <w:t xml:space="preserve">driver work diaries. </w:t>
      </w:r>
      <w:r>
        <w:rPr>
          <w:rFonts w:ascii="Arial" w:hAnsi="Arial" w:cs="Arial"/>
          <w:sz w:val="20"/>
          <w:szCs w:val="20"/>
          <w:lang w:val="en-US"/>
        </w:rPr>
        <w:t xml:space="preserve">These approaches can be used now under </w:t>
      </w:r>
      <w:r w:rsidR="00034E15">
        <w:rPr>
          <w:rFonts w:ascii="Arial" w:hAnsi="Arial" w:cs="Arial"/>
          <w:sz w:val="20"/>
          <w:szCs w:val="20"/>
          <w:lang w:val="en-US"/>
        </w:rPr>
        <w:t>the ‘fair</w:t>
      </w:r>
      <w:r>
        <w:rPr>
          <w:rFonts w:ascii="Arial" w:hAnsi="Arial" w:cs="Arial"/>
          <w:sz w:val="20"/>
          <w:szCs w:val="20"/>
          <w:lang w:val="en-US"/>
        </w:rPr>
        <w:t xml:space="preserve"> and reasonable’ principle, </w:t>
      </w:r>
      <w:r w:rsidR="005911C0">
        <w:rPr>
          <w:rFonts w:ascii="Arial" w:hAnsi="Arial" w:cs="Arial"/>
          <w:sz w:val="20"/>
          <w:szCs w:val="20"/>
          <w:lang w:val="en-US"/>
        </w:rPr>
        <w:t>but the guidance material should include them as up to date examples of how businesses can comply.</w:t>
      </w:r>
    </w:p>
    <w:p w:rsidR="009B1D22" w:rsidRDefault="009B1D22">
      <w:pPr>
        <w:rPr>
          <w:rFonts w:ascii="Arial" w:hAnsi="Arial" w:cs="Arial"/>
          <w:sz w:val="20"/>
          <w:szCs w:val="20"/>
        </w:rPr>
      </w:pPr>
      <w:r>
        <w:rPr>
          <w:rFonts w:ascii="Arial" w:hAnsi="Arial" w:cs="Arial"/>
          <w:sz w:val="20"/>
          <w:szCs w:val="20"/>
        </w:rPr>
        <w:br w:type="page"/>
      </w:r>
    </w:p>
    <w:p w:rsidR="009B1D22" w:rsidRPr="00B22CDB" w:rsidRDefault="009B1D22" w:rsidP="00B22CDB">
      <w:pPr>
        <w:pStyle w:val="Heading1"/>
        <w:numPr>
          <w:ilvl w:val="0"/>
          <w:numId w:val="0"/>
        </w:numPr>
        <w:ind w:left="360" w:hanging="360"/>
        <w:rPr>
          <w:sz w:val="22"/>
          <w:szCs w:val="22"/>
        </w:rPr>
      </w:pPr>
      <w:bookmarkStart w:id="2" w:name="_Toc349297021"/>
      <w:r w:rsidRPr="00B22CDB">
        <w:rPr>
          <w:sz w:val="22"/>
          <w:szCs w:val="22"/>
        </w:rPr>
        <w:lastRenderedPageBreak/>
        <w:t>Recommendations</w:t>
      </w:r>
      <w:bookmarkEnd w:id="2"/>
    </w:p>
    <w:p w:rsidR="009B1D22" w:rsidRDefault="009B1D22">
      <w:pPr>
        <w:rPr>
          <w:rFonts w:ascii="Arial" w:hAnsi="Arial" w:cs="Arial"/>
          <w:sz w:val="20"/>
          <w:szCs w:val="20"/>
        </w:rPr>
      </w:pPr>
    </w:p>
    <w:p w:rsidR="002B27FB" w:rsidRPr="009B1D22" w:rsidRDefault="002B27FB">
      <w:pPr>
        <w:rPr>
          <w:rFonts w:ascii="Arial" w:hAnsi="Arial" w:cs="Arial"/>
          <w:sz w:val="20"/>
          <w:szCs w:val="20"/>
        </w:rPr>
      </w:pPr>
    </w:p>
    <w:p w:rsidR="009B1D22" w:rsidRPr="00D717A4" w:rsidRDefault="009B1D22" w:rsidP="009B1D22">
      <w:pPr>
        <w:pStyle w:val="Standard"/>
        <w:keepNext/>
        <w:keepLines/>
        <w:suppressAutoHyphens w:val="0"/>
        <w:rPr>
          <w:rFonts w:ascii="Arial" w:hAnsi="Arial" w:cs="Arial"/>
          <w:b/>
          <w:sz w:val="20"/>
          <w:szCs w:val="20"/>
          <w:lang w:val="en-US"/>
        </w:rPr>
      </w:pPr>
      <w:r>
        <w:rPr>
          <w:rFonts w:ascii="Arial" w:hAnsi="Arial" w:cs="Arial"/>
          <w:b/>
          <w:sz w:val="20"/>
          <w:szCs w:val="20"/>
          <w:lang w:val="en-US"/>
        </w:rPr>
        <w:t>Recommendation 1</w:t>
      </w:r>
    </w:p>
    <w:p w:rsidR="009B1D22" w:rsidRPr="009B1D22" w:rsidRDefault="009B1D22" w:rsidP="009B1D22">
      <w:pPr>
        <w:pStyle w:val="Standard"/>
        <w:keepNext/>
        <w:keepLines/>
        <w:suppressAutoHyphens w:val="0"/>
        <w:rPr>
          <w:rFonts w:ascii="Arial" w:hAnsi="Arial" w:cs="Arial"/>
          <w:sz w:val="20"/>
          <w:szCs w:val="20"/>
          <w:lang w:val="en-US"/>
        </w:rPr>
      </w:pPr>
    </w:p>
    <w:p w:rsidR="009B1D22" w:rsidRPr="009B1D22" w:rsidRDefault="009B1D22" w:rsidP="009B1D22">
      <w:pPr>
        <w:pStyle w:val="Standard"/>
        <w:keepNext/>
        <w:keepLines/>
        <w:suppressAutoHyphens w:val="0"/>
        <w:rPr>
          <w:rFonts w:ascii="Arial" w:hAnsi="Arial" w:cs="Arial"/>
          <w:sz w:val="20"/>
          <w:szCs w:val="20"/>
          <w:lang w:val="en-US"/>
        </w:rPr>
      </w:pPr>
      <w:r w:rsidRPr="009B1D22">
        <w:rPr>
          <w:rFonts w:ascii="Arial" w:hAnsi="Arial" w:cs="Arial"/>
          <w:sz w:val="20"/>
          <w:szCs w:val="20"/>
          <w:lang w:val="en-US"/>
        </w:rPr>
        <w:t>The ATO should amend FTR 2008/1</w:t>
      </w:r>
      <w:r w:rsidR="009A3E2A">
        <w:rPr>
          <w:rFonts w:ascii="Arial" w:hAnsi="Arial" w:cs="Arial"/>
          <w:sz w:val="20"/>
          <w:szCs w:val="20"/>
          <w:lang w:val="en-US"/>
        </w:rPr>
        <w:t>DA4</w:t>
      </w:r>
      <w:r w:rsidRPr="009B1D22">
        <w:rPr>
          <w:rFonts w:ascii="Arial" w:hAnsi="Arial" w:cs="Arial"/>
          <w:sz w:val="20"/>
          <w:szCs w:val="20"/>
          <w:lang w:val="en-US"/>
        </w:rPr>
        <w:t xml:space="preserve"> or issue a separate ruling to cover the application of the carbon charge to the fuel used off-road in auxiliary equipment. In its ruling, the ATO should find that none of the fuel used by the heavy on-road transport industry, including fuel used off-road for incidental purposes, is subject to the carbon charge</w:t>
      </w:r>
      <w:r w:rsidR="004D7962">
        <w:rPr>
          <w:rFonts w:ascii="Arial" w:hAnsi="Arial" w:cs="Arial"/>
          <w:sz w:val="20"/>
          <w:szCs w:val="20"/>
          <w:lang w:val="en-US"/>
        </w:rPr>
        <w:t xml:space="preserve"> under the existing legislation</w:t>
      </w:r>
      <w:r w:rsidRPr="009B1D22">
        <w:rPr>
          <w:rFonts w:ascii="Arial" w:hAnsi="Arial" w:cs="Arial"/>
          <w:sz w:val="20"/>
          <w:szCs w:val="20"/>
          <w:lang w:val="en-US"/>
        </w:rPr>
        <w:t>.</w:t>
      </w:r>
    </w:p>
    <w:p w:rsidR="009B1D22" w:rsidRDefault="009B1D22">
      <w:pPr>
        <w:rPr>
          <w:rFonts w:ascii="Arial" w:hAnsi="Arial" w:cs="Arial"/>
          <w:sz w:val="20"/>
          <w:szCs w:val="20"/>
        </w:rPr>
      </w:pPr>
    </w:p>
    <w:p w:rsidR="009B1D22" w:rsidRDefault="009B1D22">
      <w:pPr>
        <w:rPr>
          <w:rFonts w:ascii="Arial" w:hAnsi="Arial" w:cs="Arial"/>
          <w:sz w:val="20"/>
          <w:szCs w:val="20"/>
        </w:rPr>
      </w:pPr>
    </w:p>
    <w:p w:rsidR="009B1D22" w:rsidRPr="008B2EA8" w:rsidRDefault="009B1D22" w:rsidP="009B1D22">
      <w:pPr>
        <w:rPr>
          <w:rFonts w:ascii="Arial" w:hAnsi="Arial" w:cs="Arial"/>
          <w:b/>
          <w:sz w:val="20"/>
          <w:szCs w:val="20"/>
        </w:rPr>
      </w:pPr>
      <w:r>
        <w:rPr>
          <w:rFonts w:ascii="Arial" w:hAnsi="Arial" w:cs="Arial"/>
          <w:b/>
          <w:sz w:val="20"/>
          <w:szCs w:val="20"/>
        </w:rPr>
        <w:t>Recommendation 2</w:t>
      </w:r>
    </w:p>
    <w:p w:rsidR="009B1D22" w:rsidRPr="009B1D22" w:rsidRDefault="009B1D22" w:rsidP="009B1D22">
      <w:pPr>
        <w:rPr>
          <w:rFonts w:ascii="Arial" w:hAnsi="Arial" w:cs="Arial"/>
          <w:sz w:val="20"/>
          <w:szCs w:val="20"/>
        </w:rPr>
      </w:pPr>
    </w:p>
    <w:p w:rsidR="009B1D22" w:rsidRPr="009B1D22" w:rsidRDefault="009B1D22" w:rsidP="009B1D22">
      <w:pPr>
        <w:rPr>
          <w:rFonts w:ascii="Arial" w:hAnsi="Arial" w:cs="Arial"/>
          <w:sz w:val="20"/>
          <w:szCs w:val="20"/>
        </w:rPr>
      </w:pPr>
      <w:r w:rsidRPr="009B1D22">
        <w:rPr>
          <w:rFonts w:ascii="Arial" w:hAnsi="Arial" w:cs="Arial"/>
          <w:sz w:val="20"/>
          <w:szCs w:val="20"/>
        </w:rPr>
        <w:t>The ATO should amend FTR 2008/1DA4 so proposed section 23B of FTR2008/1 makes it clear that the fuel used to power a separate sleeper cab air conditioner is not subject to the road user charge.</w:t>
      </w:r>
    </w:p>
    <w:p w:rsidR="009B1D22" w:rsidRPr="009B1D22" w:rsidRDefault="009B1D22" w:rsidP="009B1D22">
      <w:pPr>
        <w:rPr>
          <w:rFonts w:ascii="Arial" w:hAnsi="Arial" w:cs="Arial"/>
          <w:sz w:val="20"/>
          <w:szCs w:val="20"/>
        </w:rPr>
      </w:pPr>
    </w:p>
    <w:p w:rsidR="009B1D22" w:rsidRPr="009B1D22" w:rsidRDefault="009B1D22" w:rsidP="009B1D22">
      <w:pPr>
        <w:rPr>
          <w:rFonts w:ascii="Arial" w:hAnsi="Arial" w:cs="Arial"/>
          <w:sz w:val="20"/>
          <w:szCs w:val="20"/>
        </w:rPr>
      </w:pPr>
    </w:p>
    <w:p w:rsidR="009B1D22" w:rsidRDefault="009B1D22" w:rsidP="009B1D22">
      <w:pPr>
        <w:keepNext/>
        <w:rPr>
          <w:rFonts w:ascii="Arial" w:hAnsi="Arial" w:cs="Arial"/>
          <w:b/>
          <w:sz w:val="20"/>
          <w:szCs w:val="20"/>
        </w:rPr>
      </w:pPr>
      <w:r>
        <w:rPr>
          <w:rFonts w:ascii="Arial" w:hAnsi="Arial" w:cs="Arial"/>
          <w:b/>
          <w:sz w:val="20"/>
          <w:szCs w:val="20"/>
        </w:rPr>
        <w:t>Recommendation 3</w:t>
      </w:r>
    </w:p>
    <w:p w:rsidR="009B1D22" w:rsidRPr="009B1D22" w:rsidRDefault="009B1D22" w:rsidP="009B1D22">
      <w:pPr>
        <w:keepNext/>
        <w:rPr>
          <w:rFonts w:ascii="Arial" w:hAnsi="Arial" w:cs="Arial"/>
          <w:sz w:val="20"/>
          <w:szCs w:val="20"/>
        </w:rPr>
      </w:pPr>
    </w:p>
    <w:p w:rsidR="009B1D22" w:rsidRPr="009B1D22" w:rsidRDefault="009B1D22" w:rsidP="009B1D22">
      <w:pPr>
        <w:keepNext/>
        <w:rPr>
          <w:rFonts w:ascii="Arial" w:hAnsi="Arial" w:cs="Arial"/>
          <w:sz w:val="20"/>
          <w:szCs w:val="20"/>
        </w:rPr>
      </w:pPr>
      <w:r w:rsidRPr="009B1D22">
        <w:rPr>
          <w:rFonts w:ascii="Arial" w:hAnsi="Arial" w:cs="Arial"/>
          <w:sz w:val="20"/>
          <w:szCs w:val="20"/>
        </w:rPr>
        <w:t>The ATO should amend FTR2008/1DA4 to add an additional example to FTR2008/1 as follows:</w:t>
      </w:r>
    </w:p>
    <w:p w:rsidR="009B1D22" w:rsidRPr="009B1D22" w:rsidRDefault="009B1D22" w:rsidP="009B1D22">
      <w:pPr>
        <w:keepNext/>
        <w:rPr>
          <w:rFonts w:ascii="Arial" w:hAnsi="Arial" w:cs="Arial"/>
          <w:sz w:val="20"/>
          <w:szCs w:val="20"/>
        </w:rPr>
      </w:pPr>
    </w:p>
    <w:p w:rsidR="009B1D22" w:rsidRPr="00A771DA" w:rsidRDefault="009B1D22" w:rsidP="009B1D22">
      <w:pPr>
        <w:keepNext/>
        <w:ind w:left="1134" w:right="1134"/>
        <w:rPr>
          <w:rFonts w:ascii="Arial" w:hAnsi="Arial" w:cs="Arial"/>
          <w:b/>
          <w:sz w:val="18"/>
          <w:szCs w:val="18"/>
        </w:rPr>
      </w:pPr>
      <w:r w:rsidRPr="00A771DA">
        <w:rPr>
          <w:rFonts w:ascii="Arial" w:hAnsi="Arial" w:cs="Arial"/>
          <w:b/>
          <w:sz w:val="18"/>
          <w:szCs w:val="18"/>
        </w:rPr>
        <w:t>Example 9B: fuel that is not ‘for travel’ on a public road</w:t>
      </w:r>
    </w:p>
    <w:p w:rsidR="009B1D22" w:rsidRPr="00A771DA" w:rsidRDefault="009B1D22" w:rsidP="009B1D22">
      <w:pPr>
        <w:keepNext/>
        <w:ind w:left="1134" w:right="1134"/>
        <w:rPr>
          <w:rFonts w:ascii="Arial" w:hAnsi="Arial" w:cs="Arial"/>
          <w:sz w:val="18"/>
          <w:szCs w:val="18"/>
        </w:rPr>
      </w:pPr>
    </w:p>
    <w:p w:rsidR="009B1D22" w:rsidRPr="00A771DA" w:rsidRDefault="009B1D22" w:rsidP="009B1D22">
      <w:pPr>
        <w:keepNext/>
        <w:ind w:left="1134" w:right="1134"/>
        <w:rPr>
          <w:rFonts w:ascii="Arial" w:hAnsi="Arial" w:cs="Arial"/>
          <w:sz w:val="18"/>
          <w:szCs w:val="18"/>
        </w:rPr>
      </w:pPr>
      <w:r>
        <w:rPr>
          <w:rFonts w:ascii="Arial" w:hAnsi="Arial" w:cs="Arial"/>
          <w:sz w:val="18"/>
          <w:szCs w:val="18"/>
        </w:rPr>
        <w:t>43B.</w:t>
      </w:r>
      <w:r>
        <w:rPr>
          <w:rFonts w:ascii="Arial" w:hAnsi="Arial" w:cs="Arial"/>
          <w:sz w:val="18"/>
          <w:szCs w:val="18"/>
        </w:rPr>
        <w:tab/>
      </w:r>
      <w:r w:rsidRPr="00A771DA">
        <w:rPr>
          <w:rFonts w:ascii="Arial" w:hAnsi="Arial" w:cs="Arial"/>
          <w:sz w:val="18"/>
          <w:szCs w:val="18"/>
        </w:rPr>
        <w:t xml:space="preserve">A long distance truck is fitted with a sleeper cab where the driver can take rest breaks as required by law. The sleeper cab is cooled by an air conditioner powered by an auxiliary diesel engine that draws fuel from the tank that supplies the truck’s main engine. The fuel that powers the sleeper cab air conditioner is not ‘for travelling.’ The fuel is used for the purpose of cooling the sleeper cab while the truck is </w:t>
      </w:r>
      <w:r w:rsidR="009A3E2A">
        <w:rPr>
          <w:rFonts w:ascii="Arial" w:hAnsi="Arial" w:cs="Arial"/>
          <w:sz w:val="18"/>
          <w:szCs w:val="18"/>
        </w:rPr>
        <w:t>stationary with its main engine off</w:t>
      </w:r>
      <w:r w:rsidRPr="00A771DA">
        <w:rPr>
          <w:rFonts w:ascii="Arial" w:hAnsi="Arial" w:cs="Arial"/>
          <w:sz w:val="18"/>
          <w:szCs w:val="18"/>
        </w:rPr>
        <w:t>. The design of the sleeper cab air conditioner is not determinative.</w:t>
      </w:r>
    </w:p>
    <w:p w:rsidR="009B1D22" w:rsidRDefault="009B1D22">
      <w:pPr>
        <w:rPr>
          <w:rFonts w:ascii="Arial" w:hAnsi="Arial" w:cs="Arial"/>
          <w:sz w:val="20"/>
          <w:szCs w:val="20"/>
        </w:rPr>
      </w:pPr>
    </w:p>
    <w:p w:rsidR="009B1D22" w:rsidRDefault="009B1D22">
      <w:pPr>
        <w:rPr>
          <w:rFonts w:ascii="Arial" w:hAnsi="Arial" w:cs="Arial"/>
          <w:sz w:val="20"/>
          <w:szCs w:val="20"/>
        </w:rPr>
      </w:pPr>
    </w:p>
    <w:p w:rsidR="009B1D22" w:rsidRPr="007A71F4" w:rsidRDefault="009B1D22" w:rsidP="009B1D22">
      <w:pPr>
        <w:pStyle w:val="Standard"/>
        <w:rPr>
          <w:rFonts w:ascii="Arial" w:hAnsi="Arial" w:cs="Arial"/>
          <w:b/>
          <w:color w:val="auto"/>
          <w:sz w:val="20"/>
          <w:szCs w:val="20"/>
          <w:lang w:val="en-US"/>
        </w:rPr>
      </w:pPr>
      <w:r>
        <w:rPr>
          <w:rFonts w:ascii="Arial" w:hAnsi="Arial" w:cs="Arial"/>
          <w:b/>
          <w:color w:val="auto"/>
          <w:sz w:val="20"/>
          <w:szCs w:val="20"/>
          <w:lang w:val="en-US"/>
        </w:rPr>
        <w:t>Recommendation 4</w:t>
      </w:r>
    </w:p>
    <w:p w:rsidR="009B1D22" w:rsidRPr="009B1D22" w:rsidRDefault="009B1D22" w:rsidP="009B1D22">
      <w:pPr>
        <w:pStyle w:val="Standard"/>
        <w:rPr>
          <w:rFonts w:ascii="Arial" w:hAnsi="Arial" w:cs="Arial"/>
          <w:color w:val="auto"/>
          <w:sz w:val="20"/>
          <w:szCs w:val="20"/>
          <w:lang w:val="en-US"/>
        </w:rPr>
      </w:pPr>
    </w:p>
    <w:p w:rsidR="009B1D22" w:rsidRPr="009B1D22" w:rsidRDefault="009B1D22" w:rsidP="009B1D22">
      <w:pPr>
        <w:pStyle w:val="Standard"/>
        <w:rPr>
          <w:rFonts w:ascii="Arial" w:hAnsi="Arial" w:cs="Arial"/>
          <w:color w:val="auto"/>
          <w:sz w:val="20"/>
          <w:szCs w:val="20"/>
          <w:lang w:val="en-US"/>
        </w:rPr>
      </w:pPr>
      <w:r w:rsidRPr="009B1D22">
        <w:rPr>
          <w:rFonts w:ascii="Arial" w:hAnsi="Arial" w:cs="Arial"/>
          <w:color w:val="auto"/>
          <w:sz w:val="20"/>
          <w:szCs w:val="20"/>
          <w:lang w:val="en-US"/>
        </w:rPr>
        <w:t>The ATO should amend the fuel tax credits guide and PS LA 2010/3 to make it clear that businesses can calculate the average hourly fuel consumption of their PTO equipment by using tests or estimates based on established engineering procedures.</w:t>
      </w:r>
    </w:p>
    <w:p w:rsidR="009B1D22" w:rsidRPr="009B1D22" w:rsidRDefault="009B1D22" w:rsidP="009B1D22">
      <w:pPr>
        <w:pStyle w:val="Standard"/>
        <w:rPr>
          <w:rFonts w:ascii="Arial" w:hAnsi="Arial" w:cs="Arial"/>
          <w:sz w:val="20"/>
          <w:szCs w:val="20"/>
          <w:lang w:val="en-US"/>
        </w:rPr>
      </w:pPr>
    </w:p>
    <w:p w:rsidR="009B1D22" w:rsidRPr="00972E3A" w:rsidRDefault="009B1D22" w:rsidP="009B1D22">
      <w:pPr>
        <w:pStyle w:val="Standard"/>
        <w:rPr>
          <w:rFonts w:ascii="Arial" w:hAnsi="Arial" w:cs="Arial"/>
          <w:sz w:val="20"/>
          <w:szCs w:val="20"/>
          <w:lang w:val="en-US"/>
        </w:rPr>
      </w:pPr>
    </w:p>
    <w:p w:rsidR="009B1D22" w:rsidRPr="00AD1362" w:rsidRDefault="009B1D22" w:rsidP="009B1D22">
      <w:pPr>
        <w:pStyle w:val="Standard"/>
        <w:rPr>
          <w:rFonts w:ascii="Arial" w:hAnsi="Arial" w:cs="Arial"/>
          <w:b/>
          <w:sz w:val="20"/>
          <w:szCs w:val="20"/>
          <w:lang w:val="en-US"/>
        </w:rPr>
      </w:pPr>
      <w:r>
        <w:rPr>
          <w:rFonts w:ascii="Arial" w:hAnsi="Arial" w:cs="Arial"/>
          <w:b/>
          <w:sz w:val="20"/>
          <w:szCs w:val="20"/>
          <w:lang w:val="en-US"/>
        </w:rPr>
        <w:t>Recommendation 5</w:t>
      </w:r>
      <w:r w:rsidRPr="00AD1362">
        <w:rPr>
          <w:rFonts w:ascii="Arial" w:hAnsi="Arial" w:cs="Arial"/>
          <w:b/>
          <w:sz w:val="20"/>
          <w:szCs w:val="20"/>
          <w:lang w:val="en-US"/>
        </w:rPr>
        <w:t xml:space="preserve"> </w:t>
      </w:r>
    </w:p>
    <w:p w:rsidR="009B1D22" w:rsidRDefault="009B1D22" w:rsidP="009B1D22">
      <w:pPr>
        <w:pStyle w:val="Standard"/>
        <w:rPr>
          <w:rFonts w:ascii="Arial" w:hAnsi="Arial" w:cs="Arial"/>
          <w:sz w:val="20"/>
          <w:szCs w:val="20"/>
          <w:lang w:val="en-US"/>
        </w:rPr>
      </w:pPr>
    </w:p>
    <w:p w:rsidR="009B1D22" w:rsidRPr="009B1D22" w:rsidRDefault="009B1D22" w:rsidP="009B1D22">
      <w:pPr>
        <w:pStyle w:val="Standard"/>
        <w:rPr>
          <w:rFonts w:ascii="Arial" w:hAnsi="Arial" w:cs="Arial"/>
          <w:sz w:val="20"/>
          <w:szCs w:val="20"/>
          <w:lang w:val="en-US"/>
        </w:rPr>
      </w:pPr>
      <w:r w:rsidRPr="009B1D22">
        <w:rPr>
          <w:rFonts w:ascii="Arial" w:hAnsi="Arial" w:cs="Arial"/>
          <w:sz w:val="20"/>
          <w:szCs w:val="20"/>
          <w:lang w:val="en-US"/>
        </w:rPr>
        <w:t>The ATO should work with the trucking industry and industry associations to develop a schedule of standard percentages that businesses could use as a safe harbour to apportion the fuel used in their PTO equipment.</w:t>
      </w:r>
    </w:p>
    <w:p w:rsidR="009B1D22" w:rsidRPr="00AD1362" w:rsidRDefault="009B1D22" w:rsidP="009B1D22">
      <w:pPr>
        <w:pStyle w:val="Standard"/>
        <w:rPr>
          <w:rFonts w:ascii="Arial" w:hAnsi="Arial" w:cs="Arial"/>
          <w:b/>
          <w:sz w:val="20"/>
          <w:szCs w:val="20"/>
          <w:lang w:val="en-US"/>
        </w:rPr>
      </w:pPr>
    </w:p>
    <w:p w:rsidR="009B1D22" w:rsidRDefault="009B1D22">
      <w:pPr>
        <w:rPr>
          <w:rFonts w:ascii="Arial" w:hAnsi="Arial" w:cs="Arial"/>
          <w:sz w:val="20"/>
          <w:szCs w:val="20"/>
        </w:rPr>
      </w:pPr>
    </w:p>
    <w:p w:rsidR="009B1D22" w:rsidRPr="00793F9E" w:rsidRDefault="009B1D22" w:rsidP="009B1D22">
      <w:pPr>
        <w:pStyle w:val="Standard"/>
        <w:keepNext/>
        <w:rPr>
          <w:rFonts w:ascii="Arial" w:hAnsi="Arial" w:cs="Arial"/>
          <w:b/>
          <w:sz w:val="20"/>
          <w:szCs w:val="20"/>
          <w:lang w:val="en-US"/>
        </w:rPr>
      </w:pPr>
      <w:r w:rsidRPr="00793F9E">
        <w:rPr>
          <w:rFonts w:ascii="Arial" w:hAnsi="Arial" w:cs="Arial"/>
          <w:b/>
          <w:sz w:val="20"/>
          <w:szCs w:val="20"/>
          <w:lang w:val="en-US"/>
        </w:rPr>
        <w:t>Recommendat</w:t>
      </w:r>
      <w:r>
        <w:rPr>
          <w:rFonts w:ascii="Arial" w:hAnsi="Arial" w:cs="Arial"/>
          <w:b/>
          <w:sz w:val="20"/>
          <w:szCs w:val="20"/>
          <w:lang w:val="en-US"/>
        </w:rPr>
        <w:t>ion 6</w:t>
      </w:r>
    </w:p>
    <w:p w:rsidR="009B1D22" w:rsidRDefault="009B1D22" w:rsidP="009B1D22">
      <w:pPr>
        <w:keepNext/>
        <w:rPr>
          <w:rFonts w:ascii="Arial" w:eastAsia="SimSun" w:hAnsi="Arial" w:cs="Arial"/>
          <w:color w:val="000000"/>
          <w:kern w:val="3"/>
          <w:sz w:val="20"/>
          <w:szCs w:val="20"/>
          <w:lang w:val="en-US" w:bidi="hi-IN"/>
        </w:rPr>
      </w:pPr>
    </w:p>
    <w:p w:rsidR="009B1D22" w:rsidRPr="009B1D22" w:rsidRDefault="009B1D22" w:rsidP="009B1D22">
      <w:pPr>
        <w:keepNext/>
        <w:rPr>
          <w:rFonts w:ascii="Arial" w:eastAsia="SimSun" w:hAnsi="Arial" w:cs="Arial"/>
          <w:color w:val="000000"/>
          <w:kern w:val="3"/>
          <w:sz w:val="20"/>
          <w:szCs w:val="20"/>
          <w:lang w:val="en-US" w:bidi="hi-IN"/>
        </w:rPr>
      </w:pPr>
      <w:r w:rsidRPr="009B1D22">
        <w:rPr>
          <w:rFonts w:ascii="Arial" w:eastAsia="SimSun" w:hAnsi="Arial" w:cs="Arial"/>
          <w:color w:val="000000"/>
          <w:kern w:val="3"/>
          <w:sz w:val="20"/>
          <w:szCs w:val="20"/>
          <w:lang w:val="en-US" w:bidi="hi-IN"/>
        </w:rPr>
        <w:t xml:space="preserve">The ATO should update the fuel tax credits guide and PS LA 2010/3 to include the following ways of measuring the hours of operation of equipment: hour meters, PTO meters, engine monitoring systems, GPS based vehicle tracking systems and business records such as job sheets, cargo manifests </w:t>
      </w:r>
      <w:r w:rsidR="004D7962">
        <w:rPr>
          <w:rFonts w:ascii="Arial" w:eastAsia="SimSun" w:hAnsi="Arial" w:cs="Arial"/>
          <w:color w:val="000000"/>
          <w:kern w:val="3"/>
          <w:sz w:val="20"/>
          <w:szCs w:val="20"/>
          <w:lang w:val="en-US" w:bidi="hi-IN"/>
        </w:rPr>
        <w:t xml:space="preserve">and </w:t>
      </w:r>
      <w:r w:rsidRPr="009B1D22">
        <w:rPr>
          <w:rFonts w:ascii="Arial" w:eastAsia="SimSun" w:hAnsi="Arial" w:cs="Arial"/>
          <w:color w:val="000000"/>
          <w:kern w:val="3"/>
          <w:sz w:val="20"/>
          <w:szCs w:val="20"/>
          <w:lang w:val="en-US" w:bidi="hi-IN"/>
        </w:rPr>
        <w:t>driver work diaries. The guide and PS LA 2010/3 should continue to stress that the list is not exhaustive and that other appropriate ways of measuring operating hours may be used.</w:t>
      </w:r>
    </w:p>
    <w:p w:rsidR="009B1D22" w:rsidRPr="009B1D22" w:rsidRDefault="009B1D22">
      <w:pPr>
        <w:rPr>
          <w:rFonts w:ascii="Arial" w:hAnsi="Arial" w:cs="Arial"/>
          <w:sz w:val="20"/>
          <w:szCs w:val="20"/>
        </w:rPr>
      </w:pPr>
    </w:p>
    <w:p w:rsidR="00DE56C8" w:rsidRPr="00EF5282" w:rsidRDefault="00DE56C8" w:rsidP="009D6215">
      <w:pPr>
        <w:pStyle w:val="Standard"/>
        <w:ind w:right="567"/>
        <w:rPr>
          <w:rFonts w:ascii="Arial" w:hAnsi="Arial" w:cs="Arial"/>
          <w:b/>
          <w:sz w:val="20"/>
          <w:szCs w:val="20"/>
          <w:lang w:val="en-US"/>
        </w:rPr>
        <w:sectPr w:rsidR="00DE56C8" w:rsidRPr="00EF5282" w:rsidSect="008133EB">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3" w:footer="408" w:gutter="0"/>
          <w:cols w:space="708"/>
          <w:docGrid w:linePitch="360"/>
        </w:sectPr>
      </w:pPr>
      <w:r w:rsidRPr="00EF5282">
        <w:rPr>
          <w:rFonts w:ascii="Arial" w:hAnsi="Arial" w:cs="Arial"/>
          <w:b/>
          <w:sz w:val="20"/>
          <w:szCs w:val="20"/>
          <w:lang w:val="en-US"/>
        </w:rPr>
        <w:t xml:space="preserve"> </w:t>
      </w:r>
    </w:p>
    <w:p w:rsidR="00576ED0" w:rsidRDefault="00576ED0" w:rsidP="005024DA">
      <w:pPr>
        <w:rPr>
          <w:rFonts w:ascii="Arial" w:hAnsi="Arial" w:cs="Arial"/>
          <w:sz w:val="20"/>
          <w:szCs w:val="20"/>
        </w:rPr>
      </w:pPr>
    </w:p>
    <w:p w:rsidR="00683332" w:rsidRDefault="00D40494" w:rsidP="005024DA">
      <w:pPr>
        <w:pStyle w:val="Heading1"/>
        <w:rPr>
          <w:sz w:val="22"/>
          <w:szCs w:val="22"/>
        </w:rPr>
      </w:pPr>
      <w:bookmarkStart w:id="3" w:name="_Toc349297022"/>
      <w:r>
        <w:rPr>
          <w:sz w:val="22"/>
          <w:szCs w:val="22"/>
        </w:rPr>
        <w:t>Introduction</w:t>
      </w:r>
      <w:bookmarkEnd w:id="3"/>
    </w:p>
    <w:p w:rsidR="00683332" w:rsidRDefault="00683332" w:rsidP="005024DA">
      <w:pPr>
        <w:rPr>
          <w:rFonts w:ascii="Arial" w:hAnsi="Arial" w:cs="Arial"/>
          <w:sz w:val="20"/>
          <w:szCs w:val="20"/>
        </w:rPr>
      </w:pPr>
    </w:p>
    <w:p w:rsidR="00AB6C20" w:rsidRPr="00173BF0" w:rsidRDefault="00C05717" w:rsidP="00AB6C20">
      <w:pPr>
        <w:rPr>
          <w:rFonts w:ascii="Arial" w:hAnsi="Arial" w:cs="Arial"/>
          <w:sz w:val="20"/>
          <w:szCs w:val="20"/>
        </w:rPr>
      </w:pPr>
      <w:r w:rsidRPr="00173BF0">
        <w:rPr>
          <w:rFonts w:ascii="Arial" w:hAnsi="Arial" w:cs="Arial"/>
          <w:sz w:val="20"/>
          <w:szCs w:val="20"/>
        </w:rPr>
        <w:t xml:space="preserve">In </w:t>
      </w:r>
      <w:r w:rsidRPr="00173BF0">
        <w:rPr>
          <w:rFonts w:ascii="Arial" w:hAnsi="Arial" w:cs="Arial"/>
          <w:i/>
          <w:sz w:val="20"/>
          <w:szCs w:val="20"/>
        </w:rPr>
        <w:t>Linfox Australia Pty Ltd v Commissioner of Taxation</w:t>
      </w:r>
      <w:r w:rsidRPr="00173BF0">
        <w:rPr>
          <w:rStyle w:val="FootnoteReference"/>
          <w:szCs w:val="20"/>
        </w:rPr>
        <w:footnoteReference w:id="1"/>
      </w:r>
      <w:r w:rsidRPr="00173BF0">
        <w:rPr>
          <w:rFonts w:ascii="Arial" w:hAnsi="Arial" w:cs="Arial"/>
          <w:sz w:val="20"/>
          <w:szCs w:val="20"/>
        </w:rPr>
        <w:t xml:space="preserve">, </w:t>
      </w:r>
      <w:r w:rsidR="00AB6C20" w:rsidRPr="00173BF0">
        <w:rPr>
          <w:rFonts w:ascii="Arial" w:hAnsi="Arial" w:cs="Arial"/>
          <w:sz w:val="20"/>
          <w:szCs w:val="20"/>
        </w:rPr>
        <w:t xml:space="preserve">the Administrative Appeals Tribunal ruled that the fuel used </w:t>
      </w:r>
      <w:r w:rsidRPr="00173BF0">
        <w:rPr>
          <w:rFonts w:ascii="Arial" w:hAnsi="Arial" w:cs="Arial"/>
          <w:sz w:val="20"/>
          <w:szCs w:val="20"/>
        </w:rPr>
        <w:t xml:space="preserve">in </w:t>
      </w:r>
      <w:r w:rsidR="00AB6C20" w:rsidRPr="00173BF0">
        <w:rPr>
          <w:rFonts w:ascii="Arial" w:hAnsi="Arial" w:cs="Arial"/>
          <w:sz w:val="20"/>
          <w:szCs w:val="20"/>
        </w:rPr>
        <w:t xml:space="preserve">the refrigeration units </w:t>
      </w:r>
      <w:r w:rsidRPr="00173BF0">
        <w:rPr>
          <w:rFonts w:ascii="Arial" w:hAnsi="Arial" w:cs="Arial"/>
          <w:sz w:val="20"/>
          <w:szCs w:val="20"/>
        </w:rPr>
        <w:t xml:space="preserve">of </w:t>
      </w:r>
      <w:r w:rsidR="00AB6C20" w:rsidRPr="00173BF0">
        <w:rPr>
          <w:rFonts w:ascii="Arial" w:hAnsi="Arial" w:cs="Arial"/>
          <w:sz w:val="20"/>
          <w:szCs w:val="20"/>
        </w:rPr>
        <w:t xml:space="preserve">refrigerated trailers is not subject to the road user charge. </w:t>
      </w:r>
    </w:p>
    <w:p w:rsidR="00AB6C20" w:rsidRPr="00173BF0" w:rsidRDefault="00AB6C20" w:rsidP="00AB6C20">
      <w:pPr>
        <w:rPr>
          <w:rFonts w:ascii="Arial" w:hAnsi="Arial" w:cs="Arial"/>
          <w:sz w:val="20"/>
          <w:szCs w:val="20"/>
        </w:rPr>
      </w:pPr>
    </w:p>
    <w:p w:rsidR="007D2EFC" w:rsidRDefault="00C05717" w:rsidP="00AB6C20">
      <w:pPr>
        <w:rPr>
          <w:rFonts w:ascii="Arial" w:hAnsi="Arial" w:cs="Arial"/>
          <w:sz w:val="20"/>
          <w:szCs w:val="20"/>
        </w:rPr>
      </w:pPr>
      <w:r w:rsidRPr="00173BF0">
        <w:rPr>
          <w:rFonts w:ascii="Arial" w:hAnsi="Arial" w:cs="Arial"/>
          <w:sz w:val="20"/>
          <w:szCs w:val="20"/>
        </w:rPr>
        <w:t>T</w:t>
      </w:r>
      <w:r w:rsidR="00AB6C20" w:rsidRPr="00173BF0">
        <w:rPr>
          <w:rFonts w:ascii="Arial" w:hAnsi="Arial" w:cs="Arial"/>
          <w:sz w:val="20"/>
          <w:szCs w:val="20"/>
        </w:rPr>
        <w:t xml:space="preserve">he ATO </w:t>
      </w:r>
      <w:r w:rsidRPr="00173BF0">
        <w:rPr>
          <w:rFonts w:ascii="Arial" w:hAnsi="Arial" w:cs="Arial"/>
          <w:sz w:val="20"/>
          <w:szCs w:val="20"/>
        </w:rPr>
        <w:t xml:space="preserve">has responded to the decision by drafting amendments </w:t>
      </w:r>
      <w:r w:rsidR="009A3E2A">
        <w:rPr>
          <w:rFonts w:ascii="Arial" w:hAnsi="Arial" w:cs="Arial"/>
          <w:sz w:val="20"/>
          <w:szCs w:val="20"/>
        </w:rPr>
        <w:t xml:space="preserve">(designated as FTR 2008/1DA4) </w:t>
      </w:r>
      <w:r w:rsidRPr="00173BF0">
        <w:rPr>
          <w:rFonts w:ascii="Arial" w:hAnsi="Arial" w:cs="Arial"/>
          <w:sz w:val="20"/>
          <w:szCs w:val="20"/>
        </w:rPr>
        <w:t xml:space="preserve">to its </w:t>
      </w:r>
      <w:r w:rsidR="00AB6C20" w:rsidRPr="00173BF0">
        <w:rPr>
          <w:rFonts w:ascii="Arial" w:hAnsi="Arial" w:cs="Arial"/>
          <w:sz w:val="20"/>
          <w:szCs w:val="20"/>
        </w:rPr>
        <w:t xml:space="preserve">fuel tax credits </w:t>
      </w:r>
      <w:r w:rsidRPr="00173BF0">
        <w:rPr>
          <w:rFonts w:ascii="Arial" w:hAnsi="Arial" w:cs="Arial"/>
          <w:sz w:val="20"/>
          <w:szCs w:val="20"/>
        </w:rPr>
        <w:t>ruling (FTR2008/1) for industry comment</w:t>
      </w:r>
      <w:r w:rsidR="00AB6C20" w:rsidRPr="00173BF0">
        <w:rPr>
          <w:rFonts w:ascii="Arial" w:hAnsi="Arial" w:cs="Arial"/>
          <w:sz w:val="20"/>
          <w:szCs w:val="20"/>
        </w:rPr>
        <w:t xml:space="preserve">. </w:t>
      </w:r>
    </w:p>
    <w:p w:rsidR="007D2EFC" w:rsidRDefault="007D2EFC" w:rsidP="00AB6C20">
      <w:pPr>
        <w:rPr>
          <w:rFonts w:ascii="Arial" w:hAnsi="Arial" w:cs="Arial"/>
          <w:sz w:val="20"/>
          <w:szCs w:val="20"/>
        </w:rPr>
      </w:pPr>
    </w:p>
    <w:p w:rsidR="007D2EFC" w:rsidRPr="007D2EFC" w:rsidRDefault="007D2EFC" w:rsidP="007D2EFC">
      <w:pPr>
        <w:rPr>
          <w:rFonts w:ascii="Arial" w:hAnsi="Arial" w:cs="Arial"/>
          <w:sz w:val="20"/>
          <w:szCs w:val="20"/>
        </w:rPr>
      </w:pPr>
      <w:r w:rsidRPr="007D2EFC">
        <w:rPr>
          <w:rFonts w:ascii="Arial" w:hAnsi="Arial" w:cs="Arial"/>
          <w:sz w:val="20"/>
          <w:szCs w:val="20"/>
        </w:rPr>
        <w:t xml:space="preserve">Under the ATO’s planned approach, </w:t>
      </w:r>
      <w:r w:rsidR="00AB6C20" w:rsidRPr="007D2EFC">
        <w:rPr>
          <w:rFonts w:ascii="Arial" w:hAnsi="Arial" w:cs="Arial"/>
          <w:sz w:val="20"/>
          <w:szCs w:val="20"/>
        </w:rPr>
        <w:t xml:space="preserve">the road user charge would apply to the fuel used in heavy vehicles for propulsion and </w:t>
      </w:r>
      <w:r w:rsidRPr="007D2EFC">
        <w:rPr>
          <w:rFonts w:ascii="Arial" w:hAnsi="Arial" w:cs="Arial"/>
          <w:sz w:val="20"/>
          <w:szCs w:val="20"/>
        </w:rPr>
        <w:t xml:space="preserve">aspects of the vehicle’s function and operation that are for the purposes of travelling on a public road. This would include </w:t>
      </w:r>
      <w:r w:rsidR="00AB6C20" w:rsidRPr="007D2EFC">
        <w:rPr>
          <w:rFonts w:ascii="Arial" w:hAnsi="Arial" w:cs="Arial"/>
          <w:sz w:val="20"/>
          <w:szCs w:val="20"/>
        </w:rPr>
        <w:t>fuel used for stopping and idling while stationary in the course of a journey as well as the use of lights, brakes, power-steering, windscreen wipers and aiding passenger comfort through heati</w:t>
      </w:r>
      <w:r w:rsidRPr="007D2EFC">
        <w:rPr>
          <w:rFonts w:ascii="Arial" w:hAnsi="Arial" w:cs="Arial"/>
          <w:sz w:val="20"/>
          <w:szCs w:val="20"/>
        </w:rPr>
        <w:t>ng and air-conditioning systems.</w:t>
      </w:r>
      <w:r w:rsidRPr="00173BF0">
        <w:rPr>
          <w:rStyle w:val="FootnoteReference"/>
          <w:szCs w:val="20"/>
        </w:rPr>
        <w:footnoteReference w:id="2"/>
      </w:r>
    </w:p>
    <w:p w:rsidR="00AB6C20" w:rsidRPr="00173BF0" w:rsidRDefault="00AB6C20" w:rsidP="007D2EFC">
      <w:pPr>
        <w:rPr>
          <w:rFonts w:ascii="Arial" w:hAnsi="Arial" w:cs="Arial"/>
          <w:sz w:val="20"/>
          <w:szCs w:val="20"/>
        </w:rPr>
      </w:pPr>
    </w:p>
    <w:p w:rsidR="007D2EFC" w:rsidRDefault="007D2EFC" w:rsidP="007D2EFC">
      <w:pPr>
        <w:rPr>
          <w:rFonts w:ascii="Arial" w:hAnsi="Arial" w:cs="Arial"/>
          <w:sz w:val="20"/>
          <w:szCs w:val="20"/>
        </w:rPr>
      </w:pPr>
      <w:r>
        <w:rPr>
          <w:rFonts w:ascii="Arial" w:hAnsi="Arial" w:cs="Arial"/>
          <w:sz w:val="20"/>
          <w:szCs w:val="20"/>
        </w:rPr>
        <w:t xml:space="preserve">It follows that the </w:t>
      </w:r>
      <w:r w:rsidR="00AB6C20" w:rsidRPr="007D2EFC">
        <w:rPr>
          <w:rFonts w:ascii="Arial" w:hAnsi="Arial" w:cs="Arial"/>
          <w:sz w:val="20"/>
          <w:szCs w:val="20"/>
        </w:rPr>
        <w:t xml:space="preserve">fuel used in auxiliary equipment would not be subject to the charge. </w:t>
      </w:r>
      <w:r>
        <w:rPr>
          <w:rFonts w:ascii="Arial" w:hAnsi="Arial" w:cs="Arial"/>
          <w:sz w:val="20"/>
          <w:szCs w:val="20"/>
        </w:rPr>
        <w:t>According to the draft addendum, t</w:t>
      </w:r>
      <w:r w:rsidR="00AB6C20" w:rsidRPr="007D2EFC">
        <w:rPr>
          <w:rFonts w:ascii="Arial" w:hAnsi="Arial" w:cs="Arial"/>
          <w:sz w:val="20"/>
          <w:szCs w:val="20"/>
        </w:rPr>
        <w:t xml:space="preserve">he location of the relevant machinery, source of the fuel, or design of the engine would not be </w:t>
      </w:r>
      <w:r w:rsidR="00C05717" w:rsidRPr="007D2EFC">
        <w:rPr>
          <w:rFonts w:ascii="Arial" w:hAnsi="Arial" w:cs="Arial"/>
          <w:sz w:val="20"/>
          <w:szCs w:val="20"/>
        </w:rPr>
        <w:t>determinative</w:t>
      </w:r>
      <w:r w:rsidR="00AB6C20" w:rsidRPr="007D2EFC">
        <w:rPr>
          <w:rFonts w:ascii="Arial" w:hAnsi="Arial" w:cs="Arial"/>
          <w:sz w:val="20"/>
          <w:szCs w:val="20"/>
        </w:rPr>
        <w:t xml:space="preserve"> when considering whether the fuel used in auxiliary equipment was subject to the charge.</w:t>
      </w:r>
      <w:r>
        <w:rPr>
          <w:rStyle w:val="FootnoteReference"/>
          <w:szCs w:val="20"/>
        </w:rPr>
        <w:footnoteReference w:id="3"/>
      </w:r>
      <w:r w:rsidR="00AB6C20" w:rsidRPr="007D2EFC">
        <w:rPr>
          <w:rFonts w:ascii="Arial" w:hAnsi="Arial" w:cs="Arial"/>
          <w:sz w:val="20"/>
          <w:szCs w:val="20"/>
        </w:rPr>
        <w:t xml:space="preserve"> </w:t>
      </w:r>
    </w:p>
    <w:p w:rsidR="007D2EFC" w:rsidRDefault="007D2EFC" w:rsidP="007D2EFC">
      <w:pPr>
        <w:rPr>
          <w:rFonts w:ascii="Arial" w:hAnsi="Arial" w:cs="Arial"/>
          <w:sz w:val="20"/>
          <w:szCs w:val="20"/>
        </w:rPr>
      </w:pPr>
    </w:p>
    <w:p w:rsidR="007D2EFC" w:rsidRDefault="007D2EFC" w:rsidP="007D2EFC">
      <w:pPr>
        <w:rPr>
          <w:rFonts w:ascii="Arial" w:hAnsi="Arial" w:cs="Arial"/>
          <w:sz w:val="20"/>
          <w:szCs w:val="20"/>
        </w:rPr>
      </w:pPr>
      <w:r>
        <w:rPr>
          <w:rFonts w:ascii="Arial" w:hAnsi="Arial" w:cs="Arial"/>
          <w:sz w:val="20"/>
          <w:szCs w:val="20"/>
        </w:rPr>
        <w:t>As a result,</w:t>
      </w:r>
      <w:r w:rsidR="00AB6C20" w:rsidRPr="007D2EFC">
        <w:rPr>
          <w:rFonts w:ascii="Arial" w:hAnsi="Arial" w:cs="Arial"/>
          <w:sz w:val="20"/>
          <w:szCs w:val="20"/>
        </w:rPr>
        <w:t xml:space="preserve"> the fuel used in the auxiliary equipment could come from a separate tank </w:t>
      </w:r>
      <w:r>
        <w:rPr>
          <w:rFonts w:ascii="Arial" w:hAnsi="Arial" w:cs="Arial"/>
          <w:sz w:val="20"/>
          <w:szCs w:val="20"/>
        </w:rPr>
        <w:t xml:space="preserve">(as in </w:t>
      </w:r>
      <w:r w:rsidRPr="009A3E2A">
        <w:rPr>
          <w:rFonts w:ascii="Arial" w:hAnsi="Arial" w:cs="Arial"/>
          <w:i/>
          <w:sz w:val="20"/>
          <w:szCs w:val="20"/>
        </w:rPr>
        <w:t>Linfox</w:t>
      </w:r>
      <w:r>
        <w:rPr>
          <w:rFonts w:ascii="Arial" w:hAnsi="Arial" w:cs="Arial"/>
          <w:sz w:val="20"/>
          <w:szCs w:val="20"/>
        </w:rPr>
        <w:t xml:space="preserve">) </w:t>
      </w:r>
      <w:r w:rsidR="00AB6C20" w:rsidRPr="007D2EFC">
        <w:rPr>
          <w:rFonts w:ascii="Arial" w:hAnsi="Arial" w:cs="Arial"/>
          <w:sz w:val="20"/>
          <w:szCs w:val="20"/>
        </w:rPr>
        <w:t>or the same tank as the main engine. The auxiliary equipment could be powered by a separate diesel engine or a direct power take</w:t>
      </w:r>
      <w:r w:rsidR="004D7962">
        <w:rPr>
          <w:rFonts w:ascii="Arial" w:hAnsi="Arial" w:cs="Arial"/>
          <w:sz w:val="20"/>
          <w:szCs w:val="20"/>
        </w:rPr>
        <w:t xml:space="preserve"> </w:t>
      </w:r>
      <w:r w:rsidR="00AB6C20" w:rsidRPr="007D2EFC">
        <w:rPr>
          <w:rFonts w:ascii="Arial" w:hAnsi="Arial" w:cs="Arial"/>
          <w:sz w:val="20"/>
          <w:szCs w:val="20"/>
        </w:rPr>
        <w:t>off from the truck’s main engine</w:t>
      </w:r>
      <w:r>
        <w:rPr>
          <w:rFonts w:ascii="Arial" w:hAnsi="Arial" w:cs="Arial"/>
          <w:sz w:val="20"/>
          <w:szCs w:val="20"/>
        </w:rPr>
        <w:t>.</w:t>
      </w:r>
    </w:p>
    <w:p w:rsidR="00AB6C20" w:rsidRPr="007D2EFC" w:rsidRDefault="00AB6C20" w:rsidP="007D2EFC">
      <w:pPr>
        <w:rPr>
          <w:rFonts w:ascii="Arial" w:hAnsi="Arial" w:cs="Arial"/>
          <w:sz w:val="20"/>
          <w:szCs w:val="20"/>
        </w:rPr>
      </w:pPr>
      <w:r w:rsidRPr="007D2EFC">
        <w:rPr>
          <w:rFonts w:ascii="Arial" w:hAnsi="Arial" w:cs="Arial"/>
          <w:sz w:val="20"/>
          <w:szCs w:val="20"/>
        </w:rPr>
        <w:t xml:space="preserve"> </w:t>
      </w:r>
    </w:p>
    <w:p w:rsidR="00AB6C20" w:rsidRPr="00173BF0" w:rsidRDefault="00C05717" w:rsidP="00AB6C20">
      <w:pPr>
        <w:rPr>
          <w:rFonts w:ascii="Arial" w:hAnsi="Arial" w:cs="Arial"/>
          <w:sz w:val="20"/>
          <w:szCs w:val="20"/>
        </w:rPr>
      </w:pPr>
      <w:r w:rsidRPr="00173BF0">
        <w:rPr>
          <w:rFonts w:ascii="Arial" w:hAnsi="Arial" w:cs="Arial"/>
          <w:sz w:val="20"/>
          <w:szCs w:val="20"/>
        </w:rPr>
        <w:t xml:space="preserve">This approach would have </w:t>
      </w:r>
      <w:r w:rsidR="00AB6C20" w:rsidRPr="00173BF0">
        <w:rPr>
          <w:rFonts w:ascii="Arial" w:hAnsi="Arial" w:cs="Arial"/>
          <w:sz w:val="20"/>
          <w:szCs w:val="20"/>
        </w:rPr>
        <w:t>significant implications for businesses that use truck mounted auxiliary eq</w:t>
      </w:r>
      <w:r w:rsidR="007D2EFC">
        <w:rPr>
          <w:rFonts w:ascii="Arial" w:hAnsi="Arial" w:cs="Arial"/>
          <w:sz w:val="20"/>
          <w:szCs w:val="20"/>
        </w:rPr>
        <w:t>uipment, as table 1 shows.</w:t>
      </w:r>
      <w:r w:rsidR="00AB6C20" w:rsidRPr="00173BF0">
        <w:rPr>
          <w:rFonts w:ascii="Arial" w:hAnsi="Arial" w:cs="Arial"/>
          <w:sz w:val="20"/>
          <w:szCs w:val="20"/>
        </w:rPr>
        <w:t xml:space="preserve"> </w:t>
      </w:r>
    </w:p>
    <w:p w:rsidR="00AB6C20" w:rsidRPr="00173BF0" w:rsidRDefault="00AB6C20" w:rsidP="00AB6C20">
      <w:pPr>
        <w:rPr>
          <w:rFonts w:ascii="Arial" w:hAnsi="Arial" w:cs="Arial"/>
          <w:sz w:val="20"/>
          <w:szCs w:val="20"/>
        </w:rPr>
      </w:pPr>
    </w:p>
    <w:p w:rsidR="00C05717" w:rsidRPr="00173BF0" w:rsidRDefault="00C05717" w:rsidP="00AB6C20">
      <w:pPr>
        <w:rPr>
          <w:rFonts w:ascii="Arial" w:hAnsi="Arial" w:cs="Arial"/>
          <w:sz w:val="20"/>
          <w:szCs w:val="20"/>
        </w:rPr>
      </w:pPr>
    </w:p>
    <w:tbl>
      <w:tblPr>
        <w:tblW w:w="0" w:type="auto"/>
        <w:tblBorders>
          <w:top w:val="single" w:sz="4" w:space="0" w:color="auto"/>
          <w:bottom w:val="single" w:sz="4" w:space="0" w:color="auto"/>
        </w:tblBorders>
        <w:tblLook w:val="04A0"/>
      </w:tblPr>
      <w:tblGrid>
        <w:gridCol w:w="6771"/>
        <w:gridCol w:w="2471"/>
      </w:tblGrid>
      <w:tr w:rsidR="007D2EFC" w:rsidRPr="00173BF0" w:rsidTr="007D2EFC">
        <w:tc>
          <w:tcPr>
            <w:tcW w:w="6771" w:type="dxa"/>
            <w:tcBorders>
              <w:top w:val="nil"/>
              <w:bottom w:val="single" w:sz="4" w:space="0" w:color="auto"/>
            </w:tcBorders>
          </w:tcPr>
          <w:p w:rsidR="007D2EFC" w:rsidRPr="007D2EFC" w:rsidRDefault="007D2EFC" w:rsidP="007D2EFC">
            <w:pPr>
              <w:rPr>
                <w:rFonts w:ascii="Arial" w:hAnsi="Arial" w:cs="Arial"/>
                <w:b/>
                <w:sz w:val="20"/>
                <w:szCs w:val="20"/>
              </w:rPr>
            </w:pPr>
            <w:r w:rsidRPr="007D2EFC">
              <w:rPr>
                <w:rFonts w:ascii="Arial" w:hAnsi="Arial" w:cs="Arial"/>
                <w:b/>
                <w:sz w:val="20"/>
                <w:szCs w:val="20"/>
              </w:rPr>
              <w:t>Table 1: fuel tax credit rates as at February 2013</w:t>
            </w:r>
          </w:p>
        </w:tc>
        <w:tc>
          <w:tcPr>
            <w:tcW w:w="2471" w:type="dxa"/>
            <w:tcBorders>
              <w:top w:val="nil"/>
              <w:bottom w:val="single" w:sz="4" w:space="0" w:color="auto"/>
            </w:tcBorders>
          </w:tcPr>
          <w:p w:rsidR="007D2EFC" w:rsidRPr="00173BF0" w:rsidRDefault="007D2EFC" w:rsidP="00AB6C20">
            <w:pPr>
              <w:jc w:val="right"/>
              <w:rPr>
                <w:rFonts w:ascii="Arial" w:hAnsi="Arial" w:cs="Arial"/>
                <w:b/>
                <w:sz w:val="20"/>
                <w:szCs w:val="20"/>
              </w:rPr>
            </w:pPr>
          </w:p>
        </w:tc>
      </w:tr>
      <w:tr w:rsidR="00AB6C20" w:rsidRPr="00173BF0" w:rsidTr="007D2EFC">
        <w:tc>
          <w:tcPr>
            <w:tcW w:w="6771" w:type="dxa"/>
            <w:tcBorders>
              <w:top w:val="single" w:sz="4" w:space="0" w:color="auto"/>
            </w:tcBorders>
          </w:tcPr>
          <w:p w:rsidR="00AB6C20" w:rsidRPr="00173BF0" w:rsidRDefault="00AB6C20" w:rsidP="00AB6C20">
            <w:pPr>
              <w:rPr>
                <w:rFonts w:ascii="Arial" w:hAnsi="Arial" w:cs="Arial"/>
                <w:sz w:val="20"/>
                <w:szCs w:val="20"/>
              </w:rPr>
            </w:pPr>
          </w:p>
        </w:tc>
        <w:tc>
          <w:tcPr>
            <w:tcW w:w="2471" w:type="dxa"/>
            <w:tcBorders>
              <w:top w:val="single" w:sz="4" w:space="0" w:color="auto"/>
            </w:tcBorders>
          </w:tcPr>
          <w:p w:rsidR="00AB6C20" w:rsidRPr="00173BF0" w:rsidRDefault="00AB6C20" w:rsidP="00AB6C20">
            <w:pPr>
              <w:jc w:val="right"/>
              <w:rPr>
                <w:rFonts w:ascii="Arial" w:hAnsi="Arial" w:cs="Arial"/>
                <w:b/>
                <w:sz w:val="20"/>
                <w:szCs w:val="20"/>
              </w:rPr>
            </w:pPr>
            <w:r w:rsidRPr="00173BF0">
              <w:rPr>
                <w:rFonts w:ascii="Arial" w:hAnsi="Arial" w:cs="Arial"/>
                <w:b/>
                <w:sz w:val="20"/>
                <w:szCs w:val="20"/>
              </w:rPr>
              <w:t>Fuel tax credit rate</w:t>
            </w:r>
          </w:p>
          <w:p w:rsidR="00AB6C20" w:rsidRPr="00173BF0" w:rsidRDefault="00AB6C20" w:rsidP="00AB6C20">
            <w:pPr>
              <w:jc w:val="right"/>
              <w:rPr>
                <w:rFonts w:ascii="Arial" w:hAnsi="Arial" w:cs="Arial"/>
                <w:sz w:val="20"/>
                <w:szCs w:val="20"/>
              </w:rPr>
            </w:pPr>
            <w:r w:rsidRPr="00173BF0">
              <w:rPr>
                <w:rFonts w:ascii="Arial" w:hAnsi="Arial" w:cs="Arial"/>
                <w:b/>
                <w:sz w:val="20"/>
                <w:szCs w:val="20"/>
              </w:rPr>
              <w:t>(cents per litre)</w:t>
            </w:r>
          </w:p>
        </w:tc>
      </w:tr>
      <w:tr w:rsidR="00AB6C20" w:rsidRPr="00173BF0" w:rsidTr="00C05717">
        <w:tc>
          <w:tcPr>
            <w:tcW w:w="6771" w:type="dxa"/>
            <w:tcBorders>
              <w:bottom w:val="nil"/>
            </w:tcBorders>
          </w:tcPr>
          <w:p w:rsidR="00AB6C20" w:rsidRPr="00173BF0" w:rsidRDefault="00AB6C20" w:rsidP="00AB6C20">
            <w:pPr>
              <w:rPr>
                <w:rFonts w:ascii="Arial" w:hAnsi="Arial" w:cs="Arial"/>
                <w:sz w:val="20"/>
                <w:szCs w:val="20"/>
              </w:rPr>
            </w:pPr>
            <w:r w:rsidRPr="00173BF0">
              <w:rPr>
                <w:rFonts w:ascii="Arial" w:hAnsi="Arial" w:cs="Arial"/>
                <w:sz w:val="20"/>
                <w:szCs w:val="20"/>
              </w:rPr>
              <w:t>Fuel used for travelling on a public road</w:t>
            </w:r>
          </w:p>
        </w:tc>
        <w:tc>
          <w:tcPr>
            <w:tcW w:w="2471" w:type="dxa"/>
            <w:tcBorders>
              <w:bottom w:val="nil"/>
            </w:tcBorders>
          </w:tcPr>
          <w:p w:rsidR="00AB6C20" w:rsidRPr="00173BF0" w:rsidRDefault="00AB6C20" w:rsidP="00AB6C20">
            <w:pPr>
              <w:jc w:val="right"/>
              <w:rPr>
                <w:rFonts w:ascii="Arial" w:hAnsi="Arial" w:cs="Arial"/>
                <w:sz w:val="20"/>
                <w:szCs w:val="20"/>
              </w:rPr>
            </w:pPr>
            <w:r w:rsidRPr="00173BF0">
              <w:rPr>
                <w:rFonts w:ascii="Arial" w:hAnsi="Arial" w:cs="Arial"/>
                <w:sz w:val="20"/>
                <w:szCs w:val="20"/>
              </w:rPr>
              <w:t>12.643</w:t>
            </w:r>
          </w:p>
        </w:tc>
      </w:tr>
      <w:tr w:rsidR="00AB6C20" w:rsidRPr="00173BF0" w:rsidTr="007D2EFC">
        <w:tc>
          <w:tcPr>
            <w:tcW w:w="6771" w:type="dxa"/>
            <w:tcBorders>
              <w:top w:val="nil"/>
              <w:bottom w:val="single" w:sz="4" w:space="0" w:color="auto"/>
            </w:tcBorders>
            <w:tcMar>
              <w:bottom w:w="108" w:type="dxa"/>
            </w:tcMar>
          </w:tcPr>
          <w:p w:rsidR="00AB6C20" w:rsidRPr="00173BF0" w:rsidRDefault="00AB6C20" w:rsidP="007D2EFC">
            <w:pPr>
              <w:rPr>
                <w:rFonts w:ascii="Arial" w:hAnsi="Arial" w:cs="Arial"/>
                <w:sz w:val="20"/>
                <w:szCs w:val="20"/>
              </w:rPr>
            </w:pPr>
            <w:r w:rsidRPr="00173BF0">
              <w:rPr>
                <w:rFonts w:ascii="Arial" w:hAnsi="Arial" w:cs="Arial"/>
                <w:sz w:val="20"/>
                <w:szCs w:val="20"/>
              </w:rPr>
              <w:t xml:space="preserve">Fuel used </w:t>
            </w:r>
            <w:r w:rsidR="007D2EFC">
              <w:rPr>
                <w:rFonts w:ascii="Arial" w:hAnsi="Arial" w:cs="Arial"/>
                <w:sz w:val="20"/>
                <w:szCs w:val="20"/>
              </w:rPr>
              <w:t>in</w:t>
            </w:r>
            <w:r w:rsidRPr="00173BF0">
              <w:rPr>
                <w:rFonts w:ascii="Arial" w:hAnsi="Arial" w:cs="Arial"/>
                <w:sz w:val="20"/>
                <w:szCs w:val="20"/>
              </w:rPr>
              <w:t xml:space="preserve"> auxiliary equipment </w:t>
            </w:r>
          </w:p>
        </w:tc>
        <w:tc>
          <w:tcPr>
            <w:tcW w:w="2471" w:type="dxa"/>
            <w:tcBorders>
              <w:top w:val="nil"/>
              <w:bottom w:val="single" w:sz="4" w:space="0" w:color="auto"/>
            </w:tcBorders>
            <w:tcMar>
              <w:bottom w:w="108" w:type="dxa"/>
            </w:tcMar>
          </w:tcPr>
          <w:p w:rsidR="00AB6C20" w:rsidRPr="00173BF0" w:rsidRDefault="00AB6C20" w:rsidP="00AB6C20">
            <w:pPr>
              <w:jc w:val="right"/>
              <w:rPr>
                <w:rFonts w:ascii="Arial" w:hAnsi="Arial" w:cs="Arial"/>
                <w:sz w:val="20"/>
                <w:szCs w:val="20"/>
              </w:rPr>
            </w:pPr>
            <w:r w:rsidRPr="00173BF0">
              <w:rPr>
                <w:rFonts w:ascii="Arial" w:hAnsi="Arial" w:cs="Arial"/>
                <w:sz w:val="20"/>
                <w:szCs w:val="20"/>
              </w:rPr>
              <w:t>38.143</w:t>
            </w:r>
          </w:p>
        </w:tc>
      </w:tr>
    </w:tbl>
    <w:p w:rsidR="00A913AF" w:rsidRPr="00173BF0" w:rsidRDefault="00A913AF" w:rsidP="005024DA">
      <w:pPr>
        <w:rPr>
          <w:rFonts w:ascii="Arial" w:hAnsi="Arial" w:cs="Arial"/>
          <w:sz w:val="20"/>
          <w:szCs w:val="20"/>
        </w:rPr>
      </w:pPr>
    </w:p>
    <w:p w:rsidR="000E0427" w:rsidRPr="00173BF0" w:rsidRDefault="000E0427" w:rsidP="005024DA">
      <w:pPr>
        <w:rPr>
          <w:rFonts w:ascii="Arial" w:hAnsi="Arial" w:cs="Arial"/>
          <w:sz w:val="20"/>
          <w:szCs w:val="20"/>
        </w:rPr>
      </w:pPr>
    </w:p>
    <w:p w:rsidR="00C05717" w:rsidRPr="00173BF0" w:rsidRDefault="007D2EFC" w:rsidP="005024DA">
      <w:pPr>
        <w:rPr>
          <w:rFonts w:ascii="Arial" w:hAnsi="Arial" w:cs="Arial"/>
          <w:sz w:val="20"/>
          <w:szCs w:val="20"/>
        </w:rPr>
      </w:pPr>
      <w:r>
        <w:rPr>
          <w:rFonts w:ascii="Arial" w:hAnsi="Arial" w:cs="Arial"/>
          <w:sz w:val="20"/>
          <w:szCs w:val="20"/>
        </w:rPr>
        <w:t xml:space="preserve">The ATA generally supports the ATO’s response to </w:t>
      </w:r>
      <w:r w:rsidRPr="009A3E2A">
        <w:rPr>
          <w:rFonts w:ascii="Arial" w:hAnsi="Arial" w:cs="Arial"/>
          <w:i/>
          <w:sz w:val="20"/>
          <w:szCs w:val="20"/>
        </w:rPr>
        <w:t>Linfox</w:t>
      </w:r>
      <w:r>
        <w:rPr>
          <w:rFonts w:ascii="Arial" w:hAnsi="Arial" w:cs="Arial"/>
          <w:sz w:val="20"/>
          <w:szCs w:val="20"/>
        </w:rPr>
        <w:t xml:space="preserve"> and FTR 2008/1</w:t>
      </w:r>
      <w:r w:rsidR="009A3E2A">
        <w:rPr>
          <w:rFonts w:ascii="Arial" w:hAnsi="Arial" w:cs="Arial"/>
          <w:sz w:val="20"/>
          <w:szCs w:val="20"/>
        </w:rPr>
        <w:t>DA4</w:t>
      </w:r>
      <w:r>
        <w:rPr>
          <w:rFonts w:ascii="Arial" w:hAnsi="Arial" w:cs="Arial"/>
          <w:sz w:val="20"/>
          <w:szCs w:val="20"/>
        </w:rPr>
        <w:t xml:space="preserve">. This submission recommends </w:t>
      </w:r>
      <w:r w:rsidR="00C05717" w:rsidRPr="00173BF0">
        <w:rPr>
          <w:rFonts w:ascii="Arial" w:hAnsi="Arial" w:cs="Arial"/>
          <w:sz w:val="20"/>
          <w:szCs w:val="20"/>
        </w:rPr>
        <w:t xml:space="preserve">amendments to the draft addendum, </w:t>
      </w:r>
      <w:r w:rsidR="00642316">
        <w:rPr>
          <w:rFonts w:ascii="Arial" w:hAnsi="Arial" w:cs="Arial"/>
          <w:sz w:val="20"/>
          <w:szCs w:val="20"/>
        </w:rPr>
        <w:t xml:space="preserve">as well as amendments to the record keeping </w:t>
      </w:r>
      <w:r w:rsidR="009A3E2A">
        <w:rPr>
          <w:rFonts w:ascii="Arial" w:hAnsi="Arial" w:cs="Arial"/>
          <w:sz w:val="20"/>
          <w:szCs w:val="20"/>
        </w:rPr>
        <w:t xml:space="preserve">and apportionment guidance </w:t>
      </w:r>
      <w:r w:rsidR="00642316">
        <w:rPr>
          <w:rFonts w:ascii="Arial" w:hAnsi="Arial" w:cs="Arial"/>
          <w:sz w:val="20"/>
          <w:szCs w:val="20"/>
        </w:rPr>
        <w:t xml:space="preserve">in </w:t>
      </w:r>
      <w:r w:rsidR="009A3E2A" w:rsidRPr="009A3E2A">
        <w:rPr>
          <w:rFonts w:ascii="Arial" w:hAnsi="Arial" w:cs="Arial"/>
          <w:i/>
          <w:sz w:val="20"/>
          <w:szCs w:val="20"/>
        </w:rPr>
        <w:t>Fuel tax credits – keeping records and claiming eligible quantities</w:t>
      </w:r>
      <w:r w:rsidR="009A3E2A" w:rsidRPr="009A3E2A">
        <w:rPr>
          <w:rStyle w:val="FootnoteReference"/>
          <w:szCs w:val="20"/>
        </w:rPr>
        <w:footnoteReference w:id="4"/>
      </w:r>
      <w:r w:rsidR="009A3E2A" w:rsidRPr="009A3E2A">
        <w:rPr>
          <w:rFonts w:ascii="Arial" w:hAnsi="Arial" w:cs="Arial"/>
          <w:sz w:val="20"/>
          <w:szCs w:val="20"/>
        </w:rPr>
        <w:t xml:space="preserve"> </w:t>
      </w:r>
      <w:r w:rsidR="00642316">
        <w:rPr>
          <w:rFonts w:ascii="Arial" w:hAnsi="Arial" w:cs="Arial"/>
          <w:sz w:val="20"/>
          <w:szCs w:val="20"/>
        </w:rPr>
        <w:t xml:space="preserve">and </w:t>
      </w:r>
      <w:r w:rsidR="003C2FB0">
        <w:rPr>
          <w:rFonts w:ascii="Arial" w:hAnsi="Arial" w:cs="Arial"/>
          <w:sz w:val="20"/>
          <w:szCs w:val="20"/>
        </w:rPr>
        <w:t>PS LA</w:t>
      </w:r>
      <w:r w:rsidR="00642316">
        <w:rPr>
          <w:rFonts w:ascii="Arial" w:hAnsi="Arial" w:cs="Arial"/>
          <w:sz w:val="20"/>
          <w:szCs w:val="20"/>
        </w:rPr>
        <w:t xml:space="preserve"> 2010/3.</w:t>
      </w:r>
      <w:r w:rsidR="00C05717" w:rsidRPr="00173BF0">
        <w:rPr>
          <w:rFonts w:ascii="Arial" w:hAnsi="Arial" w:cs="Arial"/>
          <w:sz w:val="20"/>
          <w:szCs w:val="20"/>
        </w:rPr>
        <w:t xml:space="preserve"> </w:t>
      </w:r>
    </w:p>
    <w:p w:rsidR="00C05717" w:rsidRPr="00173BF0" w:rsidRDefault="00C05717" w:rsidP="005024DA">
      <w:pPr>
        <w:rPr>
          <w:rFonts w:ascii="Arial" w:hAnsi="Arial" w:cs="Arial"/>
          <w:sz w:val="20"/>
          <w:szCs w:val="20"/>
        </w:rPr>
      </w:pPr>
    </w:p>
    <w:p w:rsidR="00C05717" w:rsidRPr="00173BF0" w:rsidRDefault="00C05717" w:rsidP="005024DA">
      <w:pPr>
        <w:rPr>
          <w:rFonts w:ascii="Arial" w:hAnsi="Arial" w:cs="Arial"/>
          <w:sz w:val="20"/>
          <w:szCs w:val="20"/>
        </w:rPr>
      </w:pPr>
      <w:r w:rsidRPr="00173BF0">
        <w:rPr>
          <w:rFonts w:ascii="Arial" w:hAnsi="Arial" w:cs="Arial"/>
          <w:sz w:val="20"/>
          <w:szCs w:val="20"/>
        </w:rPr>
        <w:t xml:space="preserve">In doing this, </w:t>
      </w:r>
      <w:r w:rsidR="007D2EFC">
        <w:rPr>
          <w:rFonts w:ascii="Arial" w:hAnsi="Arial" w:cs="Arial"/>
          <w:sz w:val="20"/>
          <w:szCs w:val="20"/>
        </w:rPr>
        <w:t xml:space="preserve">the submission </w:t>
      </w:r>
      <w:r w:rsidRPr="00173BF0">
        <w:rPr>
          <w:rFonts w:ascii="Arial" w:hAnsi="Arial" w:cs="Arial"/>
          <w:sz w:val="20"/>
          <w:szCs w:val="20"/>
        </w:rPr>
        <w:t>answer</w:t>
      </w:r>
      <w:r w:rsidR="007D2EFC">
        <w:rPr>
          <w:rFonts w:ascii="Arial" w:hAnsi="Arial" w:cs="Arial"/>
          <w:sz w:val="20"/>
          <w:szCs w:val="20"/>
        </w:rPr>
        <w:t>s</w:t>
      </w:r>
      <w:r w:rsidRPr="00173BF0">
        <w:rPr>
          <w:rFonts w:ascii="Arial" w:hAnsi="Arial" w:cs="Arial"/>
          <w:sz w:val="20"/>
          <w:szCs w:val="20"/>
        </w:rPr>
        <w:t xml:space="preserve"> </w:t>
      </w:r>
      <w:r w:rsidR="009A3E2A">
        <w:rPr>
          <w:rFonts w:ascii="Arial" w:hAnsi="Arial" w:cs="Arial"/>
          <w:sz w:val="20"/>
          <w:szCs w:val="20"/>
        </w:rPr>
        <w:t>four</w:t>
      </w:r>
      <w:r w:rsidRPr="00173BF0">
        <w:rPr>
          <w:rFonts w:ascii="Arial" w:hAnsi="Arial" w:cs="Arial"/>
          <w:sz w:val="20"/>
          <w:szCs w:val="20"/>
        </w:rPr>
        <w:t xml:space="preserve"> questions:</w:t>
      </w:r>
    </w:p>
    <w:p w:rsidR="00C05717" w:rsidRPr="00173BF0" w:rsidRDefault="00C05717" w:rsidP="00C05717">
      <w:pPr>
        <w:rPr>
          <w:rFonts w:ascii="Arial" w:hAnsi="Arial" w:cs="Arial"/>
          <w:sz w:val="20"/>
          <w:szCs w:val="20"/>
        </w:rPr>
      </w:pPr>
    </w:p>
    <w:p w:rsidR="00C05717" w:rsidRPr="00173BF0" w:rsidRDefault="00C05717" w:rsidP="00C05717">
      <w:pPr>
        <w:pStyle w:val="ListParagraph"/>
        <w:numPr>
          <w:ilvl w:val="0"/>
          <w:numId w:val="31"/>
        </w:numPr>
        <w:spacing w:after="0" w:line="240" w:lineRule="auto"/>
        <w:rPr>
          <w:rFonts w:ascii="Arial" w:hAnsi="Arial" w:cs="Arial"/>
          <w:sz w:val="20"/>
          <w:szCs w:val="20"/>
        </w:rPr>
      </w:pPr>
      <w:r w:rsidRPr="00173BF0">
        <w:rPr>
          <w:rFonts w:ascii="Arial" w:hAnsi="Arial" w:cs="Arial"/>
          <w:sz w:val="20"/>
          <w:szCs w:val="20"/>
        </w:rPr>
        <w:t xml:space="preserve">what </w:t>
      </w:r>
      <w:r w:rsidR="007D2EFC">
        <w:rPr>
          <w:rFonts w:ascii="Arial" w:hAnsi="Arial" w:cs="Arial"/>
          <w:sz w:val="20"/>
          <w:szCs w:val="20"/>
        </w:rPr>
        <w:t xml:space="preserve">is the scope of the </w:t>
      </w:r>
      <w:r w:rsidRPr="00173BF0">
        <w:rPr>
          <w:rFonts w:ascii="Arial" w:hAnsi="Arial" w:cs="Arial"/>
          <w:sz w:val="20"/>
          <w:szCs w:val="20"/>
        </w:rPr>
        <w:t xml:space="preserve">equipment covered by </w:t>
      </w:r>
      <w:r w:rsidRPr="009A3E2A">
        <w:rPr>
          <w:rFonts w:ascii="Arial" w:hAnsi="Arial" w:cs="Arial"/>
          <w:i/>
          <w:sz w:val="20"/>
          <w:szCs w:val="20"/>
        </w:rPr>
        <w:t>Linfox</w:t>
      </w:r>
      <w:r w:rsidRPr="00173BF0">
        <w:rPr>
          <w:rFonts w:ascii="Arial" w:hAnsi="Arial" w:cs="Arial"/>
          <w:sz w:val="20"/>
          <w:szCs w:val="20"/>
        </w:rPr>
        <w:t xml:space="preserve">, and </w:t>
      </w:r>
      <w:r w:rsidR="00642316">
        <w:rPr>
          <w:rFonts w:ascii="Arial" w:hAnsi="Arial" w:cs="Arial"/>
          <w:sz w:val="20"/>
          <w:szCs w:val="20"/>
        </w:rPr>
        <w:t>what journeys do trucks fitted with this equipment typically undertake (section 2</w:t>
      </w:r>
      <w:r w:rsidRPr="00173BF0">
        <w:rPr>
          <w:rFonts w:ascii="Arial" w:hAnsi="Arial" w:cs="Arial"/>
          <w:sz w:val="20"/>
          <w:szCs w:val="20"/>
        </w:rPr>
        <w:t>)?</w:t>
      </w:r>
    </w:p>
    <w:p w:rsidR="00C05717" w:rsidRDefault="00C05717" w:rsidP="00C05717">
      <w:pPr>
        <w:pStyle w:val="ListParagraph"/>
        <w:numPr>
          <w:ilvl w:val="0"/>
          <w:numId w:val="31"/>
        </w:numPr>
        <w:spacing w:after="0" w:line="240" w:lineRule="auto"/>
        <w:rPr>
          <w:rFonts w:ascii="Arial" w:hAnsi="Arial" w:cs="Arial"/>
          <w:sz w:val="20"/>
          <w:szCs w:val="20"/>
        </w:rPr>
      </w:pPr>
      <w:r w:rsidRPr="00173BF0">
        <w:rPr>
          <w:rFonts w:ascii="Arial" w:hAnsi="Arial" w:cs="Arial"/>
          <w:sz w:val="20"/>
          <w:szCs w:val="20"/>
        </w:rPr>
        <w:t xml:space="preserve">do those journeys raise </w:t>
      </w:r>
      <w:r w:rsidR="007D2EFC">
        <w:rPr>
          <w:rFonts w:ascii="Arial" w:hAnsi="Arial" w:cs="Arial"/>
          <w:sz w:val="20"/>
          <w:szCs w:val="20"/>
        </w:rPr>
        <w:t xml:space="preserve">issues </w:t>
      </w:r>
      <w:r w:rsidRPr="00173BF0">
        <w:rPr>
          <w:rFonts w:ascii="Arial" w:hAnsi="Arial" w:cs="Arial"/>
          <w:sz w:val="20"/>
          <w:szCs w:val="20"/>
        </w:rPr>
        <w:t xml:space="preserve">for either </w:t>
      </w:r>
      <w:r w:rsidR="009A3E2A">
        <w:rPr>
          <w:rFonts w:ascii="Arial" w:hAnsi="Arial" w:cs="Arial"/>
          <w:sz w:val="20"/>
          <w:szCs w:val="20"/>
        </w:rPr>
        <w:t>FTR 2008/1DA4</w:t>
      </w:r>
      <w:r w:rsidR="007D2EFC">
        <w:rPr>
          <w:rFonts w:ascii="Arial" w:hAnsi="Arial" w:cs="Arial"/>
          <w:sz w:val="20"/>
          <w:szCs w:val="20"/>
        </w:rPr>
        <w:t xml:space="preserve"> </w:t>
      </w:r>
      <w:r w:rsidRPr="00173BF0">
        <w:rPr>
          <w:rFonts w:ascii="Arial" w:hAnsi="Arial" w:cs="Arial"/>
          <w:sz w:val="20"/>
          <w:szCs w:val="20"/>
        </w:rPr>
        <w:t xml:space="preserve">or the application of the </w:t>
      </w:r>
      <w:r w:rsidR="007D2EFC">
        <w:rPr>
          <w:rFonts w:ascii="Arial" w:hAnsi="Arial" w:cs="Arial"/>
          <w:sz w:val="20"/>
          <w:szCs w:val="20"/>
        </w:rPr>
        <w:t xml:space="preserve">carbon </w:t>
      </w:r>
      <w:r w:rsidR="00642316">
        <w:rPr>
          <w:rFonts w:ascii="Arial" w:hAnsi="Arial" w:cs="Arial"/>
          <w:sz w:val="20"/>
          <w:szCs w:val="20"/>
        </w:rPr>
        <w:t>charge</w:t>
      </w:r>
      <w:r w:rsidR="007D2EFC">
        <w:rPr>
          <w:rFonts w:ascii="Arial" w:hAnsi="Arial" w:cs="Arial"/>
          <w:sz w:val="20"/>
          <w:szCs w:val="20"/>
        </w:rPr>
        <w:t xml:space="preserve"> </w:t>
      </w:r>
      <w:r w:rsidR="00642316">
        <w:rPr>
          <w:rFonts w:ascii="Arial" w:hAnsi="Arial" w:cs="Arial"/>
          <w:sz w:val="20"/>
          <w:szCs w:val="20"/>
        </w:rPr>
        <w:t>(section 3</w:t>
      </w:r>
      <w:r w:rsidRPr="00173BF0">
        <w:rPr>
          <w:rFonts w:ascii="Arial" w:hAnsi="Arial" w:cs="Arial"/>
          <w:sz w:val="20"/>
          <w:szCs w:val="20"/>
        </w:rPr>
        <w:t>)?</w:t>
      </w:r>
    </w:p>
    <w:p w:rsidR="00642316" w:rsidRPr="00173BF0" w:rsidRDefault="00642316" w:rsidP="00C05717">
      <w:pPr>
        <w:pStyle w:val="ListParagraph"/>
        <w:numPr>
          <w:ilvl w:val="0"/>
          <w:numId w:val="31"/>
        </w:numPr>
        <w:spacing w:after="0" w:line="240" w:lineRule="auto"/>
        <w:rPr>
          <w:rFonts w:ascii="Arial" w:hAnsi="Arial" w:cs="Arial"/>
          <w:sz w:val="20"/>
          <w:szCs w:val="20"/>
        </w:rPr>
      </w:pPr>
      <w:r>
        <w:rPr>
          <w:rFonts w:ascii="Arial" w:hAnsi="Arial" w:cs="Arial"/>
          <w:sz w:val="20"/>
          <w:szCs w:val="20"/>
        </w:rPr>
        <w:t xml:space="preserve">are there any types of equipment that are not adequately covered by </w:t>
      </w:r>
      <w:r w:rsidR="009A3E2A">
        <w:rPr>
          <w:rFonts w:ascii="Arial" w:hAnsi="Arial" w:cs="Arial"/>
          <w:sz w:val="20"/>
          <w:szCs w:val="20"/>
        </w:rPr>
        <w:t>FTR 2008/1DA4</w:t>
      </w:r>
      <w:r>
        <w:rPr>
          <w:rFonts w:ascii="Arial" w:hAnsi="Arial" w:cs="Arial"/>
          <w:sz w:val="20"/>
          <w:szCs w:val="20"/>
        </w:rPr>
        <w:t xml:space="preserve"> (section 4)?</w:t>
      </w:r>
    </w:p>
    <w:p w:rsidR="00C05717" w:rsidRPr="00173BF0" w:rsidRDefault="00C05717" w:rsidP="00C05717">
      <w:pPr>
        <w:pStyle w:val="ListParagraph"/>
        <w:numPr>
          <w:ilvl w:val="0"/>
          <w:numId w:val="31"/>
        </w:numPr>
        <w:spacing w:after="0" w:line="240" w:lineRule="auto"/>
        <w:rPr>
          <w:rFonts w:ascii="Arial" w:hAnsi="Arial" w:cs="Arial"/>
          <w:sz w:val="20"/>
          <w:szCs w:val="20"/>
        </w:rPr>
      </w:pPr>
      <w:r w:rsidRPr="00173BF0">
        <w:rPr>
          <w:rFonts w:ascii="Arial" w:hAnsi="Arial" w:cs="Arial"/>
          <w:sz w:val="20"/>
          <w:szCs w:val="20"/>
        </w:rPr>
        <w:t>how can businesses fairly and reasonably substantiate their use of fuel in auxiliary equipment</w:t>
      </w:r>
      <w:r w:rsidR="007D2EFC">
        <w:rPr>
          <w:rFonts w:ascii="Arial" w:hAnsi="Arial" w:cs="Arial"/>
          <w:sz w:val="20"/>
          <w:szCs w:val="20"/>
        </w:rPr>
        <w:t xml:space="preserve"> (section 5)</w:t>
      </w:r>
      <w:r w:rsidRPr="00173BF0">
        <w:rPr>
          <w:rFonts w:ascii="Arial" w:hAnsi="Arial" w:cs="Arial"/>
          <w:sz w:val="20"/>
          <w:szCs w:val="20"/>
        </w:rPr>
        <w:t>?</w:t>
      </w:r>
    </w:p>
    <w:p w:rsidR="00C05717" w:rsidRDefault="00C05717" w:rsidP="005024DA">
      <w:pPr>
        <w:rPr>
          <w:rFonts w:ascii="Arial" w:hAnsi="Arial" w:cs="Arial"/>
          <w:sz w:val="20"/>
          <w:szCs w:val="20"/>
        </w:rPr>
      </w:pPr>
    </w:p>
    <w:p w:rsidR="00C05717" w:rsidRDefault="00C05717" w:rsidP="005024DA">
      <w:pPr>
        <w:rPr>
          <w:rFonts w:ascii="Arial" w:hAnsi="Arial" w:cs="Arial"/>
          <w:sz w:val="20"/>
          <w:szCs w:val="20"/>
        </w:rPr>
      </w:pPr>
    </w:p>
    <w:p w:rsidR="004119FF" w:rsidRDefault="004119FF">
      <w:pPr>
        <w:rPr>
          <w:rFonts w:ascii="Arial" w:hAnsi="Arial" w:cs="Arial"/>
          <w:b/>
          <w:color w:val="000064"/>
        </w:rPr>
      </w:pPr>
      <w:r>
        <w:br w:type="page"/>
      </w:r>
    </w:p>
    <w:p w:rsidR="00383D38" w:rsidRPr="005708AF" w:rsidRDefault="00383D38" w:rsidP="005708AF">
      <w:pPr>
        <w:pStyle w:val="Heading1"/>
        <w:rPr>
          <w:sz w:val="22"/>
          <w:szCs w:val="22"/>
        </w:rPr>
      </w:pPr>
      <w:bookmarkStart w:id="4" w:name="_Toc349297023"/>
      <w:r w:rsidRPr="005708AF">
        <w:rPr>
          <w:sz w:val="22"/>
          <w:szCs w:val="22"/>
        </w:rPr>
        <w:lastRenderedPageBreak/>
        <w:t>Evidence from trucking businesses</w:t>
      </w:r>
      <w:bookmarkEnd w:id="4"/>
    </w:p>
    <w:p w:rsidR="00383D38" w:rsidRDefault="00383D38" w:rsidP="005024DA">
      <w:pPr>
        <w:rPr>
          <w:rFonts w:ascii="Arial" w:hAnsi="Arial" w:cs="Arial"/>
          <w:sz w:val="20"/>
          <w:szCs w:val="20"/>
        </w:rPr>
      </w:pPr>
    </w:p>
    <w:p w:rsidR="00AB4ECD" w:rsidRDefault="00816FE6" w:rsidP="005024DA">
      <w:pPr>
        <w:rPr>
          <w:rFonts w:ascii="Arial" w:hAnsi="Arial" w:cs="Arial"/>
          <w:sz w:val="20"/>
          <w:szCs w:val="20"/>
        </w:rPr>
      </w:pPr>
      <w:r>
        <w:rPr>
          <w:rFonts w:ascii="Arial" w:hAnsi="Arial" w:cs="Arial"/>
          <w:sz w:val="20"/>
          <w:szCs w:val="20"/>
        </w:rPr>
        <w:t>T</w:t>
      </w:r>
      <w:r w:rsidR="00AB4ECD">
        <w:rPr>
          <w:rFonts w:ascii="Arial" w:hAnsi="Arial" w:cs="Arial"/>
          <w:sz w:val="20"/>
          <w:szCs w:val="20"/>
        </w:rPr>
        <w:t xml:space="preserve">o support the development of this submission, the ATA circulated a questionnaire to trucking businesses through its member associations. The questionnaire (attachment A) asked the businesses to </w:t>
      </w:r>
      <w:r w:rsidR="00AB6C20">
        <w:rPr>
          <w:rFonts w:ascii="Arial" w:hAnsi="Arial" w:cs="Arial"/>
          <w:sz w:val="20"/>
          <w:szCs w:val="20"/>
        </w:rPr>
        <w:t>provide detailed responses to 12 technical and</w:t>
      </w:r>
      <w:r w:rsidR="00AB4ECD">
        <w:rPr>
          <w:rFonts w:ascii="Arial" w:hAnsi="Arial" w:cs="Arial"/>
          <w:sz w:val="20"/>
          <w:szCs w:val="20"/>
        </w:rPr>
        <w:t xml:space="preserve"> financial questions. Because of the sensitivity of the questions, the ATA assured businesses their responses would be treated in confidence and would be rounded and de-identified before use.</w:t>
      </w:r>
    </w:p>
    <w:p w:rsidR="00AB4ECD" w:rsidRDefault="00AB4ECD" w:rsidP="005024DA">
      <w:pPr>
        <w:rPr>
          <w:rFonts w:ascii="Arial" w:hAnsi="Arial" w:cs="Arial"/>
          <w:sz w:val="20"/>
          <w:szCs w:val="20"/>
        </w:rPr>
      </w:pPr>
    </w:p>
    <w:p w:rsidR="00AB4ECD" w:rsidRDefault="00AB4ECD" w:rsidP="005024DA">
      <w:pPr>
        <w:rPr>
          <w:rFonts w:ascii="Arial" w:hAnsi="Arial" w:cs="Arial"/>
          <w:sz w:val="20"/>
          <w:szCs w:val="20"/>
        </w:rPr>
      </w:pPr>
      <w:r>
        <w:rPr>
          <w:rFonts w:ascii="Arial" w:hAnsi="Arial" w:cs="Arial"/>
          <w:sz w:val="20"/>
          <w:szCs w:val="20"/>
        </w:rPr>
        <w:t xml:space="preserve">The ATA received completed questionnaires from </w:t>
      </w:r>
      <w:r w:rsidR="00517FD3">
        <w:rPr>
          <w:rFonts w:ascii="Arial" w:hAnsi="Arial" w:cs="Arial"/>
          <w:sz w:val="20"/>
          <w:szCs w:val="20"/>
        </w:rPr>
        <w:t>34</w:t>
      </w:r>
      <w:r w:rsidR="00671AA8">
        <w:rPr>
          <w:rFonts w:ascii="Arial" w:hAnsi="Arial" w:cs="Arial"/>
          <w:sz w:val="20"/>
          <w:szCs w:val="20"/>
        </w:rPr>
        <w:t xml:space="preserve"> </w:t>
      </w:r>
      <w:r>
        <w:rPr>
          <w:rFonts w:ascii="Arial" w:hAnsi="Arial" w:cs="Arial"/>
          <w:sz w:val="20"/>
          <w:szCs w:val="20"/>
        </w:rPr>
        <w:t>businesses,</w:t>
      </w:r>
      <w:r w:rsidR="004119FF">
        <w:rPr>
          <w:rFonts w:ascii="Arial" w:hAnsi="Arial" w:cs="Arial"/>
          <w:sz w:val="20"/>
          <w:szCs w:val="20"/>
        </w:rPr>
        <w:t xml:space="preserve"> including firms operating refrigerated vehicles, cement agitators, container side lifters and waste vehicles</w:t>
      </w:r>
      <w:r w:rsidR="00A913AF" w:rsidRPr="00A913AF">
        <w:rPr>
          <w:rFonts w:ascii="Arial" w:hAnsi="Arial" w:cs="Arial"/>
          <w:sz w:val="20"/>
          <w:szCs w:val="20"/>
        </w:rPr>
        <w:t>.</w:t>
      </w:r>
      <w:r w:rsidR="00AB6C20">
        <w:rPr>
          <w:rFonts w:ascii="Arial" w:hAnsi="Arial" w:cs="Arial"/>
          <w:sz w:val="20"/>
          <w:szCs w:val="20"/>
        </w:rPr>
        <w:t xml:space="preserve"> </w:t>
      </w:r>
      <w:r w:rsidR="00517FD3">
        <w:rPr>
          <w:rFonts w:ascii="Arial" w:hAnsi="Arial" w:cs="Arial"/>
          <w:sz w:val="20"/>
          <w:szCs w:val="20"/>
        </w:rPr>
        <w:t>Table 2</w:t>
      </w:r>
      <w:r w:rsidR="00671AA8">
        <w:rPr>
          <w:rFonts w:ascii="Arial" w:hAnsi="Arial" w:cs="Arial"/>
          <w:sz w:val="20"/>
          <w:szCs w:val="20"/>
        </w:rPr>
        <w:t xml:space="preserve"> </w:t>
      </w:r>
      <w:r w:rsidR="00517FD3">
        <w:rPr>
          <w:rFonts w:ascii="Arial" w:hAnsi="Arial" w:cs="Arial"/>
          <w:sz w:val="20"/>
          <w:szCs w:val="20"/>
        </w:rPr>
        <w:t xml:space="preserve">summarises </w:t>
      </w:r>
      <w:r w:rsidR="00671AA8">
        <w:rPr>
          <w:rFonts w:ascii="Arial" w:hAnsi="Arial" w:cs="Arial"/>
          <w:sz w:val="20"/>
          <w:szCs w:val="20"/>
        </w:rPr>
        <w:t xml:space="preserve">the </w:t>
      </w:r>
      <w:r w:rsidR="00F57068">
        <w:rPr>
          <w:rFonts w:ascii="Arial" w:hAnsi="Arial" w:cs="Arial"/>
          <w:sz w:val="20"/>
          <w:szCs w:val="20"/>
        </w:rPr>
        <w:t xml:space="preserve">responding businesses </w:t>
      </w:r>
      <w:r w:rsidR="00517FD3">
        <w:rPr>
          <w:rFonts w:ascii="Arial" w:hAnsi="Arial" w:cs="Arial"/>
          <w:sz w:val="20"/>
          <w:szCs w:val="20"/>
        </w:rPr>
        <w:t xml:space="preserve">by </w:t>
      </w:r>
      <w:r w:rsidR="00F57068">
        <w:rPr>
          <w:rFonts w:ascii="Arial" w:hAnsi="Arial" w:cs="Arial"/>
          <w:sz w:val="20"/>
          <w:szCs w:val="20"/>
        </w:rPr>
        <w:t>their industry sector.</w:t>
      </w:r>
      <w:r w:rsidR="00671AA8">
        <w:rPr>
          <w:rFonts w:ascii="Arial" w:hAnsi="Arial" w:cs="Arial"/>
          <w:sz w:val="20"/>
          <w:szCs w:val="20"/>
        </w:rPr>
        <w:t xml:space="preserve"> </w:t>
      </w:r>
    </w:p>
    <w:p w:rsidR="00671AA8" w:rsidRDefault="00671AA8" w:rsidP="005024DA">
      <w:pPr>
        <w:rPr>
          <w:rFonts w:ascii="Arial" w:hAnsi="Arial" w:cs="Arial"/>
          <w:sz w:val="20"/>
          <w:szCs w:val="20"/>
        </w:rPr>
      </w:pPr>
    </w:p>
    <w:p w:rsidR="00FE6540" w:rsidRDefault="00FE6540" w:rsidP="005024DA">
      <w:pPr>
        <w:rPr>
          <w:rFonts w:ascii="Arial" w:hAnsi="Arial" w:cs="Arial"/>
          <w:sz w:val="20"/>
          <w:szCs w:val="20"/>
        </w:rPr>
      </w:pPr>
    </w:p>
    <w:tbl>
      <w:tblPr>
        <w:tblW w:w="0" w:type="auto"/>
        <w:tblBorders>
          <w:top w:val="single" w:sz="4" w:space="0" w:color="auto"/>
          <w:bottom w:val="single" w:sz="4" w:space="0" w:color="auto"/>
        </w:tblBorders>
        <w:tblLook w:val="04A0"/>
      </w:tblPr>
      <w:tblGrid>
        <w:gridCol w:w="7054"/>
        <w:gridCol w:w="1418"/>
        <w:gridCol w:w="1382"/>
      </w:tblGrid>
      <w:tr w:rsidR="00FE6540" w:rsidRPr="00173BF0" w:rsidTr="00FE6540">
        <w:tc>
          <w:tcPr>
            <w:tcW w:w="7054" w:type="dxa"/>
            <w:tcBorders>
              <w:top w:val="nil"/>
              <w:bottom w:val="single" w:sz="4" w:space="0" w:color="auto"/>
            </w:tcBorders>
          </w:tcPr>
          <w:p w:rsidR="00FE6540" w:rsidRPr="007D2EFC" w:rsidRDefault="00FE6540" w:rsidP="00FE6540">
            <w:pPr>
              <w:rPr>
                <w:rFonts w:ascii="Arial" w:hAnsi="Arial" w:cs="Arial"/>
                <w:b/>
                <w:sz w:val="20"/>
                <w:szCs w:val="20"/>
              </w:rPr>
            </w:pPr>
            <w:r>
              <w:rPr>
                <w:rFonts w:ascii="Arial" w:hAnsi="Arial" w:cs="Arial"/>
                <w:b/>
                <w:sz w:val="20"/>
                <w:szCs w:val="20"/>
              </w:rPr>
              <w:t>Table 2</w:t>
            </w:r>
            <w:r w:rsidRPr="007D2EFC">
              <w:rPr>
                <w:rFonts w:ascii="Arial" w:hAnsi="Arial" w:cs="Arial"/>
                <w:b/>
                <w:sz w:val="20"/>
                <w:szCs w:val="20"/>
              </w:rPr>
              <w:t xml:space="preserve">: </w:t>
            </w:r>
            <w:r>
              <w:rPr>
                <w:rFonts w:ascii="Arial" w:hAnsi="Arial" w:cs="Arial"/>
                <w:b/>
                <w:sz w:val="20"/>
                <w:szCs w:val="20"/>
              </w:rPr>
              <w:t>responding businesses by industry sector</w:t>
            </w:r>
          </w:p>
        </w:tc>
        <w:tc>
          <w:tcPr>
            <w:tcW w:w="1418" w:type="dxa"/>
            <w:tcBorders>
              <w:top w:val="nil"/>
              <w:bottom w:val="single" w:sz="4" w:space="0" w:color="auto"/>
            </w:tcBorders>
          </w:tcPr>
          <w:p w:rsidR="00FE6540" w:rsidRPr="00173BF0" w:rsidRDefault="00FE6540" w:rsidP="00A36DF9">
            <w:pPr>
              <w:jc w:val="right"/>
              <w:rPr>
                <w:rFonts w:ascii="Arial" w:hAnsi="Arial" w:cs="Arial"/>
                <w:b/>
                <w:sz w:val="20"/>
                <w:szCs w:val="20"/>
              </w:rPr>
            </w:pPr>
          </w:p>
        </w:tc>
        <w:tc>
          <w:tcPr>
            <w:tcW w:w="1382" w:type="dxa"/>
            <w:tcBorders>
              <w:top w:val="nil"/>
              <w:bottom w:val="single" w:sz="4" w:space="0" w:color="auto"/>
            </w:tcBorders>
          </w:tcPr>
          <w:p w:rsidR="00FE6540" w:rsidRPr="00173BF0" w:rsidRDefault="00FE6540" w:rsidP="00A36DF9">
            <w:pPr>
              <w:jc w:val="right"/>
              <w:rPr>
                <w:rFonts w:ascii="Arial" w:hAnsi="Arial" w:cs="Arial"/>
                <w:b/>
                <w:sz w:val="20"/>
                <w:szCs w:val="20"/>
              </w:rPr>
            </w:pPr>
          </w:p>
        </w:tc>
      </w:tr>
      <w:tr w:rsidR="00FE6540" w:rsidRPr="00E8182F" w:rsidTr="00FE6540">
        <w:tc>
          <w:tcPr>
            <w:tcW w:w="7054" w:type="dxa"/>
            <w:tcBorders>
              <w:top w:val="single" w:sz="4" w:space="0" w:color="auto"/>
            </w:tcBorders>
          </w:tcPr>
          <w:p w:rsidR="00FE6540" w:rsidRPr="00173BF0" w:rsidRDefault="00FE6540" w:rsidP="00A36DF9">
            <w:pPr>
              <w:rPr>
                <w:rFonts w:ascii="Arial" w:hAnsi="Arial" w:cs="Arial"/>
                <w:sz w:val="20"/>
                <w:szCs w:val="20"/>
              </w:rPr>
            </w:pPr>
          </w:p>
        </w:tc>
        <w:tc>
          <w:tcPr>
            <w:tcW w:w="1418" w:type="dxa"/>
            <w:tcBorders>
              <w:top w:val="single" w:sz="4" w:space="0" w:color="auto"/>
            </w:tcBorders>
          </w:tcPr>
          <w:p w:rsidR="00FE6540" w:rsidRPr="00E8182F" w:rsidRDefault="00FE6540" w:rsidP="00A36DF9">
            <w:pPr>
              <w:jc w:val="right"/>
              <w:rPr>
                <w:rFonts w:ascii="Arial" w:hAnsi="Arial" w:cs="Arial"/>
                <w:b/>
                <w:sz w:val="20"/>
                <w:szCs w:val="20"/>
              </w:rPr>
            </w:pPr>
            <w:r>
              <w:rPr>
                <w:rFonts w:ascii="Arial" w:hAnsi="Arial" w:cs="Arial"/>
                <w:b/>
                <w:sz w:val="20"/>
                <w:szCs w:val="20"/>
              </w:rPr>
              <w:t>Number</w:t>
            </w:r>
          </w:p>
        </w:tc>
        <w:tc>
          <w:tcPr>
            <w:tcW w:w="1382" w:type="dxa"/>
            <w:tcBorders>
              <w:top w:val="single" w:sz="4" w:space="0" w:color="auto"/>
            </w:tcBorders>
          </w:tcPr>
          <w:p w:rsidR="00FE6540" w:rsidRPr="00E8182F" w:rsidRDefault="00FE6540" w:rsidP="00A36DF9">
            <w:pPr>
              <w:jc w:val="right"/>
              <w:rPr>
                <w:rFonts w:ascii="Arial" w:hAnsi="Arial" w:cs="Arial"/>
                <w:b/>
                <w:sz w:val="20"/>
                <w:szCs w:val="20"/>
              </w:rPr>
            </w:pPr>
            <w:r w:rsidRPr="00E8182F">
              <w:rPr>
                <w:rFonts w:ascii="Arial" w:hAnsi="Arial" w:cs="Arial"/>
                <w:b/>
                <w:sz w:val="20"/>
                <w:szCs w:val="20"/>
              </w:rPr>
              <w:t>Per cent</w:t>
            </w:r>
            <w:r w:rsidR="009A3E2A">
              <w:rPr>
                <w:rFonts w:ascii="Arial" w:hAnsi="Arial" w:cs="Arial"/>
                <w:b/>
                <w:sz w:val="20"/>
                <w:szCs w:val="20"/>
              </w:rPr>
              <w:t>*</w:t>
            </w:r>
          </w:p>
        </w:tc>
      </w:tr>
      <w:tr w:rsidR="00FE6540" w:rsidRPr="00173BF0" w:rsidTr="00FE6540">
        <w:tc>
          <w:tcPr>
            <w:tcW w:w="7054" w:type="dxa"/>
            <w:tcBorders>
              <w:bottom w:val="nil"/>
            </w:tcBorders>
          </w:tcPr>
          <w:p w:rsidR="00FE6540" w:rsidRPr="00173BF0" w:rsidRDefault="00FE6540" w:rsidP="00A36DF9">
            <w:pPr>
              <w:rPr>
                <w:rFonts w:ascii="Arial" w:hAnsi="Arial" w:cs="Arial"/>
                <w:sz w:val="20"/>
                <w:szCs w:val="20"/>
              </w:rPr>
            </w:pPr>
            <w:r>
              <w:rPr>
                <w:rFonts w:ascii="Arial" w:hAnsi="Arial" w:cs="Arial"/>
                <w:sz w:val="20"/>
                <w:szCs w:val="20"/>
              </w:rPr>
              <w:t>Refrigerated transport</w:t>
            </w:r>
          </w:p>
        </w:tc>
        <w:tc>
          <w:tcPr>
            <w:tcW w:w="1418" w:type="dxa"/>
            <w:tcBorders>
              <w:bottom w:val="nil"/>
            </w:tcBorders>
          </w:tcPr>
          <w:p w:rsidR="00FE6540" w:rsidRDefault="00FE6540" w:rsidP="00A36DF9">
            <w:pPr>
              <w:jc w:val="right"/>
              <w:rPr>
                <w:rFonts w:ascii="Arial" w:hAnsi="Arial" w:cs="Arial"/>
                <w:sz w:val="20"/>
                <w:szCs w:val="20"/>
              </w:rPr>
            </w:pPr>
            <w:r>
              <w:rPr>
                <w:rFonts w:ascii="Arial" w:hAnsi="Arial" w:cs="Arial"/>
                <w:sz w:val="20"/>
                <w:szCs w:val="20"/>
              </w:rPr>
              <w:t>15</w:t>
            </w:r>
          </w:p>
        </w:tc>
        <w:tc>
          <w:tcPr>
            <w:tcW w:w="1382" w:type="dxa"/>
            <w:tcBorders>
              <w:bottom w:val="nil"/>
            </w:tcBorders>
          </w:tcPr>
          <w:p w:rsidR="00FE6540" w:rsidRPr="00173BF0" w:rsidRDefault="00FE6540" w:rsidP="00A36DF9">
            <w:pPr>
              <w:jc w:val="right"/>
              <w:rPr>
                <w:rFonts w:ascii="Arial" w:hAnsi="Arial" w:cs="Arial"/>
                <w:sz w:val="20"/>
                <w:szCs w:val="20"/>
              </w:rPr>
            </w:pPr>
            <w:r>
              <w:rPr>
                <w:rFonts w:ascii="Arial" w:hAnsi="Arial" w:cs="Arial"/>
                <w:sz w:val="20"/>
                <w:szCs w:val="20"/>
              </w:rPr>
              <w:t>4</w:t>
            </w:r>
            <w:r w:rsidR="009B00A8">
              <w:rPr>
                <w:rFonts w:ascii="Arial" w:hAnsi="Arial" w:cs="Arial"/>
                <w:sz w:val="20"/>
                <w:szCs w:val="20"/>
              </w:rPr>
              <w:t>4</w:t>
            </w:r>
          </w:p>
        </w:tc>
      </w:tr>
      <w:tr w:rsidR="00FE6540" w:rsidRPr="00173BF0" w:rsidTr="00FE6540">
        <w:tc>
          <w:tcPr>
            <w:tcW w:w="7054" w:type="dxa"/>
            <w:tcBorders>
              <w:bottom w:val="nil"/>
            </w:tcBorders>
          </w:tcPr>
          <w:p w:rsidR="00FE6540" w:rsidRPr="00173BF0" w:rsidRDefault="00FE6540" w:rsidP="00A36DF9">
            <w:pPr>
              <w:rPr>
                <w:rFonts w:ascii="Arial" w:hAnsi="Arial" w:cs="Arial"/>
                <w:sz w:val="20"/>
                <w:szCs w:val="20"/>
              </w:rPr>
            </w:pPr>
            <w:r>
              <w:rPr>
                <w:rFonts w:ascii="Arial" w:hAnsi="Arial" w:cs="Arial"/>
                <w:sz w:val="20"/>
                <w:szCs w:val="20"/>
              </w:rPr>
              <w:t>Construction</w:t>
            </w:r>
          </w:p>
        </w:tc>
        <w:tc>
          <w:tcPr>
            <w:tcW w:w="1418" w:type="dxa"/>
            <w:tcBorders>
              <w:bottom w:val="nil"/>
            </w:tcBorders>
          </w:tcPr>
          <w:p w:rsidR="00FE6540" w:rsidRDefault="009B00A8" w:rsidP="00A36DF9">
            <w:pPr>
              <w:jc w:val="right"/>
              <w:rPr>
                <w:rFonts w:ascii="Arial" w:hAnsi="Arial" w:cs="Arial"/>
                <w:sz w:val="20"/>
                <w:szCs w:val="20"/>
              </w:rPr>
            </w:pPr>
            <w:r>
              <w:rPr>
                <w:rFonts w:ascii="Arial" w:hAnsi="Arial" w:cs="Arial"/>
                <w:sz w:val="20"/>
                <w:szCs w:val="20"/>
              </w:rPr>
              <w:t>4</w:t>
            </w:r>
          </w:p>
        </w:tc>
        <w:tc>
          <w:tcPr>
            <w:tcW w:w="1382" w:type="dxa"/>
            <w:tcBorders>
              <w:bottom w:val="nil"/>
            </w:tcBorders>
          </w:tcPr>
          <w:p w:rsidR="00FE6540" w:rsidRPr="00173BF0" w:rsidRDefault="009A3E2A" w:rsidP="00A36DF9">
            <w:pPr>
              <w:jc w:val="right"/>
              <w:rPr>
                <w:rFonts w:ascii="Arial" w:hAnsi="Arial" w:cs="Arial"/>
                <w:sz w:val="20"/>
                <w:szCs w:val="20"/>
              </w:rPr>
            </w:pPr>
            <w:r>
              <w:rPr>
                <w:rFonts w:ascii="Arial" w:hAnsi="Arial" w:cs="Arial"/>
                <w:sz w:val="20"/>
                <w:szCs w:val="20"/>
              </w:rPr>
              <w:t>12</w:t>
            </w:r>
          </w:p>
        </w:tc>
      </w:tr>
      <w:tr w:rsidR="00FE6540" w:rsidTr="00FE6540">
        <w:tc>
          <w:tcPr>
            <w:tcW w:w="7054" w:type="dxa"/>
            <w:tcBorders>
              <w:bottom w:val="nil"/>
            </w:tcBorders>
          </w:tcPr>
          <w:p w:rsidR="00FE6540" w:rsidRDefault="00FE6540" w:rsidP="00A36DF9">
            <w:pPr>
              <w:rPr>
                <w:rFonts w:ascii="Arial" w:hAnsi="Arial" w:cs="Arial"/>
                <w:sz w:val="20"/>
                <w:szCs w:val="20"/>
              </w:rPr>
            </w:pPr>
            <w:r>
              <w:rPr>
                <w:rFonts w:ascii="Arial" w:hAnsi="Arial" w:cs="Arial"/>
                <w:sz w:val="20"/>
                <w:szCs w:val="20"/>
              </w:rPr>
              <w:t>Bulk tanker</w:t>
            </w:r>
          </w:p>
        </w:tc>
        <w:tc>
          <w:tcPr>
            <w:tcW w:w="1418" w:type="dxa"/>
            <w:tcBorders>
              <w:bottom w:val="nil"/>
            </w:tcBorders>
          </w:tcPr>
          <w:p w:rsidR="00FE6540" w:rsidRDefault="00FE6540" w:rsidP="00A36DF9">
            <w:pPr>
              <w:jc w:val="right"/>
              <w:rPr>
                <w:rFonts w:ascii="Arial" w:hAnsi="Arial" w:cs="Arial"/>
                <w:sz w:val="20"/>
                <w:szCs w:val="20"/>
              </w:rPr>
            </w:pPr>
            <w:r>
              <w:rPr>
                <w:rFonts w:ascii="Arial" w:hAnsi="Arial" w:cs="Arial"/>
                <w:sz w:val="20"/>
                <w:szCs w:val="20"/>
              </w:rPr>
              <w:t>4</w:t>
            </w:r>
          </w:p>
        </w:tc>
        <w:tc>
          <w:tcPr>
            <w:tcW w:w="1382" w:type="dxa"/>
            <w:tcBorders>
              <w:bottom w:val="nil"/>
            </w:tcBorders>
          </w:tcPr>
          <w:p w:rsidR="00FE6540" w:rsidRDefault="00FE6540" w:rsidP="00A36DF9">
            <w:pPr>
              <w:jc w:val="right"/>
              <w:rPr>
                <w:rFonts w:ascii="Arial" w:hAnsi="Arial" w:cs="Arial"/>
                <w:sz w:val="20"/>
                <w:szCs w:val="20"/>
              </w:rPr>
            </w:pPr>
            <w:r>
              <w:rPr>
                <w:rFonts w:ascii="Arial" w:hAnsi="Arial" w:cs="Arial"/>
                <w:sz w:val="20"/>
                <w:szCs w:val="20"/>
              </w:rPr>
              <w:t>12</w:t>
            </w:r>
          </w:p>
        </w:tc>
      </w:tr>
      <w:tr w:rsidR="00FE6540" w:rsidTr="00FE6540">
        <w:tc>
          <w:tcPr>
            <w:tcW w:w="7054" w:type="dxa"/>
            <w:tcBorders>
              <w:bottom w:val="nil"/>
            </w:tcBorders>
          </w:tcPr>
          <w:p w:rsidR="00FE6540" w:rsidRDefault="00FE6540" w:rsidP="00A36DF9">
            <w:pPr>
              <w:rPr>
                <w:rFonts w:ascii="Arial" w:hAnsi="Arial" w:cs="Arial"/>
                <w:sz w:val="20"/>
                <w:szCs w:val="20"/>
              </w:rPr>
            </w:pPr>
            <w:r>
              <w:rPr>
                <w:rFonts w:ascii="Arial" w:hAnsi="Arial" w:cs="Arial"/>
                <w:sz w:val="20"/>
                <w:szCs w:val="20"/>
              </w:rPr>
              <w:t>Waste/environmental services</w:t>
            </w:r>
          </w:p>
        </w:tc>
        <w:tc>
          <w:tcPr>
            <w:tcW w:w="1418" w:type="dxa"/>
            <w:tcBorders>
              <w:bottom w:val="nil"/>
            </w:tcBorders>
          </w:tcPr>
          <w:p w:rsidR="00FE6540" w:rsidRDefault="00FE6540" w:rsidP="00A36DF9">
            <w:pPr>
              <w:jc w:val="right"/>
              <w:rPr>
                <w:rFonts w:ascii="Arial" w:hAnsi="Arial" w:cs="Arial"/>
                <w:sz w:val="20"/>
                <w:szCs w:val="20"/>
              </w:rPr>
            </w:pPr>
            <w:r>
              <w:rPr>
                <w:rFonts w:ascii="Arial" w:hAnsi="Arial" w:cs="Arial"/>
                <w:sz w:val="20"/>
                <w:szCs w:val="20"/>
              </w:rPr>
              <w:t>4</w:t>
            </w:r>
          </w:p>
        </w:tc>
        <w:tc>
          <w:tcPr>
            <w:tcW w:w="1382" w:type="dxa"/>
            <w:tcBorders>
              <w:bottom w:val="nil"/>
            </w:tcBorders>
          </w:tcPr>
          <w:p w:rsidR="00FE6540" w:rsidRDefault="00FE6540" w:rsidP="00A36DF9">
            <w:pPr>
              <w:jc w:val="right"/>
              <w:rPr>
                <w:rFonts w:ascii="Arial" w:hAnsi="Arial" w:cs="Arial"/>
                <w:sz w:val="20"/>
                <w:szCs w:val="20"/>
              </w:rPr>
            </w:pPr>
            <w:r>
              <w:rPr>
                <w:rFonts w:ascii="Arial" w:hAnsi="Arial" w:cs="Arial"/>
                <w:sz w:val="20"/>
                <w:szCs w:val="20"/>
              </w:rPr>
              <w:t>12</w:t>
            </w:r>
          </w:p>
        </w:tc>
      </w:tr>
      <w:tr w:rsidR="00FE6540" w:rsidTr="00FE6540">
        <w:tc>
          <w:tcPr>
            <w:tcW w:w="7054" w:type="dxa"/>
            <w:tcBorders>
              <w:bottom w:val="nil"/>
            </w:tcBorders>
          </w:tcPr>
          <w:p w:rsidR="00FE6540" w:rsidRDefault="00FE6540" w:rsidP="00A36DF9">
            <w:pPr>
              <w:rPr>
                <w:rFonts w:ascii="Arial" w:hAnsi="Arial" w:cs="Arial"/>
                <w:sz w:val="20"/>
                <w:szCs w:val="20"/>
              </w:rPr>
            </w:pPr>
            <w:r>
              <w:rPr>
                <w:rFonts w:ascii="Arial" w:hAnsi="Arial" w:cs="Arial"/>
                <w:sz w:val="20"/>
                <w:szCs w:val="20"/>
              </w:rPr>
              <w:t>Container</w:t>
            </w:r>
          </w:p>
        </w:tc>
        <w:tc>
          <w:tcPr>
            <w:tcW w:w="1418" w:type="dxa"/>
            <w:tcBorders>
              <w:bottom w:val="nil"/>
            </w:tcBorders>
          </w:tcPr>
          <w:p w:rsidR="00FE6540" w:rsidRDefault="00FE6540" w:rsidP="00A36DF9">
            <w:pPr>
              <w:jc w:val="right"/>
              <w:rPr>
                <w:rFonts w:ascii="Arial" w:hAnsi="Arial" w:cs="Arial"/>
                <w:sz w:val="20"/>
                <w:szCs w:val="20"/>
              </w:rPr>
            </w:pPr>
            <w:r>
              <w:rPr>
                <w:rFonts w:ascii="Arial" w:hAnsi="Arial" w:cs="Arial"/>
                <w:sz w:val="20"/>
                <w:szCs w:val="20"/>
              </w:rPr>
              <w:t>3</w:t>
            </w:r>
          </w:p>
        </w:tc>
        <w:tc>
          <w:tcPr>
            <w:tcW w:w="1382" w:type="dxa"/>
            <w:tcBorders>
              <w:bottom w:val="nil"/>
            </w:tcBorders>
          </w:tcPr>
          <w:p w:rsidR="00FE6540" w:rsidRDefault="00FE6540" w:rsidP="00A36DF9">
            <w:pPr>
              <w:jc w:val="right"/>
              <w:rPr>
                <w:rFonts w:ascii="Arial" w:hAnsi="Arial" w:cs="Arial"/>
                <w:sz w:val="20"/>
                <w:szCs w:val="20"/>
              </w:rPr>
            </w:pPr>
            <w:r>
              <w:rPr>
                <w:rFonts w:ascii="Arial" w:hAnsi="Arial" w:cs="Arial"/>
                <w:sz w:val="20"/>
                <w:szCs w:val="20"/>
              </w:rPr>
              <w:t>9</w:t>
            </w:r>
          </w:p>
        </w:tc>
      </w:tr>
      <w:tr w:rsidR="00FE6540" w:rsidTr="009A3E2A">
        <w:tc>
          <w:tcPr>
            <w:tcW w:w="7054" w:type="dxa"/>
            <w:tcBorders>
              <w:bottom w:val="nil"/>
            </w:tcBorders>
          </w:tcPr>
          <w:p w:rsidR="00FE6540" w:rsidRDefault="00FE6540" w:rsidP="00A36DF9">
            <w:pPr>
              <w:rPr>
                <w:rFonts w:ascii="Arial" w:hAnsi="Arial" w:cs="Arial"/>
                <w:sz w:val="20"/>
                <w:szCs w:val="20"/>
              </w:rPr>
            </w:pPr>
            <w:r>
              <w:rPr>
                <w:rFonts w:ascii="Arial" w:hAnsi="Arial" w:cs="Arial"/>
                <w:sz w:val="20"/>
                <w:szCs w:val="20"/>
              </w:rPr>
              <w:t>General freight</w:t>
            </w:r>
          </w:p>
        </w:tc>
        <w:tc>
          <w:tcPr>
            <w:tcW w:w="1418" w:type="dxa"/>
            <w:tcBorders>
              <w:bottom w:val="nil"/>
            </w:tcBorders>
          </w:tcPr>
          <w:p w:rsidR="00FE6540" w:rsidRDefault="00FE6540" w:rsidP="00A36DF9">
            <w:pPr>
              <w:jc w:val="right"/>
              <w:rPr>
                <w:rFonts w:ascii="Arial" w:hAnsi="Arial" w:cs="Arial"/>
                <w:sz w:val="20"/>
                <w:szCs w:val="20"/>
              </w:rPr>
            </w:pPr>
            <w:r>
              <w:rPr>
                <w:rFonts w:ascii="Arial" w:hAnsi="Arial" w:cs="Arial"/>
                <w:sz w:val="20"/>
                <w:szCs w:val="20"/>
              </w:rPr>
              <w:t>4</w:t>
            </w:r>
          </w:p>
        </w:tc>
        <w:tc>
          <w:tcPr>
            <w:tcW w:w="1382" w:type="dxa"/>
            <w:tcBorders>
              <w:bottom w:val="nil"/>
            </w:tcBorders>
          </w:tcPr>
          <w:p w:rsidR="00FE6540" w:rsidRDefault="00FE6540" w:rsidP="00A36DF9">
            <w:pPr>
              <w:jc w:val="right"/>
              <w:rPr>
                <w:rFonts w:ascii="Arial" w:hAnsi="Arial" w:cs="Arial"/>
                <w:sz w:val="20"/>
                <w:szCs w:val="20"/>
              </w:rPr>
            </w:pPr>
            <w:r>
              <w:rPr>
                <w:rFonts w:ascii="Arial" w:hAnsi="Arial" w:cs="Arial"/>
                <w:sz w:val="20"/>
                <w:szCs w:val="20"/>
              </w:rPr>
              <w:t>12</w:t>
            </w:r>
          </w:p>
        </w:tc>
      </w:tr>
      <w:tr w:rsidR="00FE6540" w:rsidTr="009A3E2A">
        <w:tc>
          <w:tcPr>
            <w:tcW w:w="7054" w:type="dxa"/>
            <w:tcBorders>
              <w:top w:val="nil"/>
              <w:bottom w:val="single" w:sz="4" w:space="0" w:color="auto"/>
            </w:tcBorders>
          </w:tcPr>
          <w:p w:rsidR="00FE6540" w:rsidRDefault="00FE6540" w:rsidP="00A36DF9">
            <w:pPr>
              <w:rPr>
                <w:rFonts w:ascii="Arial" w:hAnsi="Arial" w:cs="Arial"/>
                <w:sz w:val="20"/>
                <w:szCs w:val="20"/>
              </w:rPr>
            </w:pPr>
            <w:r>
              <w:rPr>
                <w:rFonts w:ascii="Arial" w:hAnsi="Arial" w:cs="Arial"/>
                <w:sz w:val="20"/>
                <w:szCs w:val="20"/>
              </w:rPr>
              <w:t>Total</w:t>
            </w:r>
          </w:p>
        </w:tc>
        <w:tc>
          <w:tcPr>
            <w:tcW w:w="1418" w:type="dxa"/>
            <w:tcBorders>
              <w:top w:val="nil"/>
              <w:bottom w:val="single" w:sz="4" w:space="0" w:color="auto"/>
            </w:tcBorders>
          </w:tcPr>
          <w:p w:rsidR="00FE6540" w:rsidRDefault="00FE6540" w:rsidP="00A36DF9">
            <w:pPr>
              <w:jc w:val="right"/>
              <w:rPr>
                <w:rFonts w:ascii="Arial" w:hAnsi="Arial" w:cs="Arial"/>
                <w:sz w:val="20"/>
                <w:szCs w:val="20"/>
              </w:rPr>
            </w:pPr>
            <w:r>
              <w:rPr>
                <w:rFonts w:ascii="Arial" w:hAnsi="Arial" w:cs="Arial"/>
                <w:sz w:val="20"/>
                <w:szCs w:val="20"/>
              </w:rPr>
              <w:t>3</w:t>
            </w:r>
            <w:r w:rsidR="009B00A8">
              <w:rPr>
                <w:rFonts w:ascii="Arial" w:hAnsi="Arial" w:cs="Arial"/>
                <w:sz w:val="20"/>
                <w:szCs w:val="20"/>
              </w:rPr>
              <w:t>4</w:t>
            </w:r>
          </w:p>
        </w:tc>
        <w:tc>
          <w:tcPr>
            <w:tcW w:w="1382" w:type="dxa"/>
            <w:tcBorders>
              <w:top w:val="nil"/>
              <w:bottom w:val="single" w:sz="4" w:space="0" w:color="auto"/>
            </w:tcBorders>
          </w:tcPr>
          <w:p w:rsidR="00FE6540" w:rsidRDefault="00FE6540" w:rsidP="00A36DF9">
            <w:pPr>
              <w:jc w:val="right"/>
              <w:rPr>
                <w:rFonts w:ascii="Arial" w:hAnsi="Arial" w:cs="Arial"/>
                <w:sz w:val="20"/>
                <w:szCs w:val="20"/>
              </w:rPr>
            </w:pPr>
            <w:r>
              <w:rPr>
                <w:rFonts w:ascii="Arial" w:hAnsi="Arial" w:cs="Arial"/>
                <w:sz w:val="20"/>
                <w:szCs w:val="20"/>
              </w:rPr>
              <w:t>100</w:t>
            </w:r>
          </w:p>
        </w:tc>
      </w:tr>
      <w:tr w:rsidR="009A3E2A" w:rsidTr="009A3E2A">
        <w:tc>
          <w:tcPr>
            <w:tcW w:w="7054" w:type="dxa"/>
            <w:tcBorders>
              <w:top w:val="single" w:sz="4" w:space="0" w:color="auto"/>
              <w:bottom w:val="nil"/>
            </w:tcBorders>
          </w:tcPr>
          <w:p w:rsidR="009A3E2A" w:rsidRPr="009A3E2A" w:rsidRDefault="009A3E2A" w:rsidP="00A36DF9">
            <w:pPr>
              <w:rPr>
                <w:rFonts w:ascii="Arial" w:hAnsi="Arial" w:cs="Arial"/>
                <w:sz w:val="18"/>
                <w:szCs w:val="18"/>
              </w:rPr>
            </w:pPr>
            <w:r w:rsidRPr="009A3E2A">
              <w:rPr>
                <w:rFonts w:ascii="Arial" w:hAnsi="Arial" w:cs="Arial"/>
                <w:sz w:val="18"/>
                <w:szCs w:val="18"/>
              </w:rPr>
              <w:t>*Percentages may not sum to 100 per cent due to rounding.</w:t>
            </w:r>
          </w:p>
        </w:tc>
        <w:tc>
          <w:tcPr>
            <w:tcW w:w="1418" w:type="dxa"/>
            <w:tcBorders>
              <w:top w:val="single" w:sz="4" w:space="0" w:color="auto"/>
              <w:bottom w:val="nil"/>
            </w:tcBorders>
          </w:tcPr>
          <w:p w:rsidR="009A3E2A" w:rsidRDefault="009A3E2A" w:rsidP="00A36DF9">
            <w:pPr>
              <w:jc w:val="right"/>
              <w:rPr>
                <w:rFonts w:ascii="Arial" w:hAnsi="Arial" w:cs="Arial"/>
                <w:sz w:val="20"/>
                <w:szCs w:val="20"/>
              </w:rPr>
            </w:pPr>
          </w:p>
        </w:tc>
        <w:tc>
          <w:tcPr>
            <w:tcW w:w="1382" w:type="dxa"/>
            <w:tcBorders>
              <w:top w:val="single" w:sz="4" w:space="0" w:color="auto"/>
              <w:bottom w:val="nil"/>
            </w:tcBorders>
          </w:tcPr>
          <w:p w:rsidR="009A3E2A" w:rsidRDefault="009A3E2A" w:rsidP="00A36DF9">
            <w:pPr>
              <w:jc w:val="right"/>
              <w:rPr>
                <w:rFonts w:ascii="Arial" w:hAnsi="Arial" w:cs="Arial"/>
                <w:sz w:val="20"/>
                <w:szCs w:val="20"/>
              </w:rPr>
            </w:pPr>
          </w:p>
        </w:tc>
      </w:tr>
    </w:tbl>
    <w:p w:rsidR="003729CC" w:rsidRDefault="003729CC" w:rsidP="005024DA">
      <w:pPr>
        <w:rPr>
          <w:rFonts w:ascii="Arial" w:hAnsi="Arial" w:cs="Arial"/>
          <w:sz w:val="20"/>
          <w:szCs w:val="20"/>
        </w:rPr>
      </w:pPr>
    </w:p>
    <w:p w:rsidR="00671AA8" w:rsidRDefault="00671AA8" w:rsidP="005024DA">
      <w:pPr>
        <w:rPr>
          <w:rFonts w:ascii="Arial" w:hAnsi="Arial" w:cs="Arial"/>
          <w:sz w:val="20"/>
          <w:szCs w:val="20"/>
        </w:rPr>
      </w:pPr>
    </w:p>
    <w:p w:rsidR="00816FE6" w:rsidRDefault="00FA7C7D" w:rsidP="005024DA">
      <w:pPr>
        <w:rPr>
          <w:rFonts w:ascii="Arial" w:hAnsi="Arial" w:cs="Arial"/>
          <w:sz w:val="20"/>
          <w:szCs w:val="20"/>
        </w:rPr>
      </w:pPr>
      <w:r>
        <w:rPr>
          <w:rFonts w:ascii="Arial" w:hAnsi="Arial" w:cs="Arial"/>
          <w:sz w:val="20"/>
          <w:szCs w:val="20"/>
        </w:rPr>
        <w:t xml:space="preserve">The table in attachment B sets out the details of the </w:t>
      </w:r>
      <w:r w:rsidR="003431C0">
        <w:rPr>
          <w:rFonts w:ascii="Arial" w:hAnsi="Arial" w:cs="Arial"/>
          <w:sz w:val="20"/>
          <w:szCs w:val="20"/>
        </w:rPr>
        <w:t xml:space="preserve">vehicles with </w:t>
      </w:r>
      <w:r>
        <w:rPr>
          <w:rFonts w:ascii="Arial" w:hAnsi="Arial" w:cs="Arial"/>
          <w:sz w:val="20"/>
          <w:szCs w:val="20"/>
        </w:rPr>
        <w:t xml:space="preserve">auxiliary equipment operated by the </w:t>
      </w:r>
      <w:r w:rsidR="00222FCC">
        <w:rPr>
          <w:rFonts w:ascii="Arial" w:hAnsi="Arial" w:cs="Arial"/>
          <w:sz w:val="20"/>
          <w:szCs w:val="20"/>
        </w:rPr>
        <w:t xml:space="preserve">responding </w:t>
      </w:r>
      <w:r w:rsidR="002F49EA">
        <w:rPr>
          <w:rFonts w:ascii="Arial" w:hAnsi="Arial" w:cs="Arial"/>
          <w:sz w:val="20"/>
          <w:szCs w:val="20"/>
        </w:rPr>
        <w:t xml:space="preserve">businesses. </w:t>
      </w:r>
      <w:r>
        <w:rPr>
          <w:rFonts w:ascii="Arial" w:hAnsi="Arial" w:cs="Arial"/>
          <w:sz w:val="20"/>
          <w:szCs w:val="20"/>
        </w:rPr>
        <w:t xml:space="preserve">The table </w:t>
      </w:r>
      <w:r w:rsidR="002F49EA">
        <w:rPr>
          <w:rFonts w:ascii="Arial" w:hAnsi="Arial" w:cs="Arial"/>
          <w:sz w:val="20"/>
          <w:szCs w:val="20"/>
        </w:rPr>
        <w:t>categorises the equipment according to its power source and fuel supply:</w:t>
      </w:r>
    </w:p>
    <w:p w:rsidR="002F49EA" w:rsidRPr="002F49EA" w:rsidRDefault="002F49EA" w:rsidP="005024DA">
      <w:pPr>
        <w:rPr>
          <w:rFonts w:ascii="Arial" w:hAnsi="Arial" w:cs="Arial"/>
          <w:sz w:val="20"/>
          <w:szCs w:val="20"/>
        </w:rPr>
      </w:pPr>
    </w:p>
    <w:p w:rsidR="002F49EA" w:rsidRPr="002F49EA" w:rsidRDefault="002F49EA" w:rsidP="002F49EA">
      <w:pPr>
        <w:pStyle w:val="ListParagraph"/>
        <w:numPr>
          <w:ilvl w:val="0"/>
          <w:numId w:val="38"/>
        </w:numPr>
        <w:spacing w:after="0" w:line="240" w:lineRule="auto"/>
        <w:ind w:left="714" w:hanging="357"/>
        <w:rPr>
          <w:rFonts w:ascii="Arial" w:hAnsi="Arial" w:cs="Arial"/>
          <w:sz w:val="20"/>
          <w:szCs w:val="20"/>
        </w:rPr>
      </w:pPr>
      <w:r w:rsidRPr="002F49EA">
        <w:rPr>
          <w:rFonts w:ascii="Arial" w:hAnsi="Arial" w:cs="Arial"/>
          <w:sz w:val="20"/>
          <w:szCs w:val="20"/>
        </w:rPr>
        <w:t xml:space="preserve">Power take off </w:t>
      </w:r>
      <w:r w:rsidR="00C17C07">
        <w:rPr>
          <w:rFonts w:ascii="Arial" w:hAnsi="Arial" w:cs="Arial"/>
          <w:sz w:val="20"/>
          <w:szCs w:val="20"/>
        </w:rPr>
        <w:t xml:space="preserve">(PTO) </w:t>
      </w:r>
      <w:r w:rsidRPr="002F49EA">
        <w:rPr>
          <w:rFonts w:ascii="Arial" w:hAnsi="Arial" w:cs="Arial"/>
          <w:sz w:val="20"/>
          <w:szCs w:val="20"/>
        </w:rPr>
        <w:t>from main engine</w:t>
      </w:r>
    </w:p>
    <w:p w:rsidR="002F49EA" w:rsidRPr="002F49EA" w:rsidRDefault="002F49EA" w:rsidP="002F49EA">
      <w:pPr>
        <w:pStyle w:val="ListParagraph"/>
        <w:numPr>
          <w:ilvl w:val="0"/>
          <w:numId w:val="38"/>
        </w:numPr>
        <w:spacing w:after="0" w:line="240" w:lineRule="auto"/>
        <w:ind w:left="714" w:hanging="357"/>
        <w:rPr>
          <w:rFonts w:ascii="Arial" w:hAnsi="Arial" w:cs="Arial"/>
          <w:sz w:val="20"/>
          <w:szCs w:val="20"/>
        </w:rPr>
      </w:pPr>
      <w:r w:rsidRPr="002F49EA">
        <w:rPr>
          <w:rFonts w:ascii="Arial" w:hAnsi="Arial" w:cs="Arial"/>
          <w:sz w:val="20"/>
          <w:szCs w:val="20"/>
        </w:rPr>
        <w:t>Separate diesel engine connected to the main fuel tanks of the truck</w:t>
      </w:r>
    </w:p>
    <w:p w:rsidR="002F49EA" w:rsidRPr="002F49EA" w:rsidRDefault="002F49EA" w:rsidP="002F49EA">
      <w:pPr>
        <w:pStyle w:val="ListParagraph"/>
        <w:numPr>
          <w:ilvl w:val="0"/>
          <w:numId w:val="38"/>
        </w:numPr>
        <w:spacing w:after="0" w:line="240" w:lineRule="auto"/>
        <w:ind w:left="714" w:hanging="357"/>
        <w:rPr>
          <w:rFonts w:ascii="Arial" w:hAnsi="Arial" w:cs="Arial"/>
          <w:sz w:val="20"/>
          <w:szCs w:val="20"/>
        </w:rPr>
      </w:pPr>
      <w:r w:rsidRPr="002F49EA">
        <w:rPr>
          <w:rFonts w:ascii="Arial" w:hAnsi="Arial" w:cs="Arial"/>
          <w:sz w:val="20"/>
          <w:szCs w:val="20"/>
        </w:rPr>
        <w:t>Separate diesel engine connected to a separate fuel tank</w:t>
      </w:r>
    </w:p>
    <w:p w:rsidR="002F49EA" w:rsidRPr="002F49EA" w:rsidRDefault="002F49EA" w:rsidP="002F49EA">
      <w:pPr>
        <w:pStyle w:val="ListParagraph"/>
        <w:numPr>
          <w:ilvl w:val="0"/>
          <w:numId w:val="38"/>
        </w:numPr>
        <w:spacing w:after="0" w:line="240" w:lineRule="auto"/>
        <w:ind w:left="714" w:hanging="357"/>
        <w:rPr>
          <w:rFonts w:ascii="Arial" w:hAnsi="Arial" w:cs="Arial"/>
          <w:sz w:val="20"/>
          <w:szCs w:val="20"/>
        </w:rPr>
      </w:pPr>
      <w:r w:rsidRPr="002F49EA">
        <w:rPr>
          <w:rFonts w:ascii="Arial" w:hAnsi="Arial" w:cs="Arial"/>
          <w:sz w:val="20"/>
          <w:szCs w:val="20"/>
        </w:rPr>
        <w:t>The 12/24VAC power supply</w:t>
      </w:r>
      <w:r w:rsidR="003431C0">
        <w:rPr>
          <w:rFonts w:ascii="Arial" w:hAnsi="Arial" w:cs="Arial"/>
          <w:sz w:val="20"/>
          <w:szCs w:val="20"/>
        </w:rPr>
        <w:t xml:space="preserve"> of the truck</w:t>
      </w:r>
      <w:r w:rsidRPr="002F49EA">
        <w:rPr>
          <w:rFonts w:ascii="Arial" w:hAnsi="Arial" w:cs="Arial"/>
          <w:sz w:val="20"/>
          <w:szCs w:val="20"/>
        </w:rPr>
        <w:t>.</w:t>
      </w:r>
    </w:p>
    <w:p w:rsidR="002F49EA" w:rsidRDefault="002F49EA" w:rsidP="005024DA">
      <w:pPr>
        <w:rPr>
          <w:rFonts w:ascii="Arial" w:hAnsi="Arial" w:cs="Arial"/>
          <w:sz w:val="20"/>
          <w:szCs w:val="20"/>
        </w:rPr>
      </w:pPr>
    </w:p>
    <w:p w:rsidR="002F49EA" w:rsidRDefault="002F49EA" w:rsidP="005024DA">
      <w:pPr>
        <w:rPr>
          <w:rFonts w:ascii="Arial" w:hAnsi="Arial" w:cs="Arial"/>
          <w:sz w:val="20"/>
          <w:szCs w:val="20"/>
        </w:rPr>
      </w:pPr>
      <w:r>
        <w:rPr>
          <w:rFonts w:ascii="Arial" w:hAnsi="Arial" w:cs="Arial"/>
          <w:sz w:val="20"/>
          <w:szCs w:val="20"/>
        </w:rPr>
        <w:t xml:space="preserve">It should be noted that some </w:t>
      </w:r>
      <w:r w:rsidR="003431C0">
        <w:rPr>
          <w:rFonts w:ascii="Arial" w:hAnsi="Arial" w:cs="Arial"/>
          <w:sz w:val="20"/>
          <w:szCs w:val="20"/>
        </w:rPr>
        <w:t xml:space="preserve">vehicle types </w:t>
      </w:r>
      <w:r>
        <w:rPr>
          <w:rFonts w:ascii="Arial" w:hAnsi="Arial" w:cs="Arial"/>
          <w:sz w:val="20"/>
          <w:szCs w:val="20"/>
        </w:rPr>
        <w:t>appear in more than one category.</w:t>
      </w:r>
      <w:r w:rsidR="003431C0">
        <w:rPr>
          <w:rFonts w:ascii="Arial" w:hAnsi="Arial" w:cs="Arial"/>
          <w:sz w:val="20"/>
          <w:szCs w:val="20"/>
        </w:rPr>
        <w:t xml:space="preserve"> For example, the mixer bowls of</w:t>
      </w:r>
      <w:r>
        <w:rPr>
          <w:rFonts w:ascii="Arial" w:hAnsi="Arial" w:cs="Arial"/>
          <w:sz w:val="20"/>
          <w:szCs w:val="20"/>
        </w:rPr>
        <w:t xml:space="preserve"> some cement agitator trucks </w:t>
      </w:r>
      <w:r w:rsidR="00F57068">
        <w:rPr>
          <w:rFonts w:ascii="Arial" w:hAnsi="Arial" w:cs="Arial"/>
          <w:sz w:val="20"/>
          <w:szCs w:val="20"/>
        </w:rPr>
        <w:t>are</w:t>
      </w:r>
      <w:r>
        <w:rPr>
          <w:rFonts w:ascii="Arial" w:hAnsi="Arial" w:cs="Arial"/>
          <w:sz w:val="20"/>
          <w:szCs w:val="20"/>
        </w:rPr>
        <w:t xml:space="preserve"> power</w:t>
      </w:r>
      <w:r w:rsidR="00F57068">
        <w:rPr>
          <w:rFonts w:ascii="Arial" w:hAnsi="Arial" w:cs="Arial"/>
          <w:sz w:val="20"/>
          <w:szCs w:val="20"/>
        </w:rPr>
        <w:t>ed</w:t>
      </w:r>
      <w:r>
        <w:rPr>
          <w:rFonts w:ascii="Arial" w:hAnsi="Arial" w:cs="Arial"/>
          <w:sz w:val="20"/>
          <w:szCs w:val="20"/>
        </w:rPr>
        <w:t xml:space="preserve"> through </w:t>
      </w:r>
      <w:r w:rsidR="00F57068">
        <w:rPr>
          <w:rFonts w:ascii="Arial" w:hAnsi="Arial" w:cs="Arial"/>
          <w:sz w:val="20"/>
          <w:szCs w:val="20"/>
        </w:rPr>
        <w:t>a PTO. O</w:t>
      </w:r>
      <w:r>
        <w:rPr>
          <w:rFonts w:ascii="Arial" w:hAnsi="Arial" w:cs="Arial"/>
          <w:sz w:val="20"/>
          <w:szCs w:val="20"/>
        </w:rPr>
        <w:t xml:space="preserve">thers </w:t>
      </w:r>
      <w:r w:rsidR="00F57068">
        <w:rPr>
          <w:rFonts w:ascii="Arial" w:hAnsi="Arial" w:cs="Arial"/>
          <w:sz w:val="20"/>
          <w:szCs w:val="20"/>
        </w:rPr>
        <w:t xml:space="preserve">run off </w:t>
      </w:r>
      <w:r>
        <w:rPr>
          <w:rFonts w:ascii="Arial" w:hAnsi="Arial" w:cs="Arial"/>
          <w:sz w:val="20"/>
          <w:szCs w:val="20"/>
        </w:rPr>
        <w:t xml:space="preserve">a separate diesel engine. </w:t>
      </w:r>
    </w:p>
    <w:p w:rsidR="003431C0" w:rsidRDefault="003431C0" w:rsidP="005024DA">
      <w:pPr>
        <w:rPr>
          <w:rFonts w:ascii="Arial" w:hAnsi="Arial" w:cs="Arial"/>
          <w:sz w:val="20"/>
          <w:szCs w:val="20"/>
        </w:rPr>
      </w:pPr>
    </w:p>
    <w:p w:rsidR="00F57068" w:rsidRDefault="00F57068" w:rsidP="005024DA">
      <w:pPr>
        <w:rPr>
          <w:rFonts w:ascii="Arial" w:hAnsi="Arial" w:cs="Arial"/>
          <w:sz w:val="20"/>
          <w:szCs w:val="20"/>
        </w:rPr>
      </w:pPr>
      <w:r>
        <w:rPr>
          <w:rFonts w:ascii="Arial" w:hAnsi="Arial" w:cs="Arial"/>
          <w:sz w:val="20"/>
          <w:szCs w:val="20"/>
        </w:rPr>
        <w:t xml:space="preserve">The table also </w:t>
      </w:r>
      <w:r w:rsidR="003431C0">
        <w:rPr>
          <w:rFonts w:ascii="Arial" w:hAnsi="Arial" w:cs="Arial"/>
          <w:sz w:val="20"/>
          <w:szCs w:val="20"/>
        </w:rPr>
        <w:t>draws on the survey results to show</w:t>
      </w:r>
      <w:r>
        <w:rPr>
          <w:rFonts w:ascii="Arial" w:hAnsi="Arial" w:cs="Arial"/>
          <w:sz w:val="20"/>
          <w:szCs w:val="20"/>
        </w:rPr>
        <w:t xml:space="preserve"> how </w:t>
      </w:r>
      <w:r w:rsidR="003431C0">
        <w:rPr>
          <w:rFonts w:ascii="Arial" w:hAnsi="Arial" w:cs="Arial"/>
          <w:sz w:val="20"/>
          <w:szCs w:val="20"/>
        </w:rPr>
        <w:t xml:space="preserve">businesses use </w:t>
      </w:r>
      <w:r>
        <w:rPr>
          <w:rFonts w:ascii="Arial" w:hAnsi="Arial" w:cs="Arial"/>
          <w:sz w:val="20"/>
          <w:szCs w:val="20"/>
        </w:rPr>
        <w:t xml:space="preserve">the </w:t>
      </w:r>
      <w:r w:rsidR="009A3E2A">
        <w:rPr>
          <w:rFonts w:ascii="Arial" w:hAnsi="Arial" w:cs="Arial"/>
          <w:sz w:val="20"/>
          <w:szCs w:val="20"/>
        </w:rPr>
        <w:t>vehicles</w:t>
      </w:r>
      <w:r w:rsidR="003431C0">
        <w:rPr>
          <w:rFonts w:ascii="Arial" w:hAnsi="Arial" w:cs="Arial"/>
          <w:sz w:val="20"/>
          <w:szCs w:val="20"/>
        </w:rPr>
        <w:t xml:space="preserve"> and the typical journeys they undertake.</w:t>
      </w:r>
    </w:p>
    <w:p w:rsidR="00F57068" w:rsidRDefault="00F57068" w:rsidP="005024DA">
      <w:pPr>
        <w:rPr>
          <w:rFonts w:ascii="Arial" w:hAnsi="Arial" w:cs="Arial"/>
          <w:sz w:val="20"/>
          <w:szCs w:val="20"/>
        </w:rPr>
      </w:pPr>
    </w:p>
    <w:p w:rsidR="00E122B8" w:rsidRDefault="00E122B8" w:rsidP="005024DA">
      <w:pPr>
        <w:rPr>
          <w:rFonts w:ascii="Arial" w:hAnsi="Arial" w:cs="Arial"/>
          <w:sz w:val="20"/>
          <w:szCs w:val="20"/>
        </w:rPr>
      </w:pPr>
    </w:p>
    <w:p w:rsidR="00E122B8" w:rsidRPr="00D40494" w:rsidRDefault="00E122B8" w:rsidP="00E122B8">
      <w:pPr>
        <w:pStyle w:val="Heading1"/>
        <w:rPr>
          <w:sz w:val="22"/>
          <w:szCs w:val="22"/>
        </w:rPr>
      </w:pPr>
      <w:bookmarkStart w:id="5" w:name="_Toc349297024"/>
      <w:r>
        <w:rPr>
          <w:sz w:val="22"/>
          <w:szCs w:val="22"/>
        </w:rPr>
        <w:t>Application of the carbon charge</w:t>
      </w:r>
      <w:bookmarkEnd w:id="5"/>
    </w:p>
    <w:p w:rsidR="00E122B8" w:rsidRDefault="00E122B8" w:rsidP="00E122B8">
      <w:pPr>
        <w:rPr>
          <w:rFonts w:ascii="Arial" w:hAnsi="Arial" w:cs="Arial"/>
          <w:sz w:val="20"/>
          <w:szCs w:val="20"/>
        </w:rPr>
      </w:pPr>
    </w:p>
    <w:p w:rsidR="00C9531E" w:rsidRDefault="009A3E2A" w:rsidP="00E122B8">
      <w:pPr>
        <w:rPr>
          <w:rFonts w:ascii="Arial" w:hAnsi="Arial" w:cs="Arial"/>
          <w:sz w:val="20"/>
          <w:szCs w:val="20"/>
        </w:rPr>
      </w:pPr>
      <w:r>
        <w:rPr>
          <w:rFonts w:ascii="Arial" w:hAnsi="Arial" w:cs="Arial"/>
          <w:sz w:val="20"/>
          <w:szCs w:val="20"/>
        </w:rPr>
        <w:t>FTR2008/1DA4 does not address t</w:t>
      </w:r>
      <w:r w:rsidR="00C9531E">
        <w:rPr>
          <w:rFonts w:ascii="Arial" w:hAnsi="Arial" w:cs="Arial"/>
          <w:sz w:val="20"/>
          <w:szCs w:val="20"/>
        </w:rPr>
        <w:t>he most important ambiguity in FTR2008/1</w:t>
      </w:r>
      <w:r>
        <w:rPr>
          <w:rFonts w:ascii="Arial" w:hAnsi="Arial" w:cs="Arial"/>
          <w:sz w:val="20"/>
          <w:szCs w:val="20"/>
        </w:rPr>
        <w:t>:</w:t>
      </w:r>
      <w:r w:rsidR="00C9531E">
        <w:rPr>
          <w:rFonts w:ascii="Arial" w:hAnsi="Arial" w:cs="Arial"/>
          <w:sz w:val="20"/>
          <w:szCs w:val="20"/>
        </w:rPr>
        <w:t xml:space="preserve"> the </w:t>
      </w:r>
      <w:r>
        <w:rPr>
          <w:rFonts w:ascii="Arial" w:hAnsi="Arial" w:cs="Arial"/>
          <w:sz w:val="20"/>
          <w:szCs w:val="20"/>
        </w:rPr>
        <w:t xml:space="preserve">application of the </w:t>
      </w:r>
      <w:r w:rsidR="00C9531E">
        <w:rPr>
          <w:rFonts w:ascii="Arial" w:hAnsi="Arial" w:cs="Arial"/>
          <w:sz w:val="20"/>
          <w:szCs w:val="20"/>
        </w:rPr>
        <w:t xml:space="preserve">carbon charge to fuel used </w:t>
      </w:r>
      <w:r w:rsidR="0058280A">
        <w:rPr>
          <w:rFonts w:ascii="Arial" w:hAnsi="Arial" w:cs="Arial"/>
          <w:sz w:val="20"/>
          <w:szCs w:val="20"/>
        </w:rPr>
        <w:t>in a truck</w:t>
      </w:r>
      <w:r w:rsidR="00B6517A">
        <w:rPr>
          <w:rFonts w:ascii="Arial" w:hAnsi="Arial" w:cs="Arial"/>
          <w:sz w:val="20"/>
          <w:szCs w:val="20"/>
        </w:rPr>
        <w:t xml:space="preserve"> or its auxiliary equipment</w:t>
      </w:r>
      <w:r w:rsidR="0058280A">
        <w:rPr>
          <w:rFonts w:ascii="Arial" w:hAnsi="Arial" w:cs="Arial"/>
          <w:sz w:val="20"/>
          <w:szCs w:val="20"/>
        </w:rPr>
        <w:t xml:space="preserve"> when it is not on </w:t>
      </w:r>
      <w:r w:rsidR="00C9531E">
        <w:rPr>
          <w:rFonts w:ascii="Arial" w:hAnsi="Arial" w:cs="Arial"/>
          <w:sz w:val="20"/>
          <w:szCs w:val="20"/>
        </w:rPr>
        <w:t>a public road.</w:t>
      </w:r>
    </w:p>
    <w:p w:rsidR="00C9531E" w:rsidRPr="00091928" w:rsidRDefault="00C9531E" w:rsidP="00E122B8">
      <w:pPr>
        <w:rPr>
          <w:rFonts w:ascii="Arial" w:hAnsi="Arial" w:cs="Arial"/>
          <w:sz w:val="20"/>
          <w:szCs w:val="20"/>
        </w:rPr>
      </w:pPr>
    </w:p>
    <w:p w:rsidR="00E122B8" w:rsidRDefault="00E122B8" w:rsidP="00E122B8">
      <w:pPr>
        <w:rPr>
          <w:rFonts w:ascii="Arial" w:hAnsi="Arial" w:cs="Arial"/>
          <w:sz w:val="20"/>
          <w:szCs w:val="20"/>
        </w:rPr>
      </w:pPr>
      <w:r>
        <w:rPr>
          <w:rFonts w:ascii="Arial" w:hAnsi="Arial" w:cs="Arial"/>
          <w:sz w:val="20"/>
          <w:szCs w:val="20"/>
        </w:rPr>
        <w:t>The Australian Parliament enacted the carbon charge on transport fuel as part of the Government’s Clean Energy Legislative Package.</w:t>
      </w:r>
      <w:r w:rsidR="00CB1658">
        <w:rPr>
          <w:rFonts w:ascii="Arial" w:hAnsi="Arial" w:cs="Arial"/>
          <w:sz w:val="20"/>
          <w:szCs w:val="20"/>
        </w:rPr>
        <w:t xml:space="preserve"> The carbon charge </w:t>
      </w:r>
      <w:r w:rsidR="00C7691D">
        <w:rPr>
          <w:rFonts w:ascii="Arial" w:hAnsi="Arial" w:cs="Arial"/>
          <w:sz w:val="20"/>
          <w:szCs w:val="20"/>
        </w:rPr>
        <w:t>is imposed as a reduction in the fuel tax credits that businesses can claim. The reduction</w:t>
      </w:r>
      <w:r w:rsidR="00524108">
        <w:rPr>
          <w:rFonts w:ascii="Arial" w:hAnsi="Arial" w:cs="Arial"/>
          <w:sz w:val="20"/>
          <w:szCs w:val="20"/>
        </w:rPr>
        <w:t xml:space="preserve"> amount</w:t>
      </w:r>
      <w:r w:rsidR="00C7691D">
        <w:rPr>
          <w:rFonts w:ascii="Arial" w:hAnsi="Arial" w:cs="Arial"/>
          <w:sz w:val="20"/>
          <w:szCs w:val="20"/>
        </w:rPr>
        <w:t xml:space="preserve"> is determined by the energy content of the fuel </w:t>
      </w:r>
      <w:r w:rsidR="00A2070A">
        <w:rPr>
          <w:rFonts w:ascii="Arial" w:hAnsi="Arial" w:cs="Arial"/>
          <w:sz w:val="20"/>
          <w:szCs w:val="20"/>
        </w:rPr>
        <w:t>and the carbon price.</w:t>
      </w:r>
      <w:r w:rsidR="009A3E2A">
        <w:rPr>
          <w:rStyle w:val="FootnoteReference"/>
          <w:szCs w:val="20"/>
        </w:rPr>
        <w:footnoteReference w:id="5"/>
      </w:r>
    </w:p>
    <w:p w:rsidR="00E122B8" w:rsidRDefault="00E122B8" w:rsidP="00E122B8">
      <w:pPr>
        <w:rPr>
          <w:rFonts w:ascii="Arial" w:hAnsi="Arial" w:cs="Arial"/>
          <w:sz w:val="20"/>
          <w:szCs w:val="20"/>
        </w:rPr>
      </w:pPr>
    </w:p>
    <w:p w:rsidR="00E122B8" w:rsidRPr="00A2070A" w:rsidRDefault="009A3E2A" w:rsidP="009A3E2A">
      <w:pPr>
        <w:keepNext/>
        <w:keepLines/>
        <w:rPr>
          <w:rFonts w:ascii="Arial" w:hAnsi="Arial" w:cs="Arial"/>
          <w:sz w:val="20"/>
          <w:szCs w:val="20"/>
        </w:rPr>
      </w:pPr>
      <w:r>
        <w:rPr>
          <w:rFonts w:ascii="Arial" w:hAnsi="Arial" w:cs="Arial"/>
          <w:sz w:val="20"/>
          <w:szCs w:val="20"/>
        </w:rPr>
        <w:lastRenderedPageBreak/>
        <w:t>As a result of the amendments in the package, s</w:t>
      </w:r>
      <w:r w:rsidR="00A2070A">
        <w:rPr>
          <w:rFonts w:ascii="Arial" w:hAnsi="Arial" w:cs="Arial"/>
          <w:sz w:val="20"/>
          <w:szCs w:val="20"/>
        </w:rPr>
        <w:t xml:space="preserve">43-8(4) of the </w:t>
      </w:r>
      <w:r w:rsidR="00A2070A" w:rsidRPr="00A2070A">
        <w:rPr>
          <w:rFonts w:ascii="Arial" w:hAnsi="Arial" w:cs="Arial"/>
          <w:i/>
          <w:sz w:val="20"/>
          <w:szCs w:val="20"/>
        </w:rPr>
        <w:t>Fuel Tax Act 2006</w:t>
      </w:r>
      <w:r w:rsidR="00A2070A">
        <w:rPr>
          <w:rFonts w:ascii="Arial" w:hAnsi="Arial" w:cs="Arial"/>
          <w:sz w:val="20"/>
          <w:szCs w:val="20"/>
        </w:rPr>
        <w:t xml:space="preserve"> provides that:</w:t>
      </w:r>
    </w:p>
    <w:p w:rsidR="00E122B8" w:rsidRDefault="00E122B8" w:rsidP="009A3E2A">
      <w:pPr>
        <w:keepNext/>
        <w:keepLines/>
        <w:rPr>
          <w:rFonts w:ascii="Arial" w:hAnsi="Arial" w:cs="Arial"/>
          <w:sz w:val="20"/>
          <w:szCs w:val="20"/>
        </w:rPr>
      </w:pPr>
    </w:p>
    <w:p w:rsidR="00E122B8" w:rsidRPr="0011054C" w:rsidRDefault="00E122B8" w:rsidP="009A3E2A">
      <w:pPr>
        <w:keepNext/>
        <w:keepLines/>
        <w:ind w:left="1134" w:right="1134"/>
        <w:rPr>
          <w:rFonts w:ascii="Arial" w:hAnsi="Arial" w:cs="Arial"/>
          <w:sz w:val="18"/>
          <w:szCs w:val="18"/>
        </w:rPr>
      </w:pPr>
      <w:r w:rsidRPr="0011054C">
        <w:rPr>
          <w:rFonts w:ascii="Arial" w:hAnsi="Arial" w:cs="Arial"/>
          <w:sz w:val="18"/>
          <w:szCs w:val="18"/>
        </w:rPr>
        <w:t>The *amount of carbon reduction that applies to the fuel is nil to</w:t>
      </w:r>
    </w:p>
    <w:p w:rsidR="00E122B8" w:rsidRPr="0011054C" w:rsidRDefault="00E122B8" w:rsidP="009A3E2A">
      <w:pPr>
        <w:keepNext/>
        <w:keepLines/>
        <w:ind w:left="1134" w:right="1134"/>
        <w:rPr>
          <w:rFonts w:ascii="Arial" w:hAnsi="Arial" w:cs="Arial"/>
          <w:sz w:val="18"/>
          <w:szCs w:val="18"/>
        </w:rPr>
      </w:pPr>
      <w:r w:rsidRPr="0011054C">
        <w:rPr>
          <w:rFonts w:ascii="Arial" w:hAnsi="Arial" w:cs="Arial"/>
          <w:sz w:val="18"/>
          <w:szCs w:val="18"/>
        </w:rPr>
        <w:t>the extent that:</w:t>
      </w:r>
    </w:p>
    <w:p w:rsidR="00E122B8" w:rsidRPr="0011054C" w:rsidRDefault="00E122B8" w:rsidP="009A3E2A">
      <w:pPr>
        <w:keepNext/>
        <w:keepLines/>
        <w:ind w:left="1134" w:right="1134" w:firstLine="306"/>
        <w:rPr>
          <w:rFonts w:ascii="Arial" w:hAnsi="Arial" w:cs="Arial"/>
          <w:sz w:val="18"/>
          <w:szCs w:val="18"/>
        </w:rPr>
      </w:pPr>
      <w:r w:rsidRPr="0011054C">
        <w:rPr>
          <w:rFonts w:ascii="Arial" w:hAnsi="Arial" w:cs="Arial"/>
          <w:sz w:val="18"/>
          <w:szCs w:val="18"/>
        </w:rPr>
        <w:t>(a) the fuel is *covered by the Opt-in Scheme; or</w:t>
      </w:r>
    </w:p>
    <w:p w:rsidR="00E122B8" w:rsidRPr="0011054C" w:rsidRDefault="00E122B8" w:rsidP="009A3E2A">
      <w:pPr>
        <w:keepNext/>
        <w:keepLines/>
        <w:ind w:left="1134" w:right="1134" w:firstLine="306"/>
        <w:rPr>
          <w:rFonts w:ascii="Arial" w:hAnsi="Arial" w:cs="Arial"/>
          <w:sz w:val="18"/>
          <w:szCs w:val="18"/>
        </w:rPr>
      </w:pPr>
      <w:r w:rsidRPr="0011054C">
        <w:rPr>
          <w:rFonts w:ascii="Arial" w:hAnsi="Arial" w:cs="Arial"/>
          <w:sz w:val="18"/>
          <w:szCs w:val="18"/>
        </w:rPr>
        <w:t>(b) you acquire, manufacture or import the fuel for use in:</w:t>
      </w:r>
    </w:p>
    <w:p w:rsidR="00E122B8" w:rsidRPr="0011054C" w:rsidRDefault="00E122B8" w:rsidP="009A3E2A">
      <w:pPr>
        <w:keepNext/>
        <w:keepLines/>
        <w:ind w:left="1134" w:right="1134" w:firstLine="720"/>
        <w:rPr>
          <w:rFonts w:ascii="Arial" w:hAnsi="Arial" w:cs="Arial"/>
          <w:sz w:val="18"/>
          <w:szCs w:val="18"/>
        </w:rPr>
      </w:pPr>
      <w:r w:rsidRPr="0011054C">
        <w:rPr>
          <w:rFonts w:ascii="Arial" w:hAnsi="Arial" w:cs="Arial"/>
          <w:sz w:val="18"/>
          <w:szCs w:val="18"/>
        </w:rPr>
        <w:t>(i) *agriculture; or</w:t>
      </w:r>
    </w:p>
    <w:p w:rsidR="00E122B8" w:rsidRPr="0011054C" w:rsidRDefault="00E122B8" w:rsidP="009A3E2A">
      <w:pPr>
        <w:keepNext/>
        <w:keepLines/>
        <w:ind w:left="1548" w:right="1134" w:firstLine="306"/>
        <w:rPr>
          <w:rFonts w:ascii="Arial" w:hAnsi="Arial" w:cs="Arial"/>
          <w:sz w:val="18"/>
          <w:szCs w:val="18"/>
        </w:rPr>
      </w:pPr>
      <w:r w:rsidRPr="0011054C">
        <w:rPr>
          <w:rFonts w:ascii="Arial" w:hAnsi="Arial" w:cs="Arial"/>
          <w:sz w:val="18"/>
          <w:szCs w:val="18"/>
        </w:rPr>
        <w:t>(ii) *fishing operations; or</w:t>
      </w:r>
    </w:p>
    <w:p w:rsidR="00E122B8" w:rsidRPr="0011054C" w:rsidRDefault="00E122B8" w:rsidP="009A3E2A">
      <w:pPr>
        <w:keepNext/>
        <w:keepLines/>
        <w:ind w:left="1548" w:right="1134" w:firstLine="306"/>
        <w:rPr>
          <w:rFonts w:ascii="Arial" w:hAnsi="Arial" w:cs="Arial"/>
          <w:sz w:val="18"/>
          <w:szCs w:val="18"/>
        </w:rPr>
      </w:pPr>
      <w:r w:rsidRPr="0011054C">
        <w:rPr>
          <w:rFonts w:ascii="Arial" w:hAnsi="Arial" w:cs="Arial"/>
          <w:sz w:val="18"/>
          <w:szCs w:val="18"/>
        </w:rPr>
        <w:t>(iii) *forestry; or</w:t>
      </w:r>
    </w:p>
    <w:p w:rsidR="00E122B8" w:rsidRPr="0011054C" w:rsidRDefault="00E122B8" w:rsidP="009A3E2A">
      <w:pPr>
        <w:keepNext/>
        <w:keepLines/>
        <w:ind w:left="1134" w:right="1134" w:firstLine="306"/>
        <w:rPr>
          <w:rFonts w:ascii="Arial" w:hAnsi="Arial" w:cs="Arial"/>
          <w:sz w:val="18"/>
          <w:szCs w:val="18"/>
        </w:rPr>
      </w:pPr>
      <w:r w:rsidRPr="0011054C">
        <w:rPr>
          <w:rFonts w:ascii="Arial" w:hAnsi="Arial" w:cs="Arial"/>
          <w:sz w:val="18"/>
          <w:szCs w:val="18"/>
        </w:rPr>
        <w:t>(c) you acquire, manufacture or import the fuel for use in a</w:t>
      </w:r>
    </w:p>
    <w:p w:rsidR="00E122B8" w:rsidRPr="0011054C" w:rsidRDefault="00E122B8" w:rsidP="009A3E2A">
      <w:pPr>
        <w:keepNext/>
        <w:keepLines/>
        <w:ind w:left="1134" w:right="1134" w:firstLine="306"/>
        <w:rPr>
          <w:rFonts w:ascii="Arial" w:hAnsi="Arial" w:cs="Arial"/>
          <w:sz w:val="18"/>
          <w:szCs w:val="18"/>
        </w:rPr>
      </w:pPr>
      <w:r w:rsidRPr="0011054C">
        <w:rPr>
          <w:rFonts w:ascii="Arial" w:hAnsi="Arial" w:cs="Arial"/>
          <w:sz w:val="18"/>
          <w:szCs w:val="18"/>
        </w:rPr>
        <w:t>vehicle with a gross vehicle mass of more than 4.5 tonnes</w:t>
      </w:r>
    </w:p>
    <w:p w:rsidR="00E122B8" w:rsidRPr="0011054C" w:rsidRDefault="00E122B8" w:rsidP="009A3E2A">
      <w:pPr>
        <w:keepNext/>
        <w:keepLines/>
        <w:ind w:left="1134" w:right="1134" w:firstLine="306"/>
        <w:rPr>
          <w:rFonts w:ascii="Arial" w:hAnsi="Arial" w:cs="Arial"/>
          <w:sz w:val="18"/>
          <w:szCs w:val="18"/>
        </w:rPr>
      </w:pPr>
      <w:r w:rsidRPr="0011054C">
        <w:rPr>
          <w:rFonts w:ascii="Arial" w:hAnsi="Arial" w:cs="Arial"/>
          <w:sz w:val="18"/>
          <w:szCs w:val="18"/>
        </w:rPr>
        <w:t>travelling on a public road; or</w:t>
      </w:r>
    </w:p>
    <w:p w:rsidR="00E122B8" w:rsidRPr="0011054C" w:rsidRDefault="00E122B8" w:rsidP="009A3E2A">
      <w:pPr>
        <w:keepNext/>
        <w:keepLines/>
        <w:ind w:left="1134" w:right="1134" w:firstLine="306"/>
        <w:rPr>
          <w:rFonts w:ascii="Arial" w:hAnsi="Arial" w:cs="Arial"/>
          <w:sz w:val="18"/>
          <w:szCs w:val="18"/>
        </w:rPr>
      </w:pPr>
      <w:r w:rsidRPr="0011054C">
        <w:rPr>
          <w:rFonts w:ascii="Arial" w:hAnsi="Arial" w:cs="Arial"/>
          <w:sz w:val="18"/>
          <w:szCs w:val="18"/>
        </w:rPr>
        <w:t>(d) you acquire, manufacture or import the fuel for use otherwise</w:t>
      </w:r>
    </w:p>
    <w:p w:rsidR="00E122B8" w:rsidRPr="0011054C" w:rsidRDefault="00E122B8" w:rsidP="009A3E2A">
      <w:pPr>
        <w:keepNext/>
        <w:keepLines/>
        <w:ind w:left="1134" w:right="1134" w:firstLine="306"/>
        <w:rPr>
          <w:rFonts w:ascii="Arial" w:hAnsi="Arial" w:cs="Arial"/>
          <w:sz w:val="18"/>
          <w:szCs w:val="18"/>
        </w:rPr>
      </w:pPr>
      <w:r w:rsidRPr="0011054C">
        <w:rPr>
          <w:rFonts w:ascii="Arial" w:hAnsi="Arial" w:cs="Arial"/>
          <w:sz w:val="18"/>
          <w:szCs w:val="18"/>
        </w:rPr>
        <w:t>than by combustion of the fuel.</w:t>
      </w:r>
    </w:p>
    <w:p w:rsidR="00E122B8" w:rsidRDefault="00E122B8" w:rsidP="00E122B8">
      <w:pPr>
        <w:rPr>
          <w:rFonts w:ascii="Arial" w:hAnsi="Arial" w:cs="Arial"/>
          <w:sz w:val="20"/>
          <w:szCs w:val="20"/>
        </w:rPr>
      </w:pPr>
    </w:p>
    <w:p w:rsidR="00A2070A" w:rsidRDefault="00A2070A" w:rsidP="00A2070A">
      <w:pPr>
        <w:rPr>
          <w:rFonts w:ascii="Arial" w:hAnsi="Arial" w:cs="Arial"/>
          <w:sz w:val="20"/>
          <w:szCs w:val="20"/>
        </w:rPr>
      </w:pPr>
      <w:r>
        <w:rPr>
          <w:rFonts w:ascii="Arial" w:hAnsi="Arial" w:cs="Arial"/>
          <w:sz w:val="20"/>
          <w:szCs w:val="20"/>
        </w:rPr>
        <w:t xml:space="preserve">There are two possible ways of interpreting </w:t>
      </w:r>
      <w:r w:rsidR="0058280A">
        <w:rPr>
          <w:rFonts w:ascii="Arial" w:hAnsi="Arial" w:cs="Arial"/>
          <w:sz w:val="20"/>
          <w:szCs w:val="20"/>
        </w:rPr>
        <w:t>s</w:t>
      </w:r>
      <w:r>
        <w:rPr>
          <w:rFonts w:ascii="Arial" w:hAnsi="Arial" w:cs="Arial"/>
          <w:sz w:val="20"/>
          <w:szCs w:val="20"/>
        </w:rPr>
        <w:t>43-8</w:t>
      </w:r>
      <w:r w:rsidR="00E122B8">
        <w:rPr>
          <w:rFonts w:ascii="Arial" w:hAnsi="Arial" w:cs="Arial"/>
          <w:sz w:val="20"/>
          <w:szCs w:val="20"/>
        </w:rPr>
        <w:t xml:space="preserve">(4)(c). </w:t>
      </w:r>
      <w:r>
        <w:rPr>
          <w:rFonts w:ascii="Arial" w:hAnsi="Arial" w:cs="Arial"/>
          <w:sz w:val="20"/>
          <w:szCs w:val="20"/>
        </w:rPr>
        <w:t>Either:</w:t>
      </w:r>
    </w:p>
    <w:p w:rsidR="00A2070A" w:rsidRDefault="00A2070A" w:rsidP="00A2070A">
      <w:pPr>
        <w:rPr>
          <w:rFonts w:ascii="Arial" w:hAnsi="Arial" w:cs="Arial"/>
          <w:sz w:val="20"/>
          <w:szCs w:val="20"/>
        </w:rPr>
      </w:pPr>
    </w:p>
    <w:p w:rsidR="00A2070A" w:rsidRPr="0058280A" w:rsidRDefault="00A2070A" w:rsidP="00A2070A">
      <w:pPr>
        <w:pStyle w:val="ListParagraph"/>
        <w:numPr>
          <w:ilvl w:val="0"/>
          <w:numId w:val="39"/>
        </w:numPr>
        <w:spacing w:after="0" w:line="240" w:lineRule="auto"/>
        <w:ind w:left="714" w:hanging="357"/>
        <w:rPr>
          <w:rFonts w:ascii="Arial" w:hAnsi="Arial" w:cs="Arial"/>
          <w:sz w:val="20"/>
          <w:szCs w:val="20"/>
        </w:rPr>
      </w:pPr>
      <w:r w:rsidRPr="00A2070A">
        <w:rPr>
          <w:rFonts w:ascii="Arial" w:hAnsi="Arial" w:cs="Arial"/>
          <w:sz w:val="20"/>
          <w:szCs w:val="20"/>
        </w:rPr>
        <w:t xml:space="preserve">the nil carbon </w:t>
      </w:r>
      <w:r w:rsidRPr="0058280A">
        <w:rPr>
          <w:rFonts w:ascii="Arial" w:hAnsi="Arial" w:cs="Arial"/>
          <w:sz w:val="20"/>
          <w:szCs w:val="20"/>
        </w:rPr>
        <w:t>reduction only applies to</w:t>
      </w:r>
      <w:r w:rsidR="000A650D" w:rsidRPr="0058280A">
        <w:rPr>
          <w:rFonts w:ascii="Arial" w:hAnsi="Arial" w:cs="Arial"/>
          <w:sz w:val="20"/>
          <w:szCs w:val="20"/>
        </w:rPr>
        <w:t xml:space="preserve"> the</w:t>
      </w:r>
      <w:r w:rsidRPr="0058280A">
        <w:rPr>
          <w:rFonts w:ascii="Arial" w:hAnsi="Arial" w:cs="Arial"/>
          <w:sz w:val="20"/>
          <w:szCs w:val="20"/>
        </w:rPr>
        <w:t xml:space="preserve"> fuel used while a </w:t>
      </w:r>
      <w:r w:rsidR="00A176E2">
        <w:rPr>
          <w:rFonts w:ascii="Arial" w:hAnsi="Arial" w:cs="Arial"/>
          <w:sz w:val="20"/>
          <w:szCs w:val="20"/>
        </w:rPr>
        <w:t xml:space="preserve">heavy </w:t>
      </w:r>
      <w:r w:rsidRPr="0058280A">
        <w:rPr>
          <w:rFonts w:ascii="Arial" w:hAnsi="Arial" w:cs="Arial"/>
          <w:sz w:val="20"/>
          <w:szCs w:val="20"/>
        </w:rPr>
        <w:t>vehicle is travelling on a public road; or</w:t>
      </w:r>
    </w:p>
    <w:p w:rsidR="00A2070A" w:rsidRPr="0058280A" w:rsidRDefault="00A2070A" w:rsidP="00A2070A">
      <w:pPr>
        <w:pStyle w:val="ListParagraph"/>
        <w:numPr>
          <w:ilvl w:val="0"/>
          <w:numId w:val="39"/>
        </w:numPr>
        <w:spacing w:after="0" w:line="240" w:lineRule="auto"/>
        <w:ind w:left="714" w:hanging="357"/>
        <w:rPr>
          <w:rFonts w:ascii="Arial" w:hAnsi="Arial" w:cs="Arial"/>
          <w:sz w:val="20"/>
          <w:szCs w:val="20"/>
        </w:rPr>
      </w:pPr>
      <w:r w:rsidRPr="0058280A">
        <w:rPr>
          <w:rFonts w:ascii="Arial" w:hAnsi="Arial" w:cs="Arial"/>
          <w:sz w:val="20"/>
          <w:szCs w:val="20"/>
        </w:rPr>
        <w:t xml:space="preserve">the nil carbon reduction applies to all the fuel used in </w:t>
      </w:r>
      <w:r w:rsidR="000A650D" w:rsidRPr="0058280A">
        <w:rPr>
          <w:rFonts w:ascii="Arial" w:hAnsi="Arial" w:cs="Arial"/>
          <w:sz w:val="20"/>
          <w:szCs w:val="20"/>
        </w:rPr>
        <w:t xml:space="preserve">a </w:t>
      </w:r>
      <w:r w:rsidR="00A176E2">
        <w:rPr>
          <w:rFonts w:ascii="Arial" w:hAnsi="Arial" w:cs="Arial"/>
          <w:sz w:val="20"/>
          <w:szCs w:val="20"/>
        </w:rPr>
        <w:t xml:space="preserve">heavy </w:t>
      </w:r>
      <w:r w:rsidR="000A650D" w:rsidRPr="0058280A">
        <w:rPr>
          <w:rFonts w:ascii="Arial" w:hAnsi="Arial" w:cs="Arial"/>
          <w:sz w:val="20"/>
          <w:szCs w:val="20"/>
        </w:rPr>
        <w:t>vehicle</w:t>
      </w:r>
      <w:r w:rsidRPr="0058280A">
        <w:rPr>
          <w:rFonts w:ascii="Arial" w:hAnsi="Arial" w:cs="Arial"/>
          <w:sz w:val="20"/>
          <w:szCs w:val="20"/>
        </w:rPr>
        <w:t xml:space="preserve"> </w:t>
      </w:r>
      <w:r w:rsidR="00A176E2">
        <w:rPr>
          <w:rFonts w:ascii="Arial" w:hAnsi="Arial" w:cs="Arial"/>
          <w:sz w:val="20"/>
          <w:szCs w:val="20"/>
        </w:rPr>
        <w:t xml:space="preserve">used for road transport, including </w:t>
      </w:r>
      <w:r w:rsidR="00C608F3">
        <w:rPr>
          <w:rFonts w:ascii="Arial" w:hAnsi="Arial" w:cs="Arial"/>
          <w:sz w:val="20"/>
          <w:szCs w:val="20"/>
        </w:rPr>
        <w:t>the fuel used off road as an ordinary part of its on-road travelling, such as fuel used while loading, unloading or waiting.</w:t>
      </w:r>
    </w:p>
    <w:p w:rsidR="00A2070A" w:rsidRPr="0058280A" w:rsidRDefault="00A2070A" w:rsidP="00A2070A">
      <w:pPr>
        <w:rPr>
          <w:rFonts w:ascii="Arial" w:hAnsi="Arial" w:cs="Arial"/>
          <w:sz w:val="20"/>
          <w:szCs w:val="20"/>
        </w:rPr>
      </w:pPr>
    </w:p>
    <w:p w:rsidR="009A71E9" w:rsidRPr="0058280A" w:rsidRDefault="00A2070A" w:rsidP="00A2070A">
      <w:pPr>
        <w:rPr>
          <w:rFonts w:ascii="Arial" w:hAnsi="Arial" w:cs="Arial"/>
          <w:sz w:val="20"/>
          <w:szCs w:val="20"/>
        </w:rPr>
      </w:pPr>
      <w:r w:rsidRPr="0058280A">
        <w:rPr>
          <w:rFonts w:ascii="Arial" w:hAnsi="Arial" w:cs="Arial"/>
          <w:sz w:val="20"/>
          <w:szCs w:val="20"/>
        </w:rPr>
        <w:t xml:space="preserve">If interpretation (a) is correct, the fuel used in auxiliary equipment while a vehicle is not ‘travelling on a public road’ would be subject to the carbon charge. </w:t>
      </w:r>
    </w:p>
    <w:p w:rsidR="00A2070A" w:rsidRPr="0058280A" w:rsidRDefault="00A2070A" w:rsidP="00A2070A">
      <w:pPr>
        <w:rPr>
          <w:rFonts w:ascii="Arial" w:hAnsi="Arial" w:cs="Arial"/>
          <w:sz w:val="20"/>
          <w:szCs w:val="20"/>
        </w:rPr>
      </w:pPr>
    </w:p>
    <w:p w:rsidR="00406549" w:rsidRPr="0058280A" w:rsidRDefault="00A2070A" w:rsidP="00A2070A">
      <w:pPr>
        <w:rPr>
          <w:rFonts w:ascii="Arial" w:hAnsi="Arial" w:cs="Arial"/>
          <w:sz w:val="20"/>
          <w:szCs w:val="20"/>
        </w:rPr>
      </w:pPr>
      <w:r w:rsidRPr="0058280A">
        <w:rPr>
          <w:rFonts w:ascii="Arial" w:hAnsi="Arial" w:cs="Arial"/>
          <w:sz w:val="20"/>
          <w:szCs w:val="20"/>
        </w:rPr>
        <w:t xml:space="preserve">The ATO has not yet </w:t>
      </w:r>
      <w:r w:rsidR="0058280A" w:rsidRPr="0058280A">
        <w:rPr>
          <w:rFonts w:ascii="Arial" w:hAnsi="Arial" w:cs="Arial"/>
          <w:sz w:val="20"/>
          <w:szCs w:val="20"/>
        </w:rPr>
        <w:t>ruled on how to interpret s</w:t>
      </w:r>
      <w:r w:rsidRPr="0058280A">
        <w:rPr>
          <w:rFonts w:ascii="Arial" w:hAnsi="Arial" w:cs="Arial"/>
          <w:sz w:val="20"/>
          <w:szCs w:val="20"/>
        </w:rPr>
        <w:t xml:space="preserve">43-8(4)(c). </w:t>
      </w:r>
      <w:r w:rsidR="00E122B8" w:rsidRPr="0058280A">
        <w:rPr>
          <w:rFonts w:ascii="Arial" w:hAnsi="Arial" w:cs="Arial"/>
          <w:sz w:val="20"/>
          <w:szCs w:val="20"/>
        </w:rPr>
        <w:t xml:space="preserve">In the ATA’s view, </w:t>
      </w:r>
      <w:r w:rsidRPr="0058280A">
        <w:rPr>
          <w:rFonts w:ascii="Arial" w:hAnsi="Arial" w:cs="Arial"/>
          <w:sz w:val="20"/>
          <w:szCs w:val="20"/>
        </w:rPr>
        <w:t xml:space="preserve">however, </w:t>
      </w:r>
      <w:r w:rsidR="00E122B8" w:rsidRPr="0058280A">
        <w:rPr>
          <w:rFonts w:ascii="Arial" w:hAnsi="Arial" w:cs="Arial"/>
          <w:sz w:val="20"/>
          <w:szCs w:val="20"/>
        </w:rPr>
        <w:t xml:space="preserve">the </w:t>
      </w:r>
      <w:r w:rsidR="00406549" w:rsidRPr="0058280A">
        <w:rPr>
          <w:rFonts w:ascii="Arial" w:hAnsi="Arial" w:cs="Arial"/>
          <w:sz w:val="20"/>
          <w:szCs w:val="20"/>
        </w:rPr>
        <w:t xml:space="preserve">only sensible way to interpret </w:t>
      </w:r>
      <w:r w:rsidRPr="0058280A">
        <w:rPr>
          <w:rFonts w:ascii="Arial" w:hAnsi="Arial" w:cs="Arial"/>
          <w:sz w:val="20"/>
          <w:szCs w:val="20"/>
        </w:rPr>
        <w:t xml:space="preserve">it </w:t>
      </w:r>
      <w:r w:rsidR="00406549" w:rsidRPr="0058280A">
        <w:rPr>
          <w:rFonts w:ascii="Arial" w:hAnsi="Arial" w:cs="Arial"/>
          <w:sz w:val="20"/>
          <w:szCs w:val="20"/>
        </w:rPr>
        <w:t xml:space="preserve">is </w:t>
      </w:r>
      <w:r w:rsidRPr="0058280A">
        <w:rPr>
          <w:rFonts w:ascii="Arial" w:hAnsi="Arial" w:cs="Arial"/>
          <w:sz w:val="20"/>
          <w:szCs w:val="20"/>
        </w:rPr>
        <w:t>(b).</w:t>
      </w:r>
    </w:p>
    <w:p w:rsidR="00E122B8" w:rsidRPr="0058280A" w:rsidRDefault="00E122B8" w:rsidP="00E122B8">
      <w:pPr>
        <w:rPr>
          <w:rFonts w:ascii="Arial" w:hAnsi="Arial" w:cs="Arial"/>
          <w:sz w:val="20"/>
          <w:szCs w:val="20"/>
        </w:rPr>
      </w:pPr>
    </w:p>
    <w:p w:rsidR="00E122B8" w:rsidRDefault="00E122B8" w:rsidP="00E122B8">
      <w:pPr>
        <w:rPr>
          <w:rFonts w:ascii="Arial" w:hAnsi="Arial" w:cs="Arial"/>
          <w:sz w:val="20"/>
          <w:szCs w:val="20"/>
        </w:rPr>
      </w:pPr>
    </w:p>
    <w:p w:rsidR="009C0391" w:rsidRPr="00C37468" w:rsidRDefault="009D749C" w:rsidP="009C0391">
      <w:pPr>
        <w:pStyle w:val="Heading2"/>
        <w:rPr>
          <w:color w:val="000064"/>
        </w:rPr>
      </w:pPr>
      <w:bookmarkStart w:id="6" w:name="_Toc349297025"/>
      <w:r>
        <w:rPr>
          <w:color w:val="000064"/>
        </w:rPr>
        <w:t>3.1</w:t>
      </w:r>
      <w:r w:rsidR="009C0391" w:rsidRPr="00C37468">
        <w:rPr>
          <w:color w:val="000064"/>
        </w:rPr>
        <w:t xml:space="preserve"> </w:t>
      </w:r>
      <w:r>
        <w:rPr>
          <w:color w:val="000064"/>
        </w:rPr>
        <w:t>Interpreting ‘travelling on a public road’</w:t>
      </w:r>
      <w:bookmarkEnd w:id="6"/>
    </w:p>
    <w:p w:rsidR="009C0391" w:rsidRDefault="009C0391" w:rsidP="009C0391">
      <w:pPr>
        <w:rPr>
          <w:rFonts w:ascii="Arial" w:hAnsi="Arial" w:cs="Arial"/>
          <w:sz w:val="20"/>
          <w:szCs w:val="20"/>
        </w:rPr>
      </w:pPr>
    </w:p>
    <w:p w:rsidR="009D749C" w:rsidRDefault="009D749C" w:rsidP="009C0391">
      <w:pPr>
        <w:rPr>
          <w:rFonts w:ascii="Arial" w:hAnsi="Arial" w:cs="Arial"/>
          <w:sz w:val="20"/>
          <w:szCs w:val="20"/>
        </w:rPr>
      </w:pPr>
      <w:r>
        <w:rPr>
          <w:rFonts w:ascii="Arial" w:hAnsi="Arial" w:cs="Arial"/>
          <w:sz w:val="20"/>
          <w:szCs w:val="20"/>
        </w:rPr>
        <w:t>FTR 2008/1DA4 proposes to define ‘travelling on a public road’ as follows:</w:t>
      </w:r>
    </w:p>
    <w:p w:rsidR="009D749C" w:rsidRDefault="009D749C" w:rsidP="009C0391">
      <w:pPr>
        <w:rPr>
          <w:rFonts w:ascii="Arial" w:hAnsi="Arial" w:cs="Arial"/>
          <w:sz w:val="20"/>
          <w:szCs w:val="20"/>
        </w:rPr>
      </w:pPr>
    </w:p>
    <w:p w:rsidR="009D749C" w:rsidRPr="009D749C" w:rsidRDefault="009D749C" w:rsidP="009D749C">
      <w:pPr>
        <w:ind w:left="1134" w:right="1134"/>
        <w:rPr>
          <w:rFonts w:ascii="Arial" w:hAnsi="Arial" w:cs="Arial"/>
          <w:sz w:val="18"/>
          <w:szCs w:val="18"/>
        </w:rPr>
      </w:pPr>
      <w:bookmarkStart w:id="7" w:name="top"/>
      <w:bookmarkStart w:id="8" w:name="Content"/>
      <w:bookmarkEnd w:id="7"/>
      <w:r w:rsidRPr="009D749C">
        <w:rPr>
          <w:rFonts w:ascii="Arial" w:hAnsi="Arial" w:cs="Arial"/>
          <w:sz w:val="18"/>
          <w:szCs w:val="18"/>
        </w:rPr>
        <w:t>16. Travel or travelling on a public road includes all the ordinary incidents of a journey undertaken by a vehicle, including stopping and idling while stationary in the course of a journey.</w:t>
      </w:r>
      <w:bookmarkEnd w:id="8"/>
      <w:r>
        <w:rPr>
          <w:rStyle w:val="FootnoteReference"/>
          <w:szCs w:val="18"/>
        </w:rPr>
        <w:footnoteReference w:id="6"/>
      </w:r>
    </w:p>
    <w:p w:rsidR="009D749C" w:rsidRDefault="009D749C" w:rsidP="009C0391">
      <w:pPr>
        <w:rPr>
          <w:rFonts w:ascii="Arial" w:hAnsi="Arial" w:cs="Arial"/>
          <w:sz w:val="20"/>
          <w:szCs w:val="20"/>
        </w:rPr>
      </w:pPr>
    </w:p>
    <w:p w:rsidR="00834730" w:rsidRDefault="00834730" w:rsidP="009C0391">
      <w:pPr>
        <w:rPr>
          <w:rFonts w:ascii="Arial" w:hAnsi="Arial" w:cs="Arial"/>
          <w:sz w:val="20"/>
          <w:szCs w:val="20"/>
        </w:rPr>
      </w:pPr>
      <w:r>
        <w:rPr>
          <w:rFonts w:ascii="Arial" w:hAnsi="Arial" w:cs="Arial"/>
          <w:sz w:val="20"/>
          <w:szCs w:val="20"/>
        </w:rPr>
        <w:t xml:space="preserve">As </w:t>
      </w:r>
      <w:r w:rsidR="00CD509C" w:rsidRPr="00834730">
        <w:rPr>
          <w:rFonts w:ascii="Arial" w:hAnsi="Arial" w:cs="Arial"/>
          <w:i/>
          <w:sz w:val="20"/>
          <w:szCs w:val="20"/>
        </w:rPr>
        <w:t>Linfox</w:t>
      </w:r>
      <w:r w:rsidR="00CD509C">
        <w:rPr>
          <w:rFonts w:ascii="Arial" w:hAnsi="Arial" w:cs="Arial"/>
          <w:sz w:val="20"/>
          <w:szCs w:val="20"/>
        </w:rPr>
        <w:t xml:space="preserve"> and </w:t>
      </w:r>
      <w:r>
        <w:rPr>
          <w:rFonts w:ascii="Arial" w:hAnsi="Arial" w:cs="Arial"/>
          <w:sz w:val="20"/>
          <w:szCs w:val="20"/>
        </w:rPr>
        <w:t>attach</w:t>
      </w:r>
      <w:r w:rsidR="00A176E2">
        <w:rPr>
          <w:rFonts w:ascii="Arial" w:hAnsi="Arial" w:cs="Arial"/>
          <w:sz w:val="20"/>
          <w:szCs w:val="20"/>
        </w:rPr>
        <w:t>ment B</w:t>
      </w:r>
      <w:r>
        <w:rPr>
          <w:rFonts w:ascii="Arial" w:hAnsi="Arial" w:cs="Arial"/>
          <w:sz w:val="20"/>
          <w:szCs w:val="20"/>
        </w:rPr>
        <w:t xml:space="preserve"> show, the ordinary incidents of a journey undertaken by the </w:t>
      </w:r>
      <w:r w:rsidR="00CD509C">
        <w:rPr>
          <w:rFonts w:ascii="Arial" w:hAnsi="Arial" w:cs="Arial"/>
          <w:sz w:val="20"/>
          <w:szCs w:val="20"/>
        </w:rPr>
        <w:t>trucking</w:t>
      </w:r>
      <w:r>
        <w:rPr>
          <w:rFonts w:ascii="Arial" w:hAnsi="Arial" w:cs="Arial"/>
          <w:sz w:val="20"/>
          <w:szCs w:val="20"/>
        </w:rPr>
        <w:t xml:space="preserve"> industry can include:</w:t>
      </w:r>
    </w:p>
    <w:p w:rsidR="00834730" w:rsidRDefault="00834730" w:rsidP="009C0391">
      <w:pPr>
        <w:rPr>
          <w:rFonts w:ascii="Arial" w:hAnsi="Arial" w:cs="Arial"/>
          <w:sz w:val="20"/>
          <w:szCs w:val="20"/>
        </w:rPr>
      </w:pPr>
    </w:p>
    <w:p w:rsidR="00834730" w:rsidRPr="00834730" w:rsidRDefault="00834730" w:rsidP="00834730">
      <w:pPr>
        <w:pStyle w:val="ListParagraph"/>
        <w:numPr>
          <w:ilvl w:val="0"/>
          <w:numId w:val="40"/>
        </w:numPr>
        <w:spacing w:after="0" w:line="240" w:lineRule="auto"/>
        <w:ind w:left="714" w:hanging="357"/>
        <w:rPr>
          <w:rFonts w:ascii="Arial" w:hAnsi="Arial" w:cs="Arial"/>
          <w:sz w:val="20"/>
          <w:szCs w:val="20"/>
        </w:rPr>
      </w:pPr>
      <w:r w:rsidRPr="00834730">
        <w:rPr>
          <w:rFonts w:ascii="Arial" w:hAnsi="Arial" w:cs="Arial"/>
          <w:sz w:val="20"/>
          <w:szCs w:val="20"/>
        </w:rPr>
        <w:t>operating auxiliary equipment to ‘pull down’ the temperature of a refrigerated trailer</w:t>
      </w:r>
      <w:r>
        <w:rPr>
          <w:rStyle w:val="FootnoteReference"/>
          <w:szCs w:val="20"/>
        </w:rPr>
        <w:footnoteReference w:id="7"/>
      </w:r>
    </w:p>
    <w:p w:rsidR="00834730" w:rsidRPr="00834730" w:rsidRDefault="00834730" w:rsidP="00834730">
      <w:pPr>
        <w:pStyle w:val="ListParagraph"/>
        <w:numPr>
          <w:ilvl w:val="0"/>
          <w:numId w:val="40"/>
        </w:numPr>
        <w:spacing w:after="0" w:line="240" w:lineRule="auto"/>
        <w:ind w:left="714" w:hanging="357"/>
        <w:rPr>
          <w:rFonts w:ascii="Arial" w:hAnsi="Arial" w:cs="Arial"/>
          <w:sz w:val="20"/>
          <w:szCs w:val="20"/>
        </w:rPr>
      </w:pPr>
      <w:r w:rsidRPr="00834730">
        <w:rPr>
          <w:rFonts w:ascii="Arial" w:hAnsi="Arial" w:cs="Arial"/>
          <w:sz w:val="20"/>
          <w:szCs w:val="20"/>
        </w:rPr>
        <w:t>loading and unloading, bo</w:t>
      </w:r>
      <w:r w:rsidR="00A176E2">
        <w:rPr>
          <w:rFonts w:ascii="Arial" w:hAnsi="Arial" w:cs="Arial"/>
          <w:sz w:val="20"/>
          <w:szCs w:val="20"/>
        </w:rPr>
        <w:t>th on public roads and off road</w:t>
      </w:r>
    </w:p>
    <w:p w:rsidR="00834730" w:rsidRDefault="00834730" w:rsidP="00834730">
      <w:pPr>
        <w:pStyle w:val="ListParagraph"/>
        <w:numPr>
          <w:ilvl w:val="0"/>
          <w:numId w:val="40"/>
        </w:numPr>
        <w:spacing w:after="0" w:line="240" w:lineRule="auto"/>
        <w:ind w:left="714" w:hanging="357"/>
        <w:rPr>
          <w:rFonts w:ascii="Arial" w:hAnsi="Arial" w:cs="Arial"/>
          <w:sz w:val="20"/>
          <w:szCs w:val="20"/>
        </w:rPr>
      </w:pPr>
      <w:r w:rsidRPr="00834730">
        <w:rPr>
          <w:rFonts w:ascii="Arial" w:hAnsi="Arial" w:cs="Arial"/>
          <w:sz w:val="20"/>
          <w:szCs w:val="20"/>
        </w:rPr>
        <w:t xml:space="preserve">waiting (sometimes for an extended period) for a </w:t>
      </w:r>
      <w:r w:rsidR="00B134CB">
        <w:rPr>
          <w:rFonts w:ascii="Arial" w:hAnsi="Arial" w:cs="Arial"/>
          <w:sz w:val="20"/>
          <w:szCs w:val="20"/>
        </w:rPr>
        <w:t xml:space="preserve">loading or unloading </w:t>
      </w:r>
      <w:r w:rsidRPr="00834730">
        <w:rPr>
          <w:rFonts w:ascii="Arial" w:hAnsi="Arial" w:cs="Arial"/>
          <w:sz w:val="20"/>
          <w:szCs w:val="20"/>
        </w:rPr>
        <w:t>slot. During this time, the vehicle’s auxiliar</w:t>
      </w:r>
      <w:r w:rsidR="00A176E2">
        <w:rPr>
          <w:rFonts w:ascii="Arial" w:hAnsi="Arial" w:cs="Arial"/>
          <w:sz w:val="20"/>
          <w:szCs w:val="20"/>
        </w:rPr>
        <w:t>y equipment may need to operate</w:t>
      </w:r>
    </w:p>
    <w:p w:rsidR="00B134CB" w:rsidRPr="00834730" w:rsidRDefault="00B134CB" w:rsidP="00834730">
      <w:pPr>
        <w:pStyle w:val="ListParagraph"/>
        <w:numPr>
          <w:ilvl w:val="0"/>
          <w:numId w:val="40"/>
        </w:numPr>
        <w:spacing w:after="0" w:line="240" w:lineRule="auto"/>
        <w:ind w:left="714" w:hanging="357"/>
        <w:rPr>
          <w:rFonts w:ascii="Arial" w:hAnsi="Arial" w:cs="Arial"/>
          <w:sz w:val="20"/>
          <w:szCs w:val="20"/>
        </w:rPr>
      </w:pPr>
      <w:r>
        <w:rPr>
          <w:rFonts w:ascii="Arial" w:hAnsi="Arial" w:cs="Arial"/>
          <w:sz w:val="20"/>
          <w:szCs w:val="20"/>
        </w:rPr>
        <w:t xml:space="preserve">in the case of a powered trailer, waiting for a prime mover as part of a shuttle operation or while a vehicle </w:t>
      </w:r>
      <w:r w:rsidR="00A176E2">
        <w:rPr>
          <w:rFonts w:ascii="Arial" w:hAnsi="Arial" w:cs="Arial"/>
          <w:sz w:val="20"/>
          <w:szCs w:val="20"/>
        </w:rPr>
        <w:t xml:space="preserve">with multiple trailers </w:t>
      </w:r>
      <w:r>
        <w:rPr>
          <w:rFonts w:ascii="Arial" w:hAnsi="Arial" w:cs="Arial"/>
          <w:sz w:val="20"/>
          <w:szCs w:val="20"/>
        </w:rPr>
        <w:t xml:space="preserve">is broken </w:t>
      </w:r>
      <w:r w:rsidR="009325A2">
        <w:rPr>
          <w:rFonts w:ascii="Arial" w:hAnsi="Arial" w:cs="Arial"/>
          <w:sz w:val="20"/>
          <w:szCs w:val="20"/>
        </w:rPr>
        <w:t>apart</w:t>
      </w:r>
      <w:r w:rsidR="00A176E2">
        <w:rPr>
          <w:rFonts w:ascii="Arial" w:hAnsi="Arial" w:cs="Arial"/>
          <w:sz w:val="20"/>
          <w:szCs w:val="20"/>
        </w:rPr>
        <w:t xml:space="preserve"> </w:t>
      </w:r>
      <w:r>
        <w:rPr>
          <w:rFonts w:ascii="Arial" w:hAnsi="Arial" w:cs="Arial"/>
          <w:sz w:val="20"/>
          <w:szCs w:val="20"/>
        </w:rPr>
        <w:t xml:space="preserve">and </w:t>
      </w:r>
      <w:r w:rsidR="00A176E2">
        <w:rPr>
          <w:rFonts w:ascii="Arial" w:hAnsi="Arial" w:cs="Arial"/>
          <w:sz w:val="20"/>
          <w:szCs w:val="20"/>
        </w:rPr>
        <w:t>the trailers towed to different destinations</w:t>
      </w:r>
      <w:r w:rsidR="00AE5DD0">
        <w:rPr>
          <w:rFonts w:ascii="Arial" w:hAnsi="Arial" w:cs="Arial"/>
          <w:sz w:val="20"/>
          <w:szCs w:val="20"/>
        </w:rPr>
        <w:t xml:space="preserve"> or</w:t>
      </w:r>
    </w:p>
    <w:p w:rsidR="00834730" w:rsidRPr="00834730" w:rsidRDefault="00834730" w:rsidP="00834730">
      <w:pPr>
        <w:pStyle w:val="ListParagraph"/>
        <w:numPr>
          <w:ilvl w:val="0"/>
          <w:numId w:val="40"/>
        </w:numPr>
        <w:spacing w:after="0" w:line="240" w:lineRule="auto"/>
        <w:ind w:left="714" w:hanging="357"/>
        <w:rPr>
          <w:rFonts w:ascii="Arial" w:hAnsi="Arial" w:cs="Arial"/>
          <w:sz w:val="20"/>
          <w:szCs w:val="20"/>
        </w:rPr>
      </w:pPr>
      <w:r w:rsidRPr="00834730">
        <w:rPr>
          <w:rFonts w:ascii="Arial" w:hAnsi="Arial" w:cs="Arial"/>
          <w:sz w:val="20"/>
          <w:szCs w:val="20"/>
        </w:rPr>
        <w:t xml:space="preserve">stopping for rest </w:t>
      </w:r>
      <w:r w:rsidR="00A176E2">
        <w:rPr>
          <w:rFonts w:ascii="Arial" w:hAnsi="Arial" w:cs="Arial"/>
          <w:sz w:val="20"/>
          <w:szCs w:val="20"/>
        </w:rPr>
        <w:t xml:space="preserve">and </w:t>
      </w:r>
      <w:r w:rsidRPr="00834730">
        <w:rPr>
          <w:rFonts w:ascii="Arial" w:hAnsi="Arial" w:cs="Arial"/>
          <w:sz w:val="20"/>
          <w:szCs w:val="20"/>
        </w:rPr>
        <w:t>meal breaks.</w:t>
      </w:r>
    </w:p>
    <w:p w:rsidR="00834730" w:rsidRDefault="00834730" w:rsidP="009C0391">
      <w:pPr>
        <w:rPr>
          <w:rFonts w:ascii="Arial" w:hAnsi="Arial" w:cs="Arial"/>
          <w:sz w:val="20"/>
          <w:szCs w:val="20"/>
        </w:rPr>
      </w:pPr>
    </w:p>
    <w:p w:rsidR="00B134CB" w:rsidRDefault="00834730" w:rsidP="00B73020">
      <w:pPr>
        <w:rPr>
          <w:rFonts w:ascii="Arial" w:hAnsi="Arial" w:cs="Arial"/>
          <w:sz w:val="20"/>
          <w:szCs w:val="20"/>
        </w:rPr>
      </w:pPr>
      <w:r>
        <w:rPr>
          <w:rFonts w:ascii="Arial" w:hAnsi="Arial" w:cs="Arial"/>
          <w:sz w:val="20"/>
          <w:szCs w:val="20"/>
        </w:rPr>
        <w:t xml:space="preserve">These activities are </w:t>
      </w:r>
      <w:r w:rsidR="00573C4A">
        <w:rPr>
          <w:rFonts w:ascii="Arial" w:hAnsi="Arial" w:cs="Arial"/>
          <w:sz w:val="20"/>
          <w:szCs w:val="20"/>
        </w:rPr>
        <w:t xml:space="preserve">ordinary, incidental </w:t>
      </w:r>
      <w:r w:rsidR="00623F3A">
        <w:rPr>
          <w:rFonts w:ascii="Arial" w:hAnsi="Arial" w:cs="Arial"/>
          <w:sz w:val="20"/>
          <w:szCs w:val="20"/>
        </w:rPr>
        <w:t xml:space="preserve">and essential </w:t>
      </w:r>
      <w:r w:rsidR="006567FE">
        <w:rPr>
          <w:rFonts w:ascii="Arial" w:hAnsi="Arial" w:cs="Arial"/>
          <w:sz w:val="20"/>
          <w:szCs w:val="20"/>
        </w:rPr>
        <w:t xml:space="preserve">parts </w:t>
      </w:r>
      <w:r w:rsidR="00623F3A">
        <w:rPr>
          <w:rFonts w:ascii="Arial" w:hAnsi="Arial" w:cs="Arial"/>
          <w:sz w:val="20"/>
          <w:szCs w:val="20"/>
        </w:rPr>
        <w:t xml:space="preserve">of </w:t>
      </w:r>
      <w:r w:rsidR="006567FE">
        <w:rPr>
          <w:rFonts w:ascii="Arial" w:hAnsi="Arial" w:cs="Arial"/>
          <w:sz w:val="20"/>
          <w:szCs w:val="20"/>
        </w:rPr>
        <w:t>undertaking a trucking journey</w:t>
      </w:r>
      <w:r w:rsidR="00AE5DD0">
        <w:rPr>
          <w:rFonts w:ascii="Arial" w:hAnsi="Arial" w:cs="Arial"/>
          <w:sz w:val="20"/>
          <w:szCs w:val="20"/>
        </w:rPr>
        <w:t>.</w:t>
      </w:r>
      <w:r w:rsidR="00B134CB">
        <w:rPr>
          <w:rFonts w:ascii="Arial" w:hAnsi="Arial" w:cs="Arial"/>
          <w:sz w:val="20"/>
          <w:szCs w:val="20"/>
        </w:rPr>
        <w:t xml:space="preserve"> </w:t>
      </w:r>
    </w:p>
    <w:p w:rsidR="00B134CB" w:rsidRDefault="00B134CB" w:rsidP="00B73020">
      <w:pPr>
        <w:rPr>
          <w:rFonts w:ascii="Arial" w:hAnsi="Arial" w:cs="Arial"/>
          <w:sz w:val="20"/>
          <w:szCs w:val="20"/>
        </w:rPr>
      </w:pPr>
    </w:p>
    <w:p w:rsidR="00B73020" w:rsidRDefault="007B23DB" w:rsidP="00B73020">
      <w:pPr>
        <w:rPr>
          <w:rFonts w:ascii="Arial" w:hAnsi="Arial" w:cs="Arial"/>
          <w:sz w:val="20"/>
          <w:szCs w:val="20"/>
        </w:rPr>
      </w:pPr>
      <w:r>
        <w:rPr>
          <w:rFonts w:ascii="Arial" w:hAnsi="Arial" w:cs="Arial"/>
          <w:sz w:val="20"/>
          <w:szCs w:val="20"/>
        </w:rPr>
        <w:t>I</w:t>
      </w:r>
      <w:r w:rsidR="006567FE">
        <w:rPr>
          <w:rFonts w:ascii="Arial" w:hAnsi="Arial" w:cs="Arial"/>
          <w:sz w:val="20"/>
          <w:szCs w:val="20"/>
        </w:rPr>
        <w:t xml:space="preserve">t would be consistent with </w:t>
      </w:r>
      <w:r w:rsidR="00AE5DD0">
        <w:rPr>
          <w:rFonts w:ascii="Arial" w:hAnsi="Arial" w:cs="Arial"/>
          <w:sz w:val="20"/>
          <w:szCs w:val="20"/>
        </w:rPr>
        <w:t>this</w:t>
      </w:r>
      <w:r>
        <w:rPr>
          <w:rFonts w:ascii="Arial" w:hAnsi="Arial" w:cs="Arial"/>
          <w:sz w:val="20"/>
          <w:szCs w:val="20"/>
        </w:rPr>
        <w:t xml:space="preserve"> commercial reality for the ATO </w:t>
      </w:r>
      <w:r w:rsidR="006567FE">
        <w:rPr>
          <w:rFonts w:ascii="Arial" w:hAnsi="Arial" w:cs="Arial"/>
          <w:sz w:val="20"/>
          <w:szCs w:val="20"/>
        </w:rPr>
        <w:t>to interpret ‘travelling on a public road’ in s43-8(4)(c) to include these incidental activities.</w:t>
      </w:r>
      <w:r w:rsidR="004D7962">
        <w:rPr>
          <w:rFonts w:ascii="Arial" w:hAnsi="Arial" w:cs="Arial"/>
          <w:sz w:val="20"/>
          <w:szCs w:val="20"/>
        </w:rPr>
        <w:t xml:space="preserve"> It would also be consistent with Parliament’s approach to incidental use in the former </w:t>
      </w:r>
      <w:r w:rsidR="004D7962" w:rsidRPr="004D7962">
        <w:rPr>
          <w:rFonts w:ascii="Arial" w:hAnsi="Arial" w:cs="Arial"/>
          <w:i/>
          <w:sz w:val="20"/>
          <w:szCs w:val="20"/>
        </w:rPr>
        <w:t>Energy Grants (Credits) Scheme Act</w:t>
      </w:r>
      <w:r w:rsidR="004D7962">
        <w:rPr>
          <w:rFonts w:ascii="Arial" w:hAnsi="Arial" w:cs="Arial"/>
          <w:sz w:val="20"/>
          <w:szCs w:val="20"/>
        </w:rPr>
        <w:t>.</w:t>
      </w:r>
      <w:r w:rsidR="004D7962">
        <w:rPr>
          <w:rStyle w:val="FootnoteReference"/>
          <w:szCs w:val="20"/>
        </w:rPr>
        <w:footnoteReference w:id="8"/>
      </w:r>
    </w:p>
    <w:p w:rsidR="00834730" w:rsidRDefault="00834730" w:rsidP="009C0391">
      <w:pPr>
        <w:rPr>
          <w:rFonts w:ascii="Arial" w:hAnsi="Arial" w:cs="Arial"/>
          <w:sz w:val="20"/>
          <w:szCs w:val="20"/>
        </w:rPr>
      </w:pPr>
    </w:p>
    <w:p w:rsidR="006567FE" w:rsidRDefault="00B134CB" w:rsidP="009C0391">
      <w:pPr>
        <w:rPr>
          <w:rFonts w:ascii="Arial" w:hAnsi="Arial" w:cs="Arial"/>
          <w:sz w:val="20"/>
          <w:szCs w:val="20"/>
        </w:rPr>
      </w:pPr>
      <w:r>
        <w:rPr>
          <w:rFonts w:ascii="Arial" w:hAnsi="Arial" w:cs="Arial"/>
          <w:sz w:val="20"/>
          <w:szCs w:val="20"/>
        </w:rPr>
        <w:t>T</w:t>
      </w:r>
      <w:r w:rsidR="004D7962">
        <w:rPr>
          <w:rFonts w:ascii="Arial" w:hAnsi="Arial" w:cs="Arial"/>
          <w:sz w:val="20"/>
          <w:szCs w:val="20"/>
        </w:rPr>
        <w:t>he</w:t>
      </w:r>
      <w:r w:rsidR="006567FE">
        <w:rPr>
          <w:rFonts w:ascii="Arial" w:hAnsi="Arial" w:cs="Arial"/>
          <w:sz w:val="20"/>
          <w:szCs w:val="20"/>
        </w:rPr>
        <w:t xml:space="preserve"> </w:t>
      </w:r>
      <w:r w:rsidR="004D7962">
        <w:rPr>
          <w:rFonts w:ascii="Arial" w:hAnsi="Arial" w:cs="Arial"/>
          <w:sz w:val="20"/>
          <w:szCs w:val="20"/>
        </w:rPr>
        <w:t xml:space="preserve">ATA’s </w:t>
      </w:r>
      <w:r w:rsidR="00A176E2">
        <w:rPr>
          <w:rFonts w:ascii="Arial" w:hAnsi="Arial" w:cs="Arial"/>
          <w:sz w:val="20"/>
          <w:szCs w:val="20"/>
        </w:rPr>
        <w:t xml:space="preserve">interpretation </w:t>
      </w:r>
      <w:r w:rsidR="006567FE">
        <w:rPr>
          <w:rFonts w:ascii="Arial" w:hAnsi="Arial" w:cs="Arial"/>
          <w:sz w:val="20"/>
          <w:szCs w:val="20"/>
        </w:rPr>
        <w:t xml:space="preserve">is </w:t>
      </w:r>
      <w:r w:rsidR="00AE5DD0">
        <w:rPr>
          <w:rFonts w:ascii="Arial" w:hAnsi="Arial" w:cs="Arial"/>
          <w:sz w:val="20"/>
          <w:szCs w:val="20"/>
        </w:rPr>
        <w:t xml:space="preserve">supported by </w:t>
      </w:r>
      <w:r w:rsidR="006567FE">
        <w:rPr>
          <w:rFonts w:ascii="Arial" w:hAnsi="Arial" w:cs="Arial"/>
          <w:sz w:val="20"/>
          <w:szCs w:val="20"/>
        </w:rPr>
        <w:t>the Government’s policy intent when it developed the Clean Energy Legislative Package.</w:t>
      </w:r>
    </w:p>
    <w:p w:rsidR="009C0391" w:rsidRDefault="009C0391" w:rsidP="00E122B8">
      <w:pPr>
        <w:rPr>
          <w:rFonts w:ascii="Arial" w:hAnsi="Arial" w:cs="Arial"/>
          <w:sz w:val="20"/>
          <w:szCs w:val="20"/>
        </w:rPr>
      </w:pPr>
    </w:p>
    <w:p w:rsidR="009C0391" w:rsidRDefault="009C0391" w:rsidP="00E122B8">
      <w:pPr>
        <w:rPr>
          <w:rFonts w:ascii="Arial" w:hAnsi="Arial" w:cs="Arial"/>
          <w:sz w:val="20"/>
          <w:szCs w:val="20"/>
        </w:rPr>
      </w:pPr>
    </w:p>
    <w:p w:rsidR="00E122B8" w:rsidRPr="00C37468" w:rsidRDefault="009C0391" w:rsidP="00C37468">
      <w:pPr>
        <w:pStyle w:val="Heading2"/>
        <w:rPr>
          <w:color w:val="000064"/>
        </w:rPr>
      </w:pPr>
      <w:bookmarkStart w:id="9" w:name="_Toc349297026"/>
      <w:r>
        <w:rPr>
          <w:color w:val="000064"/>
        </w:rPr>
        <w:lastRenderedPageBreak/>
        <w:t>3.2</w:t>
      </w:r>
      <w:r w:rsidR="00C37468" w:rsidRPr="00C37468">
        <w:rPr>
          <w:color w:val="000064"/>
        </w:rPr>
        <w:t xml:space="preserve"> The Government’s policy intent</w:t>
      </w:r>
      <w:bookmarkEnd w:id="9"/>
    </w:p>
    <w:p w:rsidR="00E122B8" w:rsidRDefault="00E122B8" w:rsidP="001830E2">
      <w:pPr>
        <w:keepNext/>
        <w:rPr>
          <w:rFonts w:ascii="Arial" w:hAnsi="Arial" w:cs="Arial"/>
          <w:sz w:val="20"/>
          <w:szCs w:val="20"/>
        </w:rPr>
      </w:pPr>
    </w:p>
    <w:p w:rsidR="00E122B8" w:rsidRDefault="00E122B8" w:rsidP="001830E2">
      <w:pPr>
        <w:keepNext/>
        <w:rPr>
          <w:rFonts w:ascii="Arial" w:hAnsi="Arial" w:cs="Arial"/>
          <w:sz w:val="20"/>
          <w:szCs w:val="20"/>
        </w:rPr>
      </w:pPr>
      <w:r>
        <w:rPr>
          <w:rFonts w:ascii="Arial" w:hAnsi="Arial" w:cs="Arial"/>
          <w:sz w:val="20"/>
          <w:szCs w:val="20"/>
        </w:rPr>
        <w:t xml:space="preserve">In the Explanatory Memorandum on the </w:t>
      </w:r>
      <w:r w:rsidR="00651A5E">
        <w:rPr>
          <w:rFonts w:ascii="Arial" w:hAnsi="Arial" w:cs="Arial"/>
          <w:sz w:val="20"/>
          <w:szCs w:val="20"/>
        </w:rPr>
        <w:t>Clean Energy (Fuel Tax Legis</w:t>
      </w:r>
      <w:r w:rsidR="00383A3F">
        <w:rPr>
          <w:rFonts w:ascii="Arial" w:hAnsi="Arial" w:cs="Arial"/>
          <w:sz w:val="20"/>
          <w:szCs w:val="20"/>
        </w:rPr>
        <w:t>lation Amendment) Bill 2011</w:t>
      </w:r>
      <w:r>
        <w:rPr>
          <w:rFonts w:ascii="Arial" w:hAnsi="Arial" w:cs="Arial"/>
          <w:sz w:val="20"/>
          <w:szCs w:val="20"/>
        </w:rPr>
        <w:t>, the Government stated that:</w:t>
      </w:r>
    </w:p>
    <w:p w:rsidR="00E122B8" w:rsidRDefault="00E122B8" w:rsidP="00E122B8">
      <w:pPr>
        <w:rPr>
          <w:rFonts w:ascii="Arial" w:hAnsi="Arial" w:cs="Arial"/>
          <w:sz w:val="20"/>
          <w:szCs w:val="20"/>
        </w:rPr>
      </w:pPr>
    </w:p>
    <w:p w:rsidR="00E122B8" w:rsidRPr="0011054C" w:rsidRDefault="00E122B8" w:rsidP="00E122B8">
      <w:pPr>
        <w:ind w:left="1134" w:right="1134"/>
        <w:rPr>
          <w:rFonts w:ascii="Arial" w:hAnsi="Arial" w:cs="Arial"/>
          <w:sz w:val="18"/>
          <w:szCs w:val="18"/>
        </w:rPr>
      </w:pPr>
      <w:r w:rsidRPr="0011054C">
        <w:rPr>
          <w:rFonts w:ascii="Arial" w:hAnsi="Arial" w:cs="Arial"/>
          <w:sz w:val="18"/>
          <w:szCs w:val="18"/>
        </w:rPr>
        <w:t>No FTC [fuel tax credit] reductions will be made to heavy on-road transport industries during 2012-13 or 2013-14. It is the Government’s intention that separate arrangements will be made so that heavy on-road transport will become liable for a carbon charge after 30 June 2014.</w:t>
      </w:r>
      <w:r w:rsidR="00383A3F">
        <w:rPr>
          <w:rStyle w:val="FootnoteReference"/>
          <w:szCs w:val="18"/>
        </w:rPr>
        <w:footnoteReference w:id="9"/>
      </w:r>
    </w:p>
    <w:p w:rsidR="00E122B8" w:rsidRDefault="00E122B8" w:rsidP="00E122B8">
      <w:pPr>
        <w:rPr>
          <w:rFonts w:ascii="Arial" w:hAnsi="Arial" w:cs="Arial"/>
          <w:sz w:val="20"/>
          <w:szCs w:val="20"/>
        </w:rPr>
      </w:pPr>
    </w:p>
    <w:p w:rsidR="00E122B8" w:rsidRDefault="00383A3F" w:rsidP="00E122B8">
      <w:pPr>
        <w:rPr>
          <w:rFonts w:ascii="Arial" w:hAnsi="Arial" w:cs="Arial"/>
          <w:sz w:val="20"/>
          <w:szCs w:val="20"/>
        </w:rPr>
      </w:pPr>
      <w:r>
        <w:rPr>
          <w:rFonts w:ascii="Arial" w:hAnsi="Arial" w:cs="Arial"/>
          <w:sz w:val="20"/>
          <w:szCs w:val="20"/>
        </w:rPr>
        <w:t xml:space="preserve">Similarly, </w:t>
      </w:r>
      <w:r w:rsidR="00E122B8">
        <w:rPr>
          <w:rFonts w:ascii="Arial" w:hAnsi="Arial" w:cs="Arial"/>
          <w:sz w:val="20"/>
          <w:szCs w:val="20"/>
        </w:rPr>
        <w:t>the Minister for Climate Change and Energy Efficiency, Greg Combet, said</w:t>
      </w:r>
      <w:r>
        <w:rPr>
          <w:rFonts w:ascii="Arial" w:hAnsi="Arial" w:cs="Arial"/>
          <w:sz w:val="20"/>
          <w:szCs w:val="20"/>
        </w:rPr>
        <w:t xml:space="preserve"> in his second reading speech on the Bill that</w:t>
      </w:r>
      <w:r w:rsidR="00E122B8">
        <w:rPr>
          <w:rFonts w:ascii="Arial" w:hAnsi="Arial" w:cs="Arial"/>
          <w:sz w:val="20"/>
          <w:szCs w:val="20"/>
        </w:rPr>
        <w:t>:</w:t>
      </w:r>
    </w:p>
    <w:p w:rsidR="00E122B8" w:rsidRDefault="00E122B8" w:rsidP="00E122B8">
      <w:pPr>
        <w:rPr>
          <w:rFonts w:ascii="Arial" w:hAnsi="Arial" w:cs="Arial"/>
          <w:sz w:val="20"/>
          <w:szCs w:val="20"/>
        </w:rPr>
      </w:pPr>
    </w:p>
    <w:p w:rsidR="00E122B8" w:rsidRPr="008C6A1D" w:rsidRDefault="00E122B8" w:rsidP="00E122B8">
      <w:pPr>
        <w:ind w:left="1134" w:right="1134"/>
        <w:rPr>
          <w:rFonts w:ascii="Arial" w:hAnsi="Arial" w:cs="Arial"/>
          <w:sz w:val="18"/>
          <w:szCs w:val="18"/>
        </w:rPr>
      </w:pPr>
      <w:r w:rsidRPr="008C6A1D">
        <w:rPr>
          <w:rFonts w:ascii="Arial" w:hAnsi="Arial" w:cs="Arial"/>
          <w:sz w:val="18"/>
          <w:szCs w:val="18"/>
        </w:rPr>
        <w:t>The heavy on-road, agricultural, forestry and fishing industries will be exempted from the carbon reduction to their fuel tax credit entitlements.</w:t>
      </w:r>
      <w:r w:rsidR="00403F10">
        <w:rPr>
          <w:rStyle w:val="FootnoteReference"/>
          <w:szCs w:val="18"/>
        </w:rPr>
        <w:footnoteReference w:id="10"/>
      </w:r>
    </w:p>
    <w:p w:rsidR="00E122B8" w:rsidRDefault="00E122B8" w:rsidP="00E122B8">
      <w:pPr>
        <w:rPr>
          <w:rFonts w:ascii="Arial" w:hAnsi="Arial" w:cs="Arial"/>
          <w:sz w:val="20"/>
          <w:szCs w:val="20"/>
        </w:rPr>
      </w:pPr>
    </w:p>
    <w:p w:rsidR="00E122B8" w:rsidRDefault="00383A3F" w:rsidP="00E122B8">
      <w:pPr>
        <w:rPr>
          <w:rFonts w:ascii="Arial" w:hAnsi="Arial" w:cs="Arial"/>
          <w:sz w:val="20"/>
          <w:szCs w:val="20"/>
        </w:rPr>
      </w:pPr>
      <w:r>
        <w:rPr>
          <w:rFonts w:ascii="Arial" w:hAnsi="Arial" w:cs="Arial"/>
          <w:sz w:val="20"/>
          <w:szCs w:val="20"/>
        </w:rPr>
        <w:t>Clearly,</w:t>
      </w:r>
      <w:r w:rsidR="00E122B8">
        <w:rPr>
          <w:rFonts w:ascii="Arial" w:hAnsi="Arial" w:cs="Arial"/>
          <w:sz w:val="20"/>
          <w:szCs w:val="20"/>
        </w:rPr>
        <w:t xml:space="preserve"> the Government’s policy intent was to exempt the heavy on-road </w:t>
      </w:r>
      <w:r w:rsidR="002E4D19">
        <w:rPr>
          <w:rFonts w:ascii="Arial" w:hAnsi="Arial" w:cs="Arial"/>
          <w:sz w:val="20"/>
          <w:szCs w:val="20"/>
        </w:rPr>
        <w:t xml:space="preserve">transport </w:t>
      </w:r>
      <w:r w:rsidR="00E122B8" w:rsidRPr="004C0BE2">
        <w:rPr>
          <w:rFonts w:ascii="Arial" w:hAnsi="Arial" w:cs="Arial"/>
          <w:i/>
          <w:sz w:val="20"/>
          <w:szCs w:val="20"/>
        </w:rPr>
        <w:t>industry</w:t>
      </w:r>
      <w:r w:rsidR="00E122B8">
        <w:rPr>
          <w:rFonts w:ascii="Arial" w:hAnsi="Arial" w:cs="Arial"/>
          <w:sz w:val="20"/>
          <w:szCs w:val="20"/>
        </w:rPr>
        <w:t xml:space="preserve"> from the carbon charge</w:t>
      </w:r>
      <w:r>
        <w:rPr>
          <w:rFonts w:ascii="Arial" w:hAnsi="Arial" w:cs="Arial"/>
          <w:sz w:val="20"/>
          <w:szCs w:val="20"/>
        </w:rPr>
        <w:t>, not just the fuel it uses for its activities on public roads</w:t>
      </w:r>
      <w:r w:rsidR="00E122B8">
        <w:rPr>
          <w:rFonts w:ascii="Arial" w:hAnsi="Arial" w:cs="Arial"/>
          <w:sz w:val="20"/>
          <w:szCs w:val="20"/>
        </w:rPr>
        <w:t>.</w:t>
      </w:r>
    </w:p>
    <w:p w:rsidR="00E122B8" w:rsidRDefault="00E122B8" w:rsidP="00E122B8">
      <w:pPr>
        <w:pStyle w:val="Standard"/>
        <w:suppressAutoHyphens w:val="0"/>
        <w:rPr>
          <w:rFonts w:ascii="Arial" w:hAnsi="Arial" w:cs="Arial"/>
          <w:sz w:val="20"/>
          <w:szCs w:val="20"/>
          <w:lang w:val="en-US"/>
        </w:rPr>
      </w:pPr>
    </w:p>
    <w:p w:rsidR="00B85810" w:rsidRDefault="00B85810" w:rsidP="00E122B8">
      <w:pPr>
        <w:pStyle w:val="Standard"/>
        <w:suppressAutoHyphens w:val="0"/>
        <w:rPr>
          <w:rFonts w:ascii="Arial" w:hAnsi="Arial" w:cs="Arial"/>
          <w:sz w:val="20"/>
          <w:szCs w:val="20"/>
          <w:lang w:val="en-US"/>
        </w:rPr>
      </w:pPr>
    </w:p>
    <w:p w:rsidR="00E122B8" w:rsidRPr="00D717A4" w:rsidRDefault="00785618" w:rsidP="00431AB6">
      <w:pPr>
        <w:pStyle w:val="Standard"/>
        <w:keepNext/>
        <w:keepLines/>
        <w:suppressAutoHyphens w:val="0"/>
        <w:rPr>
          <w:rFonts w:ascii="Arial" w:hAnsi="Arial" w:cs="Arial"/>
          <w:b/>
          <w:sz w:val="20"/>
          <w:szCs w:val="20"/>
          <w:lang w:val="en-US"/>
        </w:rPr>
      </w:pPr>
      <w:r>
        <w:rPr>
          <w:rFonts w:ascii="Arial" w:hAnsi="Arial" w:cs="Arial"/>
          <w:b/>
          <w:sz w:val="20"/>
          <w:szCs w:val="20"/>
          <w:lang w:val="en-US"/>
        </w:rPr>
        <w:t>Recommendation 1</w:t>
      </w:r>
    </w:p>
    <w:p w:rsidR="00E122B8" w:rsidRPr="00D717A4" w:rsidRDefault="00E122B8" w:rsidP="00431AB6">
      <w:pPr>
        <w:pStyle w:val="Standard"/>
        <w:keepNext/>
        <w:keepLines/>
        <w:suppressAutoHyphens w:val="0"/>
        <w:rPr>
          <w:rFonts w:ascii="Arial" w:hAnsi="Arial" w:cs="Arial"/>
          <w:b/>
          <w:sz w:val="20"/>
          <w:szCs w:val="20"/>
          <w:lang w:val="en-US"/>
        </w:rPr>
      </w:pPr>
    </w:p>
    <w:p w:rsidR="00E122B8" w:rsidRPr="00D717A4" w:rsidRDefault="00785618" w:rsidP="00431AB6">
      <w:pPr>
        <w:pStyle w:val="Standard"/>
        <w:keepNext/>
        <w:keepLines/>
        <w:suppressAutoHyphens w:val="0"/>
        <w:rPr>
          <w:rFonts w:ascii="Arial" w:hAnsi="Arial" w:cs="Arial"/>
          <w:b/>
          <w:sz w:val="20"/>
          <w:szCs w:val="20"/>
          <w:lang w:val="en-US"/>
        </w:rPr>
      </w:pPr>
      <w:r>
        <w:rPr>
          <w:rFonts w:ascii="Arial" w:hAnsi="Arial" w:cs="Arial"/>
          <w:b/>
          <w:sz w:val="20"/>
          <w:szCs w:val="20"/>
          <w:lang w:val="en-US"/>
        </w:rPr>
        <w:t xml:space="preserve">The ATO should amend </w:t>
      </w:r>
      <w:r w:rsidR="00E122B8">
        <w:rPr>
          <w:rFonts w:ascii="Arial" w:hAnsi="Arial" w:cs="Arial"/>
          <w:b/>
          <w:sz w:val="20"/>
          <w:szCs w:val="20"/>
          <w:lang w:val="en-US"/>
        </w:rPr>
        <w:t>FTR 2008/1</w:t>
      </w:r>
      <w:r w:rsidR="00A176E2">
        <w:rPr>
          <w:rFonts w:ascii="Arial" w:hAnsi="Arial" w:cs="Arial"/>
          <w:b/>
          <w:sz w:val="20"/>
          <w:szCs w:val="20"/>
          <w:lang w:val="en-US"/>
        </w:rPr>
        <w:t>DA4</w:t>
      </w:r>
      <w:r w:rsidR="00E122B8">
        <w:rPr>
          <w:rFonts w:ascii="Arial" w:hAnsi="Arial" w:cs="Arial"/>
          <w:b/>
          <w:sz w:val="20"/>
          <w:szCs w:val="20"/>
          <w:lang w:val="en-US"/>
        </w:rPr>
        <w:t xml:space="preserve"> </w:t>
      </w:r>
      <w:r w:rsidR="00E24451">
        <w:rPr>
          <w:rFonts w:ascii="Arial" w:hAnsi="Arial" w:cs="Arial"/>
          <w:b/>
          <w:sz w:val="20"/>
          <w:szCs w:val="20"/>
          <w:lang w:val="en-US"/>
        </w:rPr>
        <w:t xml:space="preserve">or issue a separate ruling </w:t>
      </w:r>
      <w:r>
        <w:rPr>
          <w:rFonts w:ascii="Arial" w:hAnsi="Arial" w:cs="Arial"/>
          <w:b/>
          <w:sz w:val="20"/>
          <w:szCs w:val="20"/>
          <w:lang w:val="en-US"/>
        </w:rPr>
        <w:t xml:space="preserve">to </w:t>
      </w:r>
      <w:r w:rsidR="00E24451">
        <w:rPr>
          <w:rFonts w:ascii="Arial" w:hAnsi="Arial" w:cs="Arial"/>
          <w:b/>
          <w:sz w:val="20"/>
          <w:szCs w:val="20"/>
          <w:lang w:val="en-US"/>
        </w:rPr>
        <w:t xml:space="preserve">cover </w:t>
      </w:r>
      <w:r>
        <w:rPr>
          <w:rFonts w:ascii="Arial" w:hAnsi="Arial" w:cs="Arial"/>
          <w:b/>
          <w:sz w:val="20"/>
          <w:szCs w:val="20"/>
          <w:lang w:val="en-US"/>
        </w:rPr>
        <w:t>the application of the carbon charge to the fuel used off-road in auxiliary equipment. In its ruling, the ATO should find that none of the fuel used by the heavy on-road transport industry, including fuel used off-road for incidental purposes, is subject to the carbon charge</w:t>
      </w:r>
      <w:r w:rsidR="004D7962">
        <w:rPr>
          <w:rFonts w:ascii="Arial" w:hAnsi="Arial" w:cs="Arial"/>
          <w:b/>
          <w:sz w:val="20"/>
          <w:szCs w:val="20"/>
          <w:lang w:val="en-US"/>
        </w:rPr>
        <w:t xml:space="preserve"> under the existing legislation</w:t>
      </w:r>
      <w:r>
        <w:rPr>
          <w:rFonts w:ascii="Arial" w:hAnsi="Arial" w:cs="Arial"/>
          <w:b/>
          <w:sz w:val="20"/>
          <w:szCs w:val="20"/>
          <w:lang w:val="en-US"/>
        </w:rPr>
        <w:t>.</w:t>
      </w:r>
    </w:p>
    <w:p w:rsidR="00E122B8" w:rsidRDefault="00E122B8" w:rsidP="005024DA">
      <w:pPr>
        <w:rPr>
          <w:rFonts w:ascii="Arial" w:hAnsi="Arial" w:cs="Arial"/>
          <w:sz w:val="20"/>
          <w:szCs w:val="20"/>
        </w:rPr>
      </w:pPr>
    </w:p>
    <w:p w:rsidR="00A36DF9" w:rsidRDefault="00A36DF9" w:rsidP="005024DA">
      <w:pPr>
        <w:rPr>
          <w:rFonts w:ascii="Arial" w:hAnsi="Arial" w:cs="Arial"/>
          <w:sz w:val="20"/>
          <w:szCs w:val="20"/>
        </w:rPr>
      </w:pPr>
    </w:p>
    <w:p w:rsidR="009A25BB" w:rsidRPr="00A36DF9" w:rsidRDefault="009A25BB" w:rsidP="00A36DF9">
      <w:pPr>
        <w:pStyle w:val="Heading1"/>
        <w:rPr>
          <w:sz w:val="22"/>
          <w:szCs w:val="22"/>
        </w:rPr>
      </w:pPr>
      <w:bookmarkStart w:id="10" w:name="_Toc349297027"/>
      <w:r w:rsidRPr="00A36DF9">
        <w:rPr>
          <w:sz w:val="22"/>
          <w:szCs w:val="22"/>
        </w:rPr>
        <w:t xml:space="preserve">Sleeper </w:t>
      </w:r>
      <w:r w:rsidR="00B91A05" w:rsidRPr="00A36DF9">
        <w:rPr>
          <w:sz w:val="22"/>
          <w:szCs w:val="22"/>
        </w:rPr>
        <w:t xml:space="preserve">cab </w:t>
      </w:r>
      <w:r w:rsidR="008F7C35" w:rsidRPr="00A36DF9">
        <w:rPr>
          <w:sz w:val="22"/>
          <w:szCs w:val="22"/>
        </w:rPr>
        <w:t xml:space="preserve">air </w:t>
      </w:r>
      <w:r w:rsidRPr="00A36DF9">
        <w:rPr>
          <w:sz w:val="22"/>
          <w:szCs w:val="22"/>
        </w:rPr>
        <w:t>conditioners</w:t>
      </w:r>
      <w:bookmarkEnd w:id="10"/>
    </w:p>
    <w:p w:rsidR="009A25BB" w:rsidRDefault="009A25BB" w:rsidP="005024DA">
      <w:pPr>
        <w:rPr>
          <w:rFonts w:ascii="Arial" w:hAnsi="Arial" w:cs="Arial"/>
          <w:sz w:val="20"/>
          <w:szCs w:val="20"/>
        </w:rPr>
      </w:pPr>
    </w:p>
    <w:p w:rsidR="009A25BB" w:rsidRDefault="007D78CF" w:rsidP="005024DA">
      <w:pPr>
        <w:rPr>
          <w:rFonts w:ascii="Arial" w:hAnsi="Arial" w:cs="Arial"/>
          <w:sz w:val="20"/>
          <w:szCs w:val="20"/>
        </w:rPr>
      </w:pPr>
      <w:r>
        <w:rPr>
          <w:rFonts w:ascii="Arial" w:hAnsi="Arial" w:cs="Arial"/>
          <w:sz w:val="20"/>
          <w:szCs w:val="20"/>
        </w:rPr>
        <w:t>FTR 2008/1</w:t>
      </w:r>
      <w:r w:rsidR="00A176E2">
        <w:rPr>
          <w:rFonts w:ascii="Arial" w:hAnsi="Arial" w:cs="Arial"/>
          <w:sz w:val="20"/>
          <w:szCs w:val="20"/>
        </w:rPr>
        <w:t>DA4 proposes that</w:t>
      </w:r>
      <w:r w:rsidR="008F7C35">
        <w:rPr>
          <w:rFonts w:ascii="Arial" w:hAnsi="Arial" w:cs="Arial"/>
          <w:sz w:val="20"/>
          <w:szCs w:val="20"/>
        </w:rPr>
        <w:t xml:space="preserve"> </w:t>
      </w:r>
      <w:r>
        <w:rPr>
          <w:rFonts w:ascii="Arial" w:hAnsi="Arial" w:cs="Arial"/>
          <w:sz w:val="20"/>
          <w:szCs w:val="20"/>
        </w:rPr>
        <w:t xml:space="preserve">the definition of </w:t>
      </w:r>
      <w:r w:rsidR="008F7C35">
        <w:rPr>
          <w:rFonts w:ascii="Arial" w:hAnsi="Arial" w:cs="Arial"/>
          <w:sz w:val="20"/>
          <w:szCs w:val="20"/>
        </w:rPr>
        <w:t>fuel used for travelling (and therefore su</w:t>
      </w:r>
      <w:r w:rsidR="00A176E2">
        <w:rPr>
          <w:rFonts w:ascii="Arial" w:hAnsi="Arial" w:cs="Arial"/>
          <w:sz w:val="20"/>
          <w:szCs w:val="20"/>
        </w:rPr>
        <w:t>bject to the road user charge) sh</w:t>
      </w:r>
      <w:r w:rsidR="008F7C35">
        <w:rPr>
          <w:rFonts w:ascii="Arial" w:hAnsi="Arial" w:cs="Arial"/>
          <w:sz w:val="20"/>
          <w:szCs w:val="20"/>
        </w:rPr>
        <w:t xml:space="preserve">ould include fuel used for </w:t>
      </w:r>
      <w:r>
        <w:rPr>
          <w:rFonts w:ascii="Arial" w:hAnsi="Arial" w:cs="Arial"/>
          <w:sz w:val="20"/>
          <w:szCs w:val="20"/>
        </w:rPr>
        <w:t>‘</w:t>
      </w:r>
      <w:r w:rsidR="008F7C35">
        <w:rPr>
          <w:rFonts w:ascii="Arial" w:hAnsi="Arial" w:cs="Arial"/>
          <w:sz w:val="20"/>
          <w:szCs w:val="20"/>
        </w:rPr>
        <w:t>aiding passenger comfort through heating and air-conditioning systems.</w:t>
      </w:r>
      <w:r>
        <w:rPr>
          <w:rFonts w:ascii="Arial" w:hAnsi="Arial" w:cs="Arial"/>
          <w:sz w:val="20"/>
          <w:szCs w:val="20"/>
        </w:rPr>
        <w:t>’</w:t>
      </w:r>
      <w:r w:rsidR="00A176E2">
        <w:rPr>
          <w:rStyle w:val="FootnoteReference"/>
          <w:szCs w:val="20"/>
        </w:rPr>
        <w:footnoteReference w:id="11"/>
      </w:r>
    </w:p>
    <w:p w:rsidR="009A25BB" w:rsidRDefault="009A25BB" w:rsidP="005024DA">
      <w:pPr>
        <w:rPr>
          <w:rFonts w:ascii="Arial" w:hAnsi="Arial" w:cs="Arial"/>
          <w:sz w:val="20"/>
          <w:szCs w:val="20"/>
        </w:rPr>
      </w:pPr>
    </w:p>
    <w:p w:rsidR="006545C4" w:rsidRDefault="009A25BB" w:rsidP="005024DA">
      <w:pPr>
        <w:rPr>
          <w:rFonts w:ascii="Arial" w:hAnsi="Arial" w:cs="Arial"/>
          <w:sz w:val="20"/>
          <w:szCs w:val="20"/>
        </w:rPr>
      </w:pPr>
      <w:r>
        <w:rPr>
          <w:rFonts w:ascii="Arial" w:hAnsi="Arial" w:cs="Arial"/>
          <w:sz w:val="20"/>
          <w:szCs w:val="20"/>
        </w:rPr>
        <w:t xml:space="preserve">The ATA </w:t>
      </w:r>
      <w:r w:rsidR="008F7C35">
        <w:rPr>
          <w:rFonts w:ascii="Arial" w:hAnsi="Arial" w:cs="Arial"/>
          <w:sz w:val="20"/>
          <w:szCs w:val="20"/>
        </w:rPr>
        <w:t xml:space="preserve">agrees that the fuel used to operate </w:t>
      </w:r>
      <w:r w:rsidR="00A176E2">
        <w:rPr>
          <w:rFonts w:ascii="Arial" w:hAnsi="Arial" w:cs="Arial"/>
          <w:sz w:val="20"/>
          <w:szCs w:val="20"/>
        </w:rPr>
        <w:t xml:space="preserve">the main </w:t>
      </w:r>
      <w:r w:rsidR="004D7962">
        <w:rPr>
          <w:rFonts w:ascii="Arial" w:hAnsi="Arial" w:cs="Arial"/>
          <w:sz w:val="20"/>
          <w:szCs w:val="20"/>
        </w:rPr>
        <w:t>heating/air conditioning system</w:t>
      </w:r>
      <w:r w:rsidR="008F7C35">
        <w:rPr>
          <w:rFonts w:ascii="Arial" w:hAnsi="Arial" w:cs="Arial"/>
          <w:sz w:val="20"/>
          <w:szCs w:val="20"/>
        </w:rPr>
        <w:t xml:space="preserve"> </w:t>
      </w:r>
      <w:r w:rsidR="00A176E2">
        <w:rPr>
          <w:rFonts w:ascii="Arial" w:hAnsi="Arial" w:cs="Arial"/>
          <w:sz w:val="20"/>
          <w:szCs w:val="20"/>
        </w:rPr>
        <w:t xml:space="preserve">of </w:t>
      </w:r>
      <w:r w:rsidR="006545C4">
        <w:rPr>
          <w:rFonts w:ascii="Arial" w:hAnsi="Arial" w:cs="Arial"/>
          <w:sz w:val="20"/>
          <w:szCs w:val="20"/>
        </w:rPr>
        <w:t>a vehicle</w:t>
      </w:r>
      <w:r w:rsidR="008F7C35">
        <w:rPr>
          <w:rFonts w:ascii="Arial" w:hAnsi="Arial" w:cs="Arial"/>
          <w:sz w:val="20"/>
          <w:szCs w:val="20"/>
        </w:rPr>
        <w:t xml:space="preserve"> </w:t>
      </w:r>
      <w:r w:rsidR="00A176E2">
        <w:rPr>
          <w:rFonts w:ascii="Arial" w:hAnsi="Arial" w:cs="Arial"/>
          <w:sz w:val="20"/>
          <w:szCs w:val="20"/>
        </w:rPr>
        <w:t xml:space="preserve">while it </w:t>
      </w:r>
      <w:r w:rsidR="00F45235">
        <w:rPr>
          <w:rFonts w:ascii="Arial" w:hAnsi="Arial" w:cs="Arial"/>
          <w:sz w:val="20"/>
          <w:szCs w:val="20"/>
        </w:rPr>
        <w:t xml:space="preserve">is </w:t>
      </w:r>
      <w:r w:rsidR="006545C4">
        <w:rPr>
          <w:rFonts w:ascii="Arial" w:hAnsi="Arial" w:cs="Arial"/>
          <w:sz w:val="20"/>
          <w:szCs w:val="20"/>
        </w:rPr>
        <w:t>moving or idling is fuel used for travelling. It</w:t>
      </w:r>
      <w:r w:rsidR="00FD2936">
        <w:rPr>
          <w:rFonts w:ascii="Arial" w:hAnsi="Arial" w:cs="Arial"/>
          <w:sz w:val="20"/>
          <w:szCs w:val="20"/>
        </w:rPr>
        <w:t xml:space="preserve"> </w:t>
      </w:r>
      <w:r w:rsidR="00A176E2">
        <w:rPr>
          <w:rFonts w:ascii="Arial" w:hAnsi="Arial" w:cs="Arial"/>
          <w:sz w:val="20"/>
          <w:szCs w:val="20"/>
        </w:rPr>
        <w:t xml:space="preserve">is </w:t>
      </w:r>
      <w:r w:rsidR="007D78CF">
        <w:rPr>
          <w:rFonts w:ascii="Arial" w:hAnsi="Arial" w:cs="Arial"/>
          <w:sz w:val="20"/>
          <w:szCs w:val="20"/>
        </w:rPr>
        <w:t xml:space="preserve">therefore </w:t>
      </w:r>
      <w:r w:rsidR="00A176E2">
        <w:rPr>
          <w:rFonts w:ascii="Arial" w:hAnsi="Arial" w:cs="Arial"/>
          <w:sz w:val="20"/>
          <w:szCs w:val="20"/>
        </w:rPr>
        <w:t>appropriate</w:t>
      </w:r>
      <w:r w:rsidR="004D7962">
        <w:rPr>
          <w:rFonts w:ascii="Arial" w:hAnsi="Arial" w:cs="Arial"/>
          <w:sz w:val="20"/>
          <w:szCs w:val="20"/>
        </w:rPr>
        <w:t>ly</w:t>
      </w:r>
      <w:r w:rsidR="00A176E2">
        <w:rPr>
          <w:rFonts w:ascii="Arial" w:hAnsi="Arial" w:cs="Arial"/>
          <w:sz w:val="20"/>
          <w:szCs w:val="20"/>
        </w:rPr>
        <w:t xml:space="preserve"> </w:t>
      </w:r>
      <w:r w:rsidR="00F45235">
        <w:rPr>
          <w:rFonts w:ascii="Arial" w:hAnsi="Arial" w:cs="Arial"/>
          <w:sz w:val="20"/>
          <w:szCs w:val="20"/>
        </w:rPr>
        <w:t xml:space="preserve">subject to the road user charge. </w:t>
      </w:r>
    </w:p>
    <w:p w:rsidR="006545C4" w:rsidRDefault="006545C4" w:rsidP="005024DA">
      <w:pPr>
        <w:rPr>
          <w:rFonts w:ascii="Arial" w:hAnsi="Arial" w:cs="Arial"/>
          <w:sz w:val="20"/>
          <w:szCs w:val="20"/>
        </w:rPr>
      </w:pPr>
    </w:p>
    <w:p w:rsidR="009A25BB" w:rsidRDefault="00F45235" w:rsidP="005024DA">
      <w:pPr>
        <w:rPr>
          <w:rFonts w:ascii="Arial" w:hAnsi="Arial" w:cs="Arial"/>
          <w:sz w:val="20"/>
          <w:szCs w:val="20"/>
        </w:rPr>
      </w:pPr>
      <w:r>
        <w:rPr>
          <w:rFonts w:ascii="Arial" w:hAnsi="Arial" w:cs="Arial"/>
          <w:sz w:val="20"/>
          <w:szCs w:val="20"/>
        </w:rPr>
        <w:t xml:space="preserve">There is a strong </w:t>
      </w:r>
      <w:r w:rsidR="007D78CF">
        <w:rPr>
          <w:rFonts w:ascii="Arial" w:hAnsi="Arial" w:cs="Arial"/>
          <w:sz w:val="20"/>
          <w:szCs w:val="20"/>
        </w:rPr>
        <w:t>argument,</w:t>
      </w:r>
      <w:r>
        <w:rPr>
          <w:rFonts w:ascii="Arial" w:hAnsi="Arial" w:cs="Arial"/>
          <w:sz w:val="20"/>
          <w:szCs w:val="20"/>
        </w:rPr>
        <w:t xml:space="preserve"> </w:t>
      </w:r>
      <w:r w:rsidR="007D78CF">
        <w:rPr>
          <w:rFonts w:ascii="Arial" w:hAnsi="Arial" w:cs="Arial"/>
          <w:sz w:val="20"/>
          <w:szCs w:val="20"/>
        </w:rPr>
        <w:t>though</w:t>
      </w:r>
      <w:r>
        <w:rPr>
          <w:rFonts w:ascii="Arial" w:hAnsi="Arial" w:cs="Arial"/>
          <w:sz w:val="20"/>
          <w:szCs w:val="20"/>
        </w:rPr>
        <w:t xml:space="preserve">, that the fuel used to operate </w:t>
      </w:r>
      <w:r w:rsidR="009A25BB">
        <w:rPr>
          <w:rFonts w:ascii="Arial" w:hAnsi="Arial" w:cs="Arial"/>
          <w:sz w:val="20"/>
          <w:szCs w:val="20"/>
        </w:rPr>
        <w:t xml:space="preserve">sleeper </w:t>
      </w:r>
      <w:r>
        <w:rPr>
          <w:rFonts w:ascii="Arial" w:hAnsi="Arial" w:cs="Arial"/>
          <w:sz w:val="20"/>
          <w:szCs w:val="20"/>
        </w:rPr>
        <w:t xml:space="preserve">cab </w:t>
      </w:r>
      <w:r w:rsidR="009A25BB">
        <w:rPr>
          <w:rFonts w:ascii="Arial" w:hAnsi="Arial" w:cs="Arial"/>
          <w:sz w:val="20"/>
          <w:szCs w:val="20"/>
        </w:rPr>
        <w:t>air conditioners</w:t>
      </w:r>
      <w:r>
        <w:rPr>
          <w:rFonts w:ascii="Arial" w:hAnsi="Arial" w:cs="Arial"/>
          <w:sz w:val="20"/>
          <w:szCs w:val="20"/>
        </w:rPr>
        <w:t xml:space="preserve"> </w:t>
      </w:r>
      <w:r w:rsidR="007D78CF">
        <w:rPr>
          <w:rFonts w:ascii="Arial" w:hAnsi="Arial" w:cs="Arial"/>
          <w:sz w:val="20"/>
          <w:szCs w:val="20"/>
        </w:rPr>
        <w:t>is not ‘for travelling’</w:t>
      </w:r>
      <w:r w:rsidR="00C11C44">
        <w:rPr>
          <w:rFonts w:ascii="Arial" w:hAnsi="Arial" w:cs="Arial"/>
          <w:sz w:val="20"/>
          <w:szCs w:val="20"/>
        </w:rPr>
        <w:t xml:space="preserve"> and </w:t>
      </w:r>
      <w:r>
        <w:rPr>
          <w:rFonts w:ascii="Arial" w:hAnsi="Arial" w:cs="Arial"/>
          <w:sz w:val="20"/>
          <w:szCs w:val="20"/>
        </w:rPr>
        <w:t>should not be subject to the charge</w:t>
      </w:r>
      <w:r w:rsidR="009A25BB">
        <w:rPr>
          <w:rFonts w:ascii="Arial" w:hAnsi="Arial" w:cs="Arial"/>
          <w:sz w:val="20"/>
          <w:szCs w:val="20"/>
        </w:rPr>
        <w:t>.</w:t>
      </w:r>
      <w:r>
        <w:rPr>
          <w:rFonts w:ascii="Arial" w:hAnsi="Arial" w:cs="Arial"/>
          <w:sz w:val="20"/>
          <w:szCs w:val="20"/>
        </w:rPr>
        <w:t xml:space="preserve"> </w:t>
      </w:r>
    </w:p>
    <w:p w:rsidR="009A25BB" w:rsidRDefault="009A25BB" w:rsidP="005024DA">
      <w:pPr>
        <w:rPr>
          <w:rFonts w:ascii="Arial" w:hAnsi="Arial" w:cs="Arial"/>
          <w:sz w:val="20"/>
          <w:szCs w:val="20"/>
        </w:rPr>
      </w:pPr>
    </w:p>
    <w:p w:rsidR="009A25BB" w:rsidRDefault="00F45235" w:rsidP="005024DA">
      <w:pPr>
        <w:rPr>
          <w:rFonts w:ascii="Arial" w:hAnsi="Arial" w:cs="Arial"/>
          <w:sz w:val="20"/>
          <w:szCs w:val="20"/>
        </w:rPr>
      </w:pPr>
      <w:r>
        <w:rPr>
          <w:rFonts w:ascii="Arial" w:hAnsi="Arial" w:cs="Arial"/>
          <w:sz w:val="20"/>
          <w:szCs w:val="20"/>
        </w:rPr>
        <w:t>A sleeper cab air conditioner</w:t>
      </w:r>
      <w:r w:rsidR="009A25BB">
        <w:rPr>
          <w:rFonts w:ascii="Arial" w:hAnsi="Arial" w:cs="Arial"/>
          <w:sz w:val="20"/>
          <w:szCs w:val="20"/>
        </w:rPr>
        <w:t xml:space="preserve"> </w:t>
      </w:r>
      <w:r>
        <w:rPr>
          <w:rFonts w:ascii="Arial" w:hAnsi="Arial" w:cs="Arial"/>
          <w:sz w:val="20"/>
          <w:szCs w:val="20"/>
        </w:rPr>
        <w:t>is a small air conditioning unit</w:t>
      </w:r>
      <w:r w:rsidR="009A25BB">
        <w:rPr>
          <w:rFonts w:ascii="Arial" w:hAnsi="Arial" w:cs="Arial"/>
          <w:sz w:val="20"/>
          <w:szCs w:val="20"/>
        </w:rPr>
        <w:t xml:space="preserve"> </w:t>
      </w:r>
      <w:r>
        <w:rPr>
          <w:rFonts w:ascii="Arial" w:hAnsi="Arial" w:cs="Arial"/>
          <w:sz w:val="20"/>
          <w:szCs w:val="20"/>
        </w:rPr>
        <w:t xml:space="preserve">fitted to a truck’s sleeper cab. The unit </w:t>
      </w:r>
      <w:r w:rsidR="009A25BB">
        <w:rPr>
          <w:rFonts w:ascii="Arial" w:hAnsi="Arial" w:cs="Arial"/>
          <w:sz w:val="20"/>
          <w:szCs w:val="20"/>
        </w:rPr>
        <w:t>operate</w:t>
      </w:r>
      <w:r>
        <w:rPr>
          <w:rFonts w:ascii="Arial" w:hAnsi="Arial" w:cs="Arial"/>
          <w:sz w:val="20"/>
          <w:szCs w:val="20"/>
        </w:rPr>
        <w:t>s</w:t>
      </w:r>
      <w:r w:rsidR="009A25BB">
        <w:rPr>
          <w:rFonts w:ascii="Arial" w:hAnsi="Arial" w:cs="Arial"/>
          <w:sz w:val="20"/>
          <w:szCs w:val="20"/>
        </w:rPr>
        <w:t xml:space="preserve"> while </w:t>
      </w:r>
      <w:r>
        <w:rPr>
          <w:rFonts w:ascii="Arial" w:hAnsi="Arial" w:cs="Arial"/>
          <w:sz w:val="20"/>
          <w:szCs w:val="20"/>
        </w:rPr>
        <w:t xml:space="preserve">the </w:t>
      </w:r>
      <w:r w:rsidR="009A25BB">
        <w:rPr>
          <w:rFonts w:ascii="Arial" w:hAnsi="Arial" w:cs="Arial"/>
          <w:sz w:val="20"/>
          <w:szCs w:val="20"/>
        </w:rPr>
        <w:t>truck</w:t>
      </w:r>
      <w:r>
        <w:rPr>
          <w:rFonts w:ascii="Arial" w:hAnsi="Arial" w:cs="Arial"/>
          <w:sz w:val="20"/>
          <w:szCs w:val="20"/>
        </w:rPr>
        <w:t xml:space="preserve"> is stationary</w:t>
      </w:r>
      <w:r w:rsidR="00C11C44">
        <w:rPr>
          <w:rFonts w:ascii="Arial" w:hAnsi="Arial" w:cs="Arial"/>
          <w:sz w:val="20"/>
          <w:szCs w:val="20"/>
        </w:rPr>
        <w:t>, the truck engine is off</w:t>
      </w:r>
      <w:r>
        <w:rPr>
          <w:rFonts w:ascii="Arial" w:hAnsi="Arial" w:cs="Arial"/>
          <w:sz w:val="20"/>
          <w:szCs w:val="20"/>
        </w:rPr>
        <w:t xml:space="preserve"> and th</w:t>
      </w:r>
      <w:r w:rsidR="00FD2936">
        <w:rPr>
          <w:rFonts w:ascii="Arial" w:hAnsi="Arial" w:cs="Arial"/>
          <w:sz w:val="20"/>
          <w:szCs w:val="20"/>
        </w:rPr>
        <w:t>e driver is rest</w:t>
      </w:r>
      <w:r w:rsidR="007D78CF">
        <w:rPr>
          <w:rFonts w:ascii="Arial" w:hAnsi="Arial" w:cs="Arial"/>
          <w:sz w:val="20"/>
          <w:szCs w:val="20"/>
        </w:rPr>
        <w:t>ing</w:t>
      </w:r>
      <w:r w:rsidR="00FD2936">
        <w:rPr>
          <w:rFonts w:ascii="Arial" w:hAnsi="Arial" w:cs="Arial"/>
          <w:sz w:val="20"/>
          <w:szCs w:val="20"/>
        </w:rPr>
        <w:t>.</w:t>
      </w:r>
      <w:r w:rsidR="007D78CF">
        <w:rPr>
          <w:rFonts w:ascii="Arial" w:hAnsi="Arial" w:cs="Arial"/>
          <w:sz w:val="20"/>
          <w:szCs w:val="20"/>
        </w:rPr>
        <w:t xml:space="preserve"> The drivers of heavy vehicles weighing more than 12 tonnes are required to tak</w:t>
      </w:r>
      <w:r w:rsidR="00A176E2">
        <w:rPr>
          <w:rFonts w:ascii="Arial" w:hAnsi="Arial" w:cs="Arial"/>
          <w:sz w:val="20"/>
          <w:szCs w:val="20"/>
        </w:rPr>
        <w:t xml:space="preserve">e rest breaks on a set schedule. For a driver on standard hours, this includes a </w:t>
      </w:r>
      <w:r w:rsidR="007D78CF">
        <w:rPr>
          <w:rFonts w:ascii="Arial" w:hAnsi="Arial" w:cs="Arial"/>
          <w:sz w:val="20"/>
          <w:szCs w:val="20"/>
        </w:rPr>
        <w:t>rest break of at least seven continuous</w:t>
      </w:r>
      <w:r w:rsidR="00A176E2">
        <w:rPr>
          <w:rFonts w:ascii="Arial" w:hAnsi="Arial" w:cs="Arial"/>
          <w:sz w:val="20"/>
          <w:szCs w:val="20"/>
        </w:rPr>
        <w:t xml:space="preserve"> hours every 24 hours, which can be taken in a sleeper cab.</w:t>
      </w:r>
      <w:r w:rsidR="00A176E2">
        <w:rPr>
          <w:rStyle w:val="FootnoteReference"/>
          <w:szCs w:val="20"/>
        </w:rPr>
        <w:footnoteReference w:id="12"/>
      </w:r>
    </w:p>
    <w:p w:rsidR="009A25BB" w:rsidRDefault="009A25BB" w:rsidP="005024DA">
      <w:pPr>
        <w:rPr>
          <w:rFonts w:ascii="Arial" w:hAnsi="Arial" w:cs="Arial"/>
          <w:sz w:val="20"/>
          <w:szCs w:val="20"/>
        </w:rPr>
      </w:pPr>
    </w:p>
    <w:p w:rsidR="007D78CF" w:rsidRDefault="007D78CF" w:rsidP="005024DA">
      <w:pPr>
        <w:rPr>
          <w:rFonts w:ascii="Arial" w:hAnsi="Arial" w:cs="Arial"/>
          <w:sz w:val="20"/>
          <w:szCs w:val="20"/>
        </w:rPr>
      </w:pPr>
      <w:r>
        <w:rPr>
          <w:rFonts w:ascii="Arial" w:hAnsi="Arial" w:cs="Arial"/>
          <w:sz w:val="20"/>
          <w:szCs w:val="20"/>
        </w:rPr>
        <w:t>As attachment B shows, some sleeper cab air conditioners</w:t>
      </w:r>
      <w:r w:rsidR="00F45235">
        <w:rPr>
          <w:rFonts w:ascii="Arial" w:hAnsi="Arial" w:cs="Arial"/>
          <w:sz w:val="20"/>
          <w:szCs w:val="20"/>
        </w:rPr>
        <w:t xml:space="preserve"> use </w:t>
      </w:r>
      <w:r w:rsidR="009A25BB">
        <w:rPr>
          <w:rFonts w:ascii="Arial" w:hAnsi="Arial" w:cs="Arial"/>
          <w:sz w:val="20"/>
          <w:szCs w:val="20"/>
        </w:rPr>
        <w:t>a small diesel engine</w:t>
      </w:r>
      <w:r w:rsidR="00F45235">
        <w:rPr>
          <w:rFonts w:ascii="Arial" w:hAnsi="Arial" w:cs="Arial"/>
          <w:sz w:val="20"/>
          <w:szCs w:val="20"/>
        </w:rPr>
        <w:t xml:space="preserve"> that</w:t>
      </w:r>
      <w:r w:rsidR="009A25BB">
        <w:rPr>
          <w:rFonts w:ascii="Arial" w:hAnsi="Arial" w:cs="Arial"/>
          <w:sz w:val="20"/>
          <w:szCs w:val="20"/>
        </w:rPr>
        <w:t xml:space="preserve"> draw</w:t>
      </w:r>
      <w:r w:rsidR="00F45235">
        <w:rPr>
          <w:rFonts w:ascii="Arial" w:hAnsi="Arial" w:cs="Arial"/>
          <w:sz w:val="20"/>
          <w:szCs w:val="20"/>
        </w:rPr>
        <w:t>s</w:t>
      </w:r>
      <w:r w:rsidR="009A25BB">
        <w:rPr>
          <w:rFonts w:ascii="Arial" w:hAnsi="Arial" w:cs="Arial"/>
          <w:sz w:val="20"/>
          <w:szCs w:val="20"/>
        </w:rPr>
        <w:t xml:space="preserve"> fuel from </w:t>
      </w:r>
      <w:r w:rsidR="000A650D">
        <w:rPr>
          <w:rFonts w:ascii="Arial" w:hAnsi="Arial" w:cs="Arial"/>
          <w:sz w:val="20"/>
          <w:szCs w:val="20"/>
        </w:rPr>
        <w:t xml:space="preserve">a </w:t>
      </w:r>
      <w:r w:rsidR="009A25BB">
        <w:rPr>
          <w:rFonts w:ascii="Arial" w:hAnsi="Arial" w:cs="Arial"/>
          <w:sz w:val="20"/>
          <w:szCs w:val="20"/>
        </w:rPr>
        <w:t xml:space="preserve">truck’s main fuel </w:t>
      </w:r>
      <w:r w:rsidR="00F45235">
        <w:rPr>
          <w:rFonts w:ascii="Arial" w:hAnsi="Arial" w:cs="Arial"/>
          <w:sz w:val="20"/>
          <w:szCs w:val="20"/>
        </w:rPr>
        <w:t>tanks. These units</w:t>
      </w:r>
      <w:r w:rsidR="009A25BB">
        <w:rPr>
          <w:rFonts w:ascii="Arial" w:hAnsi="Arial" w:cs="Arial"/>
          <w:sz w:val="20"/>
          <w:szCs w:val="20"/>
        </w:rPr>
        <w:t xml:space="preserve"> </w:t>
      </w:r>
      <w:r w:rsidR="00F45235">
        <w:rPr>
          <w:rFonts w:ascii="Arial" w:hAnsi="Arial" w:cs="Arial"/>
          <w:sz w:val="20"/>
          <w:szCs w:val="20"/>
        </w:rPr>
        <w:t xml:space="preserve">burn </w:t>
      </w:r>
      <w:r w:rsidR="009A25BB">
        <w:rPr>
          <w:rFonts w:ascii="Arial" w:hAnsi="Arial" w:cs="Arial"/>
          <w:sz w:val="20"/>
          <w:szCs w:val="20"/>
        </w:rPr>
        <w:t xml:space="preserve">about 0.7 litres </w:t>
      </w:r>
      <w:r w:rsidR="00F45235">
        <w:rPr>
          <w:rFonts w:ascii="Arial" w:hAnsi="Arial" w:cs="Arial"/>
          <w:sz w:val="20"/>
          <w:szCs w:val="20"/>
        </w:rPr>
        <w:t>of fuel per hour</w:t>
      </w:r>
      <w:r w:rsidR="00445FDD">
        <w:rPr>
          <w:rFonts w:ascii="Arial" w:hAnsi="Arial" w:cs="Arial"/>
          <w:sz w:val="20"/>
          <w:szCs w:val="20"/>
        </w:rPr>
        <w:t>. With an inverter fitted, they</w:t>
      </w:r>
      <w:r w:rsidR="00F45235">
        <w:rPr>
          <w:rFonts w:ascii="Arial" w:hAnsi="Arial" w:cs="Arial"/>
          <w:sz w:val="20"/>
          <w:szCs w:val="20"/>
        </w:rPr>
        <w:t xml:space="preserve"> can</w:t>
      </w:r>
      <w:r w:rsidR="008B2EA8">
        <w:rPr>
          <w:rFonts w:ascii="Arial" w:hAnsi="Arial" w:cs="Arial"/>
          <w:sz w:val="20"/>
          <w:szCs w:val="20"/>
        </w:rPr>
        <w:t xml:space="preserve"> </w:t>
      </w:r>
      <w:r w:rsidR="00E82CE7">
        <w:rPr>
          <w:rFonts w:ascii="Arial" w:hAnsi="Arial" w:cs="Arial"/>
          <w:sz w:val="20"/>
          <w:szCs w:val="20"/>
        </w:rPr>
        <w:t xml:space="preserve">also </w:t>
      </w:r>
      <w:r w:rsidR="00445FDD">
        <w:rPr>
          <w:rFonts w:ascii="Arial" w:hAnsi="Arial" w:cs="Arial"/>
          <w:sz w:val="20"/>
          <w:szCs w:val="20"/>
        </w:rPr>
        <w:t>supply 240V</w:t>
      </w:r>
      <w:r w:rsidR="000A650D">
        <w:rPr>
          <w:rFonts w:ascii="Arial" w:hAnsi="Arial" w:cs="Arial"/>
          <w:sz w:val="20"/>
          <w:szCs w:val="20"/>
        </w:rPr>
        <w:t xml:space="preserve"> AC</w:t>
      </w:r>
      <w:r w:rsidR="00445FDD">
        <w:rPr>
          <w:rFonts w:ascii="Arial" w:hAnsi="Arial" w:cs="Arial"/>
          <w:sz w:val="20"/>
          <w:szCs w:val="20"/>
        </w:rPr>
        <w:t xml:space="preserve"> power</w:t>
      </w:r>
      <w:r w:rsidR="008B2EA8">
        <w:rPr>
          <w:rFonts w:ascii="Arial" w:hAnsi="Arial" w:cs="Arial"/>
          <w:sz w:val="20"/>
          <w:szCs w:val="20"/>
        </w:rPr>
        <w:t xml:space="preserve"> to the </w:t>
      </w:r>
      <w:r w:rsidR="00F45235">
        <w:rPr>
          <w:rFonts w:ascii="Arial" w:hAnsi="Arial" w:cs="Arial"/>
          <w:sz w:val="20"/>
          <w:szCs w:val="20"/>
        </w:rPr>
        <w:t xml:space="preserve">sleeper </w:t>
      </w:r>
      <w:r w:rsidR="008B2EA8">
        <w:rPr>
          <w:rFonts w:ascii="Arial" w:hAnsi="Arial" w:cs="Arial"/>
          <w:sz w:val="20"/>
          <w:szCs w:val="20"/>
        </w:rPr>
        <w:t xml:space="preserve">cab </w:t>
      </w:r>
      <w:r w:rsidR="00445FDD">
        <w:rPr>
          <w:rFonts w:ascii="Arial" w:hAnsi="Arial" w:cs="Arial"/>
          <w:sz w:val="20"/>
          <w:szCs w:val="20"/>
        </w:rPr>
        <w:t xml:space="preserve">for </w:t>
      </w:r>
      <w:r w:rsidR="008B2EA8">
        <w:rPr>
          <w:rFonts w:ascii="Arial" w:hAnsi="Arial" w:cs="Arial"/>
          <w:sz w:val="20"/>
          <w:szCs w:val="20"/>
        </w:rPr>
        <w:t>amenities such as a microwave oven, an LCD TV or a sleep apnoea machine.</w:t>
      </w:r>
      <w:r>
        <w:rPr>
          <w:rFonts w:ascii="Arial" w:hAnsi="Arial" w:cs="Arial"/>
          <w:sz w:val="20"/>
          <w:szCs w:val="20"/>
        </w:rPr>
        <w:t xml:space="preserve"> </w:t>
      </w:r>
    </w:p>
    <w:p w:rsidR="007D78CF" w:rsidRDefault="007D78CF" w:rsidP="005024DA">
      <w:pPr>
        <w:rPr>
          <w:rFonts w:ascii="Arial" w:hAnsi="Arial" w:cs="Arial"/>
          <w:sz w:val="20"/>
          <w:szCs w:val="20"/>
        </w:rPr>
      </w:pPr>
    </w:p>
    <w:p w:rsidR="009A25BB" w:rsidRDefault="007D78CF" w:rsidP="005024DA">
      <w:pPr>
        <w:rPr>
          <w:rFonts w:ascii="Arial" w:hAnsi="Arial" w:cs="Arial"/>
          <w:sz w:val="20"/>
          <w:szCs w:val="20"/>
        </w:rPr>
      </w:pPr>
      <w:r>
        <w:rPr>
          <w:rFonts w:ascii="Arial" w:hAnsi="Arial" w:cs="Arial"/>
          <w:sz w:val="20"/>
          <w:szCs w:val="20"/>
        </w:rPr>
        <w:t xml:space="preserve">Other models of sleeper cab air conditioner run off </w:t>
      </w:r>
      <w:r w:rsidR="000A650D">
        <w:rPr>
          <w:rFonts w:ascii="Arial" w:hAnsi="Arial" w:cs="Arial"/>
          <w:sz w:val="20"/>
          <w:szCs w:val="20"/>
        </w:rPr>
        <w:t xml:space="preserve">a </w:t>
      </w:r>
      <w:r>
        <w:rPr>
          <w:rFonts w:ascii="Arial" w:hAnsi="Arial" w:cs="Arial"/>
          <w:sz w:val="20"/>
          <w:szCs w:val="20"/>
        </w:rPr>
        <w:t xml:space="preserve">truck’s </w:t>
      </w:r>
      <w:r w:rsidR="000A650D">
        <w:rPr>
          <w:rFonts w:ascii="Arial" w:hAnsi="Arial" w:cs="Arial"/>
          <w:sz w:val="20"/>
          <w:szCs w:val="20"/>
        </w:rPr>
        <w:t>12/24V</w:t>
      </w:r>
      <w:r>
        <w:rPr>
          <w:rFonts w:ascii="Arial" w:hAnsi="Arial" w:cs="Arial"/>
          <w:sz w:val="20"/>
          <w:szCs w:val="20"/>
        </w:rPr>
        <w:t xml:space="preserve"> </w:t>
      </w:r>
      <w:r w:rsidR="000A650D">
        <w:rPr>
          <w:rFonts w:ascii="Arial" w:hAnsi="Arial" w:cs="Arial"/>
          <w:sz w:val="20"/>
          <w:szCs w:val="20"/>
        </w:rPr>
        <w:t xml:space="preserve">DC </w:t>
      </w:r>
      <w:r>
        <w:rPr>
          <w:rFonts w:ascii="Arial" w:hAnsi="Arial" w:cs="Arial"/>
          <w:sz w:val="20"/>
          <w:szCs w:val="20"/>
        </w:rPr>
        <w:t>power supply</w:t>
      </w:r>
    </w:p>
    <w:p w:rsidR="008B2EA8" w:rsidRDefault="008B2EA8" w:rsidP="005024DA">
      <w:pPr>
        <w:rPr>
          <w:rFonts w:ascii="Arial" w:hAnsi="Arial" w:cs="Arial"/>
          <w:sz w:val="20"/>
          <w:szCs w:val="20"/>
        </w:rPr>
      </w:pPr>
    </w:p>
    <w:p w:rsidR="00F97289" w:rsidRDefault="000A650D" w:rsidP="005024DA">
      <w:pPr>
        <w:rPr>
          <w:rFonts w:ascii="Arial" w:hAnsi="Arial" w:cs="Arial"/>
          <w:sz w:val="20"/>
          <w:szCs w:val="20"/>
        </w:rPr>
      </w:pPr>
      <w:r>
        <w:rPr>
          <w:rFonts w:ascii="Arial" w:hAnsi="Arial" w:cs="Arial"/>
          <w:sz w:val="20"/>
          <w:szCs w:val="20"/>
        </w:rPr>
        <w:t xml:space="preserve">In the ATA’s view, the fuel used to operate a sleeper cab air-conditioner </w:t>
      </w:r>
      <w:r w:rsidR="004D7962">
        <w:rPr>
          <w:rFonts w:ascii="Arial" w:hAnsi="Arial" w:cs="Arial"/>
          <w:sz w:val="20"/>
          <w:szCs w:val="20"/>
        </w:rPr>
        <w:t xml:space="preserve">is </w:t>
      </w:r>
      <w:r>
        <w:rPr>
          <w:rFonts w:ascii="Arial" w:hAnsi="Arial" w:cs="Arial"/>
          <w:sz w:val="20"/>
          <w:szCs w:val="20"/>
        </w:rPr>
        <w:t xml:space="preserve">not acquired </w:t>
      </w:r>
      <w:r w:rsidR="00F97289">
        <w:rPr>
          <w:rFonts w:ascii="Arial" w:hAnsi="Arial" w:cs="Arial"/>
          <w:sz w:val="20"/>
          <w:szCs w:val="20"/>
        </w:rPr>
        <w:t xml:space="preserve">for </w:t>
      </w:r>
      <w:r>
        <w:rPr>
          <w:rFonts w:ascii="Arial" w:hAnsi="Arial" w:cs="Arial"/>
          <w:sz w:val="20"/>
          <w:szCs w:val="20"/>
        </w:rPr>
        <w:t xml:space="preserve">the object or purpose of </w:t>
      </w:r>
      <w:r w:rsidR="00F97289">
        <w:rPr>
          <w:rFonts w:ascii="Arial" w:hAnsi="Arial" w:cs="Arial"/>
          <w:sz w:val="20"/>
          <w:szCs w:val="20"/>
        </w:rPr>
        <w:t>travelling on a public road.</w:t>
      </w:r>
      <w:r>
        <w:rPr>
          <w:rFonts w:ascii="Arial" w:hAnsi="Arial" w:cs="Arial"/>
          <w:sz w:val="20"/>
          <w:szCs w:val="20"/>
        </w:rPr>
        <w:t xml:space="preserve"> </w:t>
      </w:r>
      <w:r w:rsidR="00FD2936">
        <w:rPr>
          <w:rFonts w:ascii="Arial" w:hAnsi="Arial" w:cs="Arial"/>
          <w:sz w:val="20"/>
          <w:szCs w:val="20"/>
        </w:rPr>
        <w:t>I</w:t>
      </w:r>
      <w:r w:rsidR="00F97289">
        <w:rPr>
          <w:rFonts w:ascii="Arial" w:hAnsi="Arial" w:cs="Arial"/>
          <w:sz w:val="20"/>
          <w:szCs w:val="20"/>
        </w:rPr>
        <w:t xml:space="preserve">t </w:t>
      </w:r>
      <w:r w:rsidR="004D7962">
        <w:rPr>
          <w:rFonts w:ascii="Arial" w:hAnsi="Arial" w:cs="Arial"/>
          <w:sz w:val="20"/>
          <w:szCs w:val="20"/>
        </w:rPr>
        <w:t xml:space="preserve">is </w:t>
      </w:r>
      <w:r w:rsidR="00F97289">
        <w:rPr>
          <w:rFonts w:ascii="Arial" w:hAnsi="Arial" w:cs="Arial"/>
          <w:sz w:val="20"/>
          <w:szCs w:val="20"/>
        </w:rPr>
        <w:t xml:space="preserve">acquired to regulate the temperature </w:t>
      </w:r>
      <w:r w:rsidR="00FD2936">
        <w:rPr>
          <w:rFonts w:ascii="Arial" w:hAnsi="Arial" w:cs="Arial"/>
          <w:sz w:val="20"/>
          <w:szCs w:val="20"/>
        </w:rPr>
        <w:t xml:space="preserve">of </w:t>
      </w:r>
      <w:r w:rsidR="00F97289">
        <w:rPr>
          <w:rFonts w:ascii="Arial" w:hAnsi="Arial" w:cs="Arial"/>
          <w:sz w:val="20"/>
          <w:szCs w:val="20"/>
        </w:rPr>
        <w:t xml:space="preserve">the sleeper cab while </w:t>
      </w:r>
      <w:r>
        <w:rPr>
          <w:rFonts w:ascii="Arial" w:hAnsi="Arial" w:cs="Arial"/>
          <w:sz w:val="20"/>
          <w:szCs w:val="20"/>
        </w:rPr>
        <w:t xml:space="preserve">a </w:t>
      </w:r>
      <w:r w:rsidR="00F97289">
        <w:rPr>
          <w:rFonts w:ascii="Arial" w:hAnsi="Arial" w:cs="Arial"/>
          <w:sz w:val="20"/>
          <w:szCs w:val="20"/>
        </w:rPr>
        <w:t>vehicle is stationary</w:t>
      </w:r>
      <w:r w:rsidR="00A176E2">
        <w:rPr>
          <w:rFonts w:ascii="Arial" w:hAnsi="Arial" w:cs="Arial"/>
          <w:sz w:val="20"/>
          <w:szCs w:val="20"/>
        </w:rPr>
        <w:t xml:space="preserve"> with</w:t>
      </w:r>
      <w:r w:rsidR="00C11C44">
        <w:rPr>
          <w:rFonts w:ascii="Arial" w:hAnsi="Arial" w:cs="Arial"/>
          <w:sz w:val="20"/>
          <w:szCs w:val="20"/>
        </w:rPr>
        <w:t xml:space="preserve"> its main engine off</w:t>
      </w:r>
      <w:r w:rsidR="00F97289">
        <w:rPr>
          <w:rFonts w:ascii="Arial" w:hAnsi="Arial" w:cs="Arial"/>
          <w:sz w:val="20"/>
          <w:szCs w:val="20"/>
        </w:rPr>
        <w:t>.</w:t>
      </w:r>
    </w:p>
    <w:p w:rsidR="00FD2936" w:rsidRDefault="00FD2936" w:rsidP="005024DA">
      <w:pPr>
        <w:rPr>
          <w:rFonts w:ascii="Arial" w:hAnsi="Arial" w:cs="Arial"/>
          <w:sz w:val="20"/>
          <w:szCs w:val="20"/>
        </w:rPr>
      </w:pPr>
    </w:p>
    <w:p w:rsidR="00FD2936" w:rsidRPr="004D7962" w:rsidRDefault="004D7962" w:rsidP="005024DA">
      <w:pPr>
        <w:rPr>
          <w:rFonts w:ascii="Arial" w:hAnsi="Arial" w:cs="Arial"/>
          <w:sz w:val="20"/>
          <w:szCs w:val="20"/>
        </w:rPr>
      </w:pPr>
      <w:r>
        <w:rPr>
          <w:rFonts w:ascii="Arial" w:hAnsi="Arial" w:cs="Arial"/>
          <w:sz w:val="20"/>
          <w:szCs w:val="20"/>
        </w:rPr>
        <w:lastRenderedPageBreak/>
        <w:t xml:space="preserve">In any case, at least some of the </w:t>
      </w:r>
      <w:r w:rsidR="00FD2936" w:rsidRPr="004D7962">
        <w:rPr>
          <w:rFonts w:ascii="Arial" w:hAnsi="Arial" w:cs="Arial"/>
          <w:sz w:val="20"/>
          <w:szCs w:val="20"/>
        </w:rPr>
        <w:t xml:space="preserve">fuel used to </w:t>
      </w:r>
      <w:r w:rsidR="000A650D" w:rsidRPr="004D7962">
        <w:rPr>
          <w:rFonts w:ascii="Arial" w:hAnsi="Arial" w:cs="Arial"/>
          <w:sz w:val="20"/>
          <w:szCs w:val="20"/>
        </w:rPr>
        <w:t>operate a diesel-powered sleeper cab air conditioner is actually used for electric</w:t>
      </w:r>
      <w:r>
        <w:rPr>
          <w:rFonts w:ascii="Arial" w:hAnsi="Arial" w:cs="Arial"/>
          <w:sz w:val="20"/>
          <w:szCs w:val="20"/>
        </w:rPr>
        <w:t xml:space="preserve">ity generation. In these units, the diesel engine is coupled mechanically to the compressor, but also generates electricity through an alternator to power the fans. </w:t>
      </w:r>
      <w:r w:rsidR="000A650D" w:rsidRPr="004D7962">
        <w:rPr>
          <w:rFonts w:ascii="Arial" w:hAnsi="Arial" w:cs="Arial"/>
          <w:sz w:val="20"/>
          <w:szCs w:val="20"/>
        </w:rPr>
        <w:t>A business is entitled to a full fuel tax credit for</w:t>
      </w:r>
      <w:r w:rsidR="00A9115D">
        <w:rPr>
          <w:rFonts w:ascii="Arial" w:hAnsi="Arial" w:cs="Arial"/>
          <w:sz w:val="20"/>
          <w:szCs w:val="20"/>
        </w:rPr>
        <w:t xml:space="preserve"> electricity generation under s</w:t>
      </w:r>
      <w:r w:rsidR="000A650D" w:rsidRPr="004D7962">
        <w:rPr>
          <w:rFonts w:ascii="Arial" w:hAnsi="Arial" w:cs="Arial"/>
          <w:sz w:val="20"/>
          <w:szCs w:val="20"/>
        </w:rPr>
        <w:t xml:space="preserve">41-5 of the </w:t>
      </w:r>
      <w:r w:rsidR="000A650D" w:rsidRPr="004D7962">
        <w:rPr>
          <w:rFonts w:ascii="Arial" w:hAnsi="Arial" w:cs="Arial"/>
          <w:i/>
          <w:sz w:val="20"/>
          <w:szCs w:val="20"/>
        </w:rPr>
        <w:t>Fuel Tax Act 2006</w:t>
      </w:r>
      <w:r w:rsidR="000A650D" w:rsidRPr="004D7962">
        <w:rPr>
          <w:rFonts w:ascii="Arial" w:hAnsi="Arial" w:cs="Arial"/>
          <w:sz w:val="20"/>
          <w:szCs w:val="20"/>
        </w:rPr>
        <w:t>.</w:t>
      </w:r>
    </w:p>
    <w:p w:rsidR="00E24451" w:rsidRDefault="00E24451" w:rsidP="005024DA">
      <w:pPr>
        <w:rPr>
          <w:rFonts w:ascii="Arial" w:hAnsi="Arial" w:cs="Arial"/>
          <w:sz w:val="20"/>
          <w:szCs w:val="20"/>
        </w:rPr>
      </w:pPr>
    </w:p>
    <w:p w:rsidR="00E24451" w:rsidRDefault="00E24451" w:rsidP="005024DA">
      <w:pPr>
        <w:rPr>
          <w:rFonts w:ascii="Arial" w:hAnsi="Arial" w:cs="Arial"/>
          <w:sz w:val="20"/>
          <w:szCs w:val="20"/>
        </w:rPr>
      </w:pPr>
      <w:r>
        <w:rPr>
          <w:rFonts w:ascii="Arial" w:hAnsi="Arial" w:cs="Arial"/>
          <w:sz w:val="20"/>
          <w:szCs w:val="20"/>
        </w:rPr>
        <w:t xml:space="preserve">The fuel used to operate a sleeper cab air-conditioner should not be subject to the carbon charge. Because truck rest areas are part of the road system, </w:t>
      </w:r>
      <w:r w:rsidR="00826F00">
        <w:rPr>
          <w:rFonts w:ascii="Arial" w:hAnsi="Arial" w:cs="Arial"/>
          <w:sz w:val="20"/>
          <w:szCs w:val="20"/>
        </w:rPr>
        <w:t xml:space="preserve">the fuel use </w:t>
      </w:r>
      <w:r>
        <w:rPr>
          <w:rFonts w:ascii="Arial" w:hAnsi="Arial" w:cs="Arial"/>
          <w:sz w:val="20"/>
          <w:szCs w:val="20"/>
        </w:rPr>
        <w:t>would occur ‘wh</w:t>
      </w:r>
      <w:r w:rsidR="00826F00">
        <w:rPr>
          <w:rFonts w:ascii="Arial" w:hAnsi="Arial" w:cs="Arial"/>
          <w:sz w:val="20"/>
          <w:szCs w:val="20"/>
        </w:rPr>
        <w:t>ile travelling on a public road</w:t>
      </w:r>
      <w:r>
        <w:rPr>
          <w:rFonts w:ascii="Arial" w:hAnsi="Arial" w:cs="Arial"/>
          <w:sz w:val="20"/>
          <w:szCs w:val="20"/>
        </w:rPr>
        <w:t>’</w:t>
      </w:r>
      <w:r w:rsidR="00826F00">
        <w:rPr>
          <w:rFonts w:ascii="Arial" w:hAnsi="Arial" w:cs="Arial"/>
          <w:sz w:val="20"/>
          <w:szCs w:val="20"/>
        </w:rPr>
        <w:t xml:space="preserve"> within the meaning of s</w:t>
      </w:r>
      <w:r w:rsidR="00826F00" w:rsidRPr="0058280A">
        <w:rPr>
          <w:rFonts w:ascii="Arial" w:hAnsi="Arial" w:cs="Arial"/>
          <w:sz w:val="20"/>
          <w:szCs w:val="20"/>
        </w:rPr>
        <w:t>43-8(4)(c).</w:t>
      </w:r>
    </w:p>
    <w:p w:rsidR="00F97289" w:rsidRDefault="00F97289" w:rsidP="005024DA">
      <w:pPr>
        <w:rPr>
          <w:rFonts w:ascii="Arial" w:hAnsi="Arial" w:cs="Arial"/>
          <w:sz w:val="20"/>
          <w:szCs w:val="20"/>
        </w:rPr>
      </w:pPr>
    </w:p>
    <w:p w:rsidR="00826F00" w:rsidRDefault="00826F00" w:rsidP="005024DA">
      <w:pPr>
        <w:rPr>
          <w:rFonts w:ascii="Arial" w:hAnsi="Arial" w:cs="Arial"/>
          <w:sz w:val="20"/>
          <w:szCs w:val="20"/>
        </w:rPr>
      </w:pPr>
      <w:r>
        <w:rPr>
          <w:rFonts w:ascii="Arial" w:hAnsi="Arial" w:cs="Arial"/>
          <w:sz w:val="20"/>
          <w:szCs w:val="20"/>
        </w:rPr>
        <w:t>Exempting the fuel used in sleeper cab air-conditioners from the road user charge would enable trucking operators to claim up to $300 in additional fuel tax credits per truck per year.</w:t>
      </w:r>
    </w:p>
    <w:p w:rsidR="008B2EA8" w:rsidRDefault="008B2EA8" w:rsidP="005024DA">
      <w:pPr>
        <w:rPr>
          <w:rFonts w:ascii="Arial" w:hAnsi="Arial" w:cs="Arial"/>
          <w:sz w:val="20"/>
          <w:szCs w:val="20"/>
        </w:rPr>
      </w:pPr>
    </w:p>
    <w:p w:rsidR="00826F00" w:rsidRDefault="00826F00" w:rsidP="005024DA">
      <w:pPr>
        <w:rPr>
          <w:rFonts w:ascii="Arial" w:hAnsi="Arial" w:cs="Arial"/>
          <w:sz w:val="20"/>
          <w:szCs w:val="20"/>
        </w:rPr>
      </w:pPr>
    </w:p>
    <w:p w:rsidR="008B2EA8" w:rsidRPr="008B2EA8" w:rsidRDefault="000A650D" w:rsidP="005024DA">
      <w:pPr>
        <w:rPr>
          <w:rFonts w:ascii="Arial" w:hAnsi="Arial" w:cs="Arial"/>
          <w:b/>
          <w:sz w:val="20"/>
          <w:szCs w:val="20"/>
        </w:rPr>
      </w:pPr>
      <w:r>
        <w:rPr>
          <w:rFonts w:ascii="Arial" w:hAnsi="Arial" w:cs="Arial"/>
          <w:b/>
          <w:sz w:val="20"/>
          <w:szCs w:val="20"/>
        </w:rPr>
        <w:t>Recommendation 2</w:t>
      </w:r>
    </w:p>
    <w:p w:rsidR="008B2EA8" w:rsidRPr="008B2EA8" w:rsidRDefault="008B2EA8" w:rsidP="005024DA">
      <w:pPr>
        <w:rPr>
          <w:rFonts w:ascii="Arial" w:hAnsi="Arial" w:cs="Arial"/>
          <w:b/>
          <w:sz w:val="20"/>
          <w:szCs w:val="20"/>
        </w:rPr>
      </w:pPr>
    </w:p>
    <w:p w:rsidR="000A650D" w:rsidRDefault="000A650D" w:rsidP="005024DA">
      <w:pPr>
        <w:rPr>
          <w:rFonts w:ascii="Arial" w:hAnsi="Arial" w:cs="Arial"/>
          <w:b/>
          <w:sz w:val="20"/>
          <w:szCs w:val="20"/>
        </w:rPr>
      </w:pPr>
      <w:r>
        <w:rPr>
          <w:rFonts w:ascii="Arial" w:hAnsi="Arial" w:cs="Arial"/>
          <w:b/>
          <w:sz w:val="20"/>
          <w:szCs w:val="20"/>
        </w:rPr>
        <w:t>The ATO should amend FTR 2008/1</w:t>
      </w:r>
      <w:r w:rsidR="00C608F3">
        <w:rPr>
          <w:rFonts w:ascii="Arial" w:hAnsi="Arial" w:cs="Arial"/>
          <w:b/>
          <w:sz w:val="20"/>
          <w:szCs w:val="20"/>
        </w:rPr>
        <w:t>DA4</w:t>
      </w:r>
      <w:r>
        <w:rPr>
          <w:rFonts w:ascii="Arial" w:hAnsi="Arial" w:cs="Arial"/>
          <w:b/>
          <w:sz w:val="20"/>
          <w:szCs w:val="20"/>
        </w:rPr>
        <w:t xml:space="preserve"> </w:t>
      </w:r>
      <w:r w:rsidR="00C608F3">
        <w:rPr>
          <w:rFonts w:ascii="Arial" w:hAnsi="Arial" w:cs="Arial"/>
          <w:b/>
          <w:sz w:val="20"/>
          <w:szCs w:val="20"/>
        </w:rPr>
        <w:t xml:space="preserve">so proposed section 23B of FTR2008/1 </w:t>
      </w:r>
      <w:r>
        <w:rPr>
          <w:rFonts w:ascii="Arial" w:hAnsi="Arial" w:cs="Arial"/>
          <w:b/>
          <w:sz w:val="20"/>
          <w:szCs w:val="20"/>
        </w:rPr>
        <w:t>make</w:t>
      </w:r>
      <w:r w:rsidR="00C608F3">
        <w:rPr>
          <w:rFonts w:ascii="Arial" w:hAnsi="Arial" w:cs="Arial"/>
          <w:b/>
          <w:sz w:val="20"/>
          <w:szCs w:val="20"/>
        </w:rPr>
        <w:t>s</w:t>
      </w:r>
      <w:r>
        <w:rPr>
          <w:rFonts w:ascii="Arial" w:hAnsi="Arial" w:cs="Arial"/>
          <w:b/>
          <w:sz w:val="20"/>
          <w:szCs w:val="20"/>
        </w:rPr>
        <w:t xml:space="preserve"> it clear that the fuel used to power a </w:t>
      </w:r>
      <w:r w:rsidR="00C11C44">
        <w:rPr>
          <w:rFonts w:ascii="Arial" w:hAnsi="Arial" w:cs="Arial"/>
          <w:b/>
          <w:sz w:val="20"/>
          <w:szCs w:val="20"/>
        </w:rPr>
        <w:t xml:space="preserve">separate </w:t>
      </w:r>
      <w:r>
        <w:rPr>
          <w:rFonts w:ascii="Arial" w:hAnsi="Arial" w:cs="Arial"/>
          <w:b/>
          <w:sz w:val="20"/>
          <w:szCs w:val="20"/>
        </w:rPr>
        <w:t>sleep</w:t>
      </w:r>
      <w:r w:rsidR="00AA686F">
        <w:rPr>
          <w:rFonts w:ascii="Arial" w:hAnsi="Arial" w:cs="Arial"/>
          <w:b/>
          <w:sz w:val="20"/>
          <w:szCs w:val="20"/>
        </w:rPr>
        <w:t>er</w:t>
      </w:r>
      <w:r>
        <w:rPr>
          <w:rFonts w:ascii="Arial" w:hAnsi="Arial" w:cs="Arial"/>
          <w:b/>
          <w:sz w:val="20"/>
          <w:szCs w:val="20"/>
        </w:rPr>
        <w:t xml:space="preserve"> cab air conditioner is not subject to the road user charge.</w:t>
      </w:r>
    </w:p>
    <w:p w:rsidR="000A650D" w:rsidRDefault="000A650D" w:rsidP="005024DA">
      <w:pPr>
        <w:rPr>
          <w:rFonts w:ascii="Arial" w:hAnsi="Arial" w:cs="Arial"/>
          <w:b/>
          <w:sz w:val="20"/>
          <w:szCs w:val="20"/>
        </w:rPr>
      </w:pPr>
    </w:p>
    <w:p w:rsidR="000A650D" w:rsidRDefault="000A650D" w:rsidP="005024DA">
      <w:pPr>
        <w:rPr>
          <w:rFonts w:ascii="Arial" w:hAnsi="Arial" w:cs="Arial"/>
          <w:b/>
          <w:sz w:val="20"/>
          <w:szCs w:val="20"/>
        </w:rPr>
      </w:pPr>
    </w:p>
    <w:p w:rsidR="000A650D" w:rsidRDefault="000A650D" w:rsidP="00140D2A">
      <w:pPr>
        <w:keepNext/>
        <w:rPr>
          <w:rFonts w:ascii="Arial" w:hAnsi="Arial" w:cs="Arial"/>
          <w:b/>
          <w:sz w:val="20"/>
          <w:szCs w:val="20"/>
        </w:rPr>
      </w:pPr>
      <w:r>
        <w:rPr>
          <w:rFonts w:ascii="Arial" w:hAnsi="Arial" w:cs="Arial"/>
          <w:b/>
          <w:sz w:val="20"/>
          <w:szCs w:val="20"/>
        </w:rPr>
        <w:t>Recommendation 3</w:t>
      </w:r>
    </w:p>
    <w:p w:rsidR="000A650D" w:rsidRDefault="000A650D" w:rsidP="00140D2A">
      <w:pPr>
        <w:keepNext/>
        <w:rPr>
          <w:rFonts w:ascii="Arial" w:hAnsi="Arial" w:cs="Arial"/>
          <w:b/>
          <w:sz w:val="20"/>
          <w:szCs w:val="20"/>
        </w:rPr>
      </w:pPr>
    </w:p>
    <w:p w:rsidR="008B2EA8" w:rsidRPr="008B2EA8" w:rsidRDefault="000A650D" w:rsidP="00140D2A">
      <w:pPr>
        <w:keepNext/>
        <w:rPr>
          <w:rFonts w:ascii="Arial" w:hAnsi="Arial" w:cs="Arial"/>
          <w:b/>
          <w:sz w:val="20"/>
          <w:szCs w:val="20"/>
        </w:rPr>
      </w:pPr>
      <w:r>
        <w:rPr>
          <w:rFonts w:ascii="Arial" w:hAnsi="Arial" w:cs="Arial"/>
          <w:b/>
          <w:sz w:val="20"/>
          <w:szCs w:val="20"/>
        </w:rPr>
        <w:t>The ATO should a</w:t>
      </w:r>
      <w:r w:rsidR="00C608F3">
        <w:rPr>
          <w:rFonts w:ascii="Arial" w:hAnsi="Arial" w:cs="Arial"/>
          <w:b/>
          <w:sz w:val="20"/>
          <w:szCs w:val="20"/>
        </w:rPr>
        <w:t xml:space="preserve">mend FTR2008/1DA4 to </w:t>
      </w:r>
      <w:r w:rsidR="00AA686F">
        <w:rPr>
          <w:rFonts w:ascii="Arial" w:hAnsi="Arial" w:cs="Arial"/>
          <w:b/>
          <w:sz w:val="20"/>
          <w:szCs w:val="20"/>
        </w:rPr>
        <w:t>a</w:t>
      </w:r>
      <w:r>
        <w:rPr>
          <w:rFonts w:ascii="Arial" w:hAnsi="Arial" w:cs="Arial"/>
          <w:b/>
          <w:sz w:val="20"/>
          <w:szCs w:val="20"/>
        </w:rPr>
        <w:t xml:space="preserve">dd an </w:t>
      </w:r>
      <w:r w:rsidR="00F97289">
        <w:rPr>
          <w:rFonts w:ascii="Arial" w:hAnsi="Arial" w:cs="Arial"/>
          <w:b/>
          <w:sz w:val="20"/>
          <w:szCs w:val="20"/>
        </w:rPr>
        <w:t xml:space="preserve">additional </w:t>
      </w:r>
      <w:r>
        <w:rPr>
          <w:rFonts w:ascii="Arial" w:hAnsi="Arial" w:cs="Arial"/>
          <w:b/>
          <w:sz w:val="20"/>
          <w:szCs w:val="20"/>
        </w:rPr>
        <w:t xml:space="preserve">example </w:t>
      </w:r>
      <w:r w:rsidR="00F97289">
        <w:rPr>
          <w:rFonts w:ascii="Arial" w:hAnsi="Arial" w:cs="Arial"/>
          <w:b/>
          <w:sz w:val="20"/>
          <w:szCs w:val="20"/>
        </w:rPr>
        <w:t>to FTR2008/1 as follows:</w:t>
      </w:r>
    </w:p>
    <w:p w:rsidR="009A25BB" w:rsidRDefault="009A25BB" w:rsidP="00140D2A">
      <w:pPr>
        <w:keepNext/>
        <w:rPr>
          <w:rFonts w:ascii="Arial" w:hAnsi="Arial" w:cs="Arial"/>
          <w:sz w:val="20"/>
          <w:szCs w:val="20"/>
        </w:rPr>
      </w:pPr>
    </w:p>
    <w:p w:rsidR="00F97289" w:rsidRPr="00A771DA" w:rsidRDefault="00F97289" w:rsidP="00140D2A">
      <w:pPr>
        <w:keepNext/>
        <w:ind w:left="1134" w:right="1134"/>
        <w:rPr>
          <w:rFonts w:ascii="Arial" w:hAnsi="Arial" w:cs="Arial"/>
          <w:b/>
          <w:sz w:val="18"/>
          <w:szCs w:val="18"/>
        </w:rPr>
      </w:pPr>
      <w:r w:rsidRPr="00A771DA">
        <w:rPr>
          <w:rFonts w:ascii="Arial" w:hAnsi="Arial" w:cs="Arial"/>
          <w:b/>
          <w:sz w:val="18"/>
          <w:szCs w:val="18"/>
        </w:rPr>
        <w:t>Example 9B: fuel that is not ‘for travel’ on a public road</w:t>
      </w:r>
    </w:p>
    <w:p w:rsidR="00F97289" w:rsidRPr="00A771DA" w:rsidRDefault="00F97289" w:rsidP="00140D2A">
      <w:pPr>
        <w:keepNext/>
        <w:ind w:left="1134" w:right="1134"/>
        <w:rPr>
          <w:rFonts w:ascii="Arial" w:hAnsi="Arial" w:cs="Arial"/>
          <w:sz w:val="18"/>
          <w:szCs w:val="18"/>
        </w:rPr>
      </w:pPr>
    </w:p>
    <w:p w:rsidR="00F97289" w:rsidRPr="00A771DA" w:rsidRDefault="00A771DA" w:rsidP="00140D2A">
      <w:pPr>
        <w:keepNext/>
        <w:ind w:left="1134" w:right="1134"/>
        <w:rPr>
          <w:rFonts w:ascii="Arial" w:hAnsi="Arial" w:cs="Arial"/>
          <w:sz w:val="18"/>
          <w:szCs w:val="18"/>
        </w:rPr>
      </w:pPr>
      <w:r>
        <w:rPr>
          <w:rFonts w:ascii="Arial" w:hAnsi="Arial" w:cs="Arial"/>
          <w:sz w:val="18"/>
          <w:szCs w:val="18"/>
        </w:rPr>
        <w:t>43B.</w:t>
      </w:r>
      <w:r>
        <w:rPr>
          <w:rFonts w:ascii="Arial" w:hAnsi="Arial" w:cs="Arial"/>
          <w:sz w:val="18"/>
          <w:szCs w:val="18"/>
        </w:rPr>
        <w:tab/>
      </w:r>
      <w:r w:rsidR="00F97289" w:rsidRPr="00A771DA">
        <w:rPr>
          <w:rFonts w:ascii="Arial" w:hAnsi="Arial" w:cs="Arial"/>
          <w:sz w:val="18"/>
          <w:szCs w:val="18"/>
        </w:rPr>
        <w:t xml:space="preserve">A long distance truck is fitted with a sleeper cab where the driver can take rest breaks as required by law. The sleeper cab is cooled by an air conditioner powered by an auxiliary diesel engine that draws fuel from the tank that supplies the truck’s main engine. The fuel that powers the sleeper cab air conditioner is not ‘for travelling.’ The fuel is used for the purpose of cooling the sleeper cab while the truck is </w:t>
      </w:r>
      <w:r w:rsidR="00BA3A71">
        <w:rPr>
          <w:rFonts w:ascii="Arial" w:hAnsi="Arial" w:cs="Arial"/>
          <w:sz w:val="18"/>
          <w:szCs w:val="18"/>
        </w:rPr>
        <w:t>stationary with the engine off</w:t>
      </w:r>
      <w:r w:rsidR="00F97289" w:rsidRPr="00A771DA">
        <w:rPr>
          <w:rFonts w:ascii="Arial" w:hAnsi="Arial" w:cs="Arial"/>
          <w:sz w:val="18"/>
          <w:szCs w:val="18"/>
        </w:rPr>
        <w:t>. The design of the sleeper cab air conditioner is not determinative.</w:t>
      </w:r>
    </w:p>
    <w:p w:rsidR="00AB6C20" w:rsidRDefault="00AB6C20" w:rsidP="00140D2A">
      <w:pPr>
        <w:keepNext/>
        <w:rPr>
          <w:rFonts w:ascii="Arial" w:hAnsi="Arial" w:cs="Arial"/>
          <w:sz w:val="20"/>
          <w:szCs w:val="20"/>
        </w:rPr>
      </w:pPr>
    </w:p>
    <w:p w:rsidR="00A771DA" w:rsidRDefault="00A771DA" w:rsidP="005024DA">
      <w:pPr>
        <w:rPr>
          <w:rFonts w:ascii="Arial" w:hAnsi="Arial" w:cs="Arial"/>
          <w:sz w:val="20"/>
          <w:szCs w:val="20"/>
        </w:rPr>
      </w:pPr>
    </w:p>
    <w:p w:rsidR="00AB6C20" w:rsidRPr="00D40494" w:rsidRDefault="00C608F3" w:rsidP="00431AB6">
      <w:pPr>
        <w:pStyle w:val="Heading1"/>
        <w:keepNext/>
        <w:rPr>
          <w:sz w:val="22"/>
          <w:szCs w:val="22"/>
        </w:rPr>
      </w:pPr>
      <w:bookmarkStart w:id="11" w:name="_Toc349297028"/>
      <w:r>
        <w:rPr>
          <w:sz w:val="22"/>
          <w:szCs w:val="22"/>
        </w:rPr>
        <w:t>Apportionment</w:t>
      </w:r>
      <w:bookmarkEnd w:id="11"/>
    </w:p>
    <w:p w:rsidR="006C4555" w:rsidRDefault="006C4555" w:rsidP="00431AB6">
      <w:pPr>
        <w:pStyle w:val="Standard"/>
        <w:keepNext/>
        <w:rPr>
          <w:rFonts w:ascii="Arial" w:hAnsi="Arial" w:cs="Arial"/>
          <w:sz w:val="20"/>
          <w:szCs w:val="20"/>
          <w:lang w:val="en-US"/>
        </w:rPr>
      </w:pPr>
    </w:p>
    <w:p w:rsidR="00AB6C20" w:rsidRDefault="00977A46" w:rsidP="00431AB6">
      <w:pPr>
        <w:pStyle w:val="Standard"/>
        <w:keepNext/>
        <w:rPr>
          <w:rFonts w:ascii="Arial" w:hAnsi="Arial" w:cs="Arial"/>
          <w:sz w:val="20"/>
          <w:szCs w:val="20"/>
          <w:lang w:val="en-US"/>
        </w:rPr>
      </w:pPr>
      <w:r>
        <w:rPr>
          <w:rFonts w:ascii="Arial" w:hAnsi="Arial" w:cs="Arial"/>
          <w:sz w:val="20"/>
          <w:szCs w:val="20"/>
          <w:lang w:val="en-US"/>
        </w:rPr>
        <w:t>For the purposes of claiming fuel tax credits, including at multiple rates, t</w:t>
      </w:r>
      <w:r w:rsidR="00AB6C20">
        <w:rPr>
          <w:rFonts w:ascii="Arial" w:hAnsi="Arial" w:cs="Arial"/>
          <w:sz w:val="20"/>
          <w:szCs w:val="20"/>
          <w:lang w:val="en-US"/>
        </w:rPr>
        <w:t xml:space="preserve">he ATO </w:t>
      </w:r>
      <w:r>
        <w:rPr>
          <w:rFonts w:ascii="Arial" w:hAnsi="Arial" w:cs="Arial"/>
          <w:sz w:val="20"/>
          <w:szCs w:val="20"/>
          <w:lang w:val="en-US"/>
        </w:rPr>
        <w:t xml:space="preserve">allows businesses to </w:t>
      </w:r>
      <w:r w:rsidR="00532EBB">
        <w:rPr>
          <w:rFonts w:ascii="Arial" w:hAnsi="Arial" w:cs="Arial"/>
          <w:sz w:val="20"/>
          <w:szCs w:val="20"/>
          <w:lang w:val="en-US"/>
        </w:rPr>
        <w:t>use any apportionment method that is considered fair and reasonable in their circumstances.</w:t>
      </w:r>
      <w:r w:rsidR="00532EBB">
        <w:rPr>
          <w:rStyle w:val="FootnoteReference"/>
          <w:szCs w:val="20"/>
          <w:lang w:val="en-US"/>
        </w:rPr>
        <w:footnoteReference w:id="13"/>
      </w:r>
    </w:p>
    <w:p w:rsidR="00AB6C20" w:rsidRDefault="00AB6C20" w:rsidP="006C4555">
      <w:pPr>
        <w:pStyle w:val="Standard"/>
        <w:rPr>
          <w:rFonts w:ascii="Arial" w:hAnsi="Arial" w:cs="Arial"/>
          <w:sz w:val="20"/>
          <w:szCs w:val="20"/>
          <w:lang w:val="en-US"/>
        </w:rPr>
      </w:pPr>
    </w:p>
    <w:p w:rsidR="00532EBB" w:rsidRDefault="00532EBB" w:rsidP="006C4555">
      <w:pPr>
        <w:pStyle w:val="Standard"/>
        <w:rPr>
          <w:rFonts w:ascii="Arial" w:hAnsi="Arial" w:cs="Arial"/>
          <w:sz w:val="20"/>
          <w:szCs w:val="20"/>
          <w:lang w:val="en-US"/>
        </w:rPr>
      </w:pPr>
      <w:r>
        <w:rPr>
          <w:rFonts w:ascii="Arial" w:hAnsi="Arial" w:cs="Arial"/>
          <w:sz w:val="20"/>
          <w:szCs w:val="20"/>
          <w:lang w:val="en-US"/>
        </w:rPr>
        <w:t>The ATO recognises four commonly used methods for apportionment:</w:t>
      </w:r>
    </w:p>
    <w:p w:rsidR="00532EBB" w:rsidRDefault="00532EBB" w:rsidP="006C4555">
      <w:pPr>
        <w:pStyle w:val="Standard"/>
        <w:rPr>
          <w:rFonts w:ascii="Arial" w:hAnsi="Arial" w:cs="Arial"/>
          <w:sz w:val="20"/>
          <w:szCs w:val="20"/>
          <w:lang w:val="en-US"/>
        </w:rPr>
      </w:pPr>
    </w:p>
    <w:p w:rsidR="00AB6C20" w:rsidRDefault="00532EBB" w:rsidP="00AB6C20">
      <w:pPr>
        <w:pStyle w:val="Standard"/>
        <w:numPr>
          <w:ilvl w:val="0"/>
          <w:numId w:val="27"/>
        </w:numPr>
        <w:rPr>
          <w:rFonts w:ascii="Arial" w:hAnsi="Arial" w:cs="Arial"/>
          <w:sz w:val="20"/>
          <w:szCs w:val="20"/>
          <w:lang w:val="en-US"/>
        </w:rPr>
      </w:pPr>
      <w:r>
        <w:rPr>
          <w:rFonts w:ascii="Arial" w:hAnsi="Arial" w:cs="Arial"/>
          <w:b/>
          <w:sz w:val="20"/>
          <w:szCs w:val="20"/>
          <w:lang w:val="en-US"/>
        </w:rPr>
        <w:t>c</w:t>
      </w:r>
      <w:r w:rsidR="002D43BC" w:rsidRPr="00532EBB">
        <w:rPr>
          <w:rFonts w:ascii="Arial" w:hAnsi="Arial" w:cs="Arial"/>
          <w:b/>
          <w:sz w:val="20"/>
          <w:szCs w:val="20"/>
          <w:lang w:val="en-US"/>
        </w:rPr>
        <w:t>onstructive</w:t>
      </w:r>
      <w:r w:rsidR="00AB6C20" w:rsidRPr="00532EBB">
        <w:rPr>
          <w:rFonts w:ascii="Arial" w:hAnsi="Arial" w:cs="Arial"/>
          <w:b/>
          <w:sz w:val="20"/>
          <w:szCs w:val="20"/>
          <w:lang w:val="en-US"/>
        </w:rPr>
        <w:t xml:space="preserve"> method</w:t>
      </w:r>
      <w:r>
        <w:rPr>
          <w:rFonts w:ascii="Arial" w:hAnsi="Arial" w:cs="Arial"/>
          <w:sz w:val="20"/>
          <w:szCs w:val="20"/>
          <w:lang w:val="en-US"/>
        </w:rPr>
        <w:t xml:space="preserve"> (adding up the eligible quantities of fuel at the same rate)</w:t>
      </w:r>
    </w:p>
    <w:p w:rsidR="00AB6C20" w:rsidRDefault="00532EBB" w:rsidP="00AB6C20">
      <w:pPr>
        <w:pStyle w:val="Standard"/>
        <w:numPr>
          <w:ilvl w:val="0"/>
          <w:numId w:val="27"/>
        </w:numPr>
        <w:rPr>
          <w:rFonts w:ascii="Arial" w:hAnsi="Arial" w:cs="Arial"/>
          <w:sz w:val="20"/>
          <w:szCs w:val="20"/>
          <w:lang w:val="en-US"/>
        </w:rPr>
      </w:pPr>
      <w:r>
        <w:rPr>
          <w:rFonts w:ascii="Arial" w:hAnsi="Arial" w:cs="Arial"/>
          <w:b/>
          <w:sz w:val="20"/>
          <w:szCs w:val="20"/>
          <w:lang w:val="en-US"/>
        </w:rPr>
        <w:t>d</w:t>
      </w:r>
      <w:r w:rsidR="00AB6C20" w:rsidRPr="00532EBB">
        <w:rPr>
          <w:rFonts w:ascii="Arial" w:hAnsi="Arial" w:cs="Arial"/>
          <w:b/>
          <w:sz w:val="20"/>
          <w:szCs w:val="20"/>
          <w:lang w:val="en-US"/>
        </w:rPr>
        <w:t>eductive method</w:t>
      </w:r>
      <w:r>
        <w:rPr>
          <w:rFonts w:ascii="Arial" w:hAnsi="Arial" w:cs="Arial"/>
          <w:sz w:val="20"/>
          <w:szCs w:val="20"/>
          <w:lang w:val="en-US"/>
        </w:rPr>
        <w:t xml:space="preserve"> (subtracting ineligible fuel from total fuel purchases)</w:t>
      </w:r>
    </w:p>
    <w:p w:rsidR="00AB6C20" w:rsidRDefault="00532EBB" w:rsidP="00AB6C20">
      <w:pPr>
        <w:pStyle w:val="Standard"/>
        <w:numPr>
          <w:ilvl w:val="0"/>
          <w:numId w:val="27"/>
        </w:numPr>
        <w:rPr>
          <w:rFonts w:ascii="Arial" w:hAnsi="Arial" w:cs="Arial"/>
          <w:sz w:val="20"/>
          <w:szCs w:val="20"/>
          <w:lang w:val="en-US"/>
        </w:rPr>
      </w:pPr>
      <w:r>
        <w:rPr>
          <w:rFonts w:ascii="Arial" w:hAnsi="Arial" w:cs="Arial"/>
          <w:b/>
          <w:sz w:val="20"/>
          <w:szCs w:val="20"/>
          <w:lang w:val="en-US"/>
        </w:rPr>
        <w:t>p</w:t>
      </w:r>
      <w:r w:rsidR="00AB6C20" w:rsidRPr="00532EBB">
        <w:rPr>
          <w:rFonts w:ascii="Arial" w:hAnsi="Arial" w:cs="Arial"/>
          <w:b/>
          <w:sz w:val="20"/>
          <w:szCs w:val="20"/>
          <w:lang w:val="en-US"/>
        </w:rPr>
        <w:t>ercentage use method</w:t>
      </w:r>
      <w:r>
        <w:rPr>
          <w:rFonts w:ascii="Arial" w:hAnsi="Arial" w:cs="Arial"/>
          <w:sz w:val="20"/>
          <w:szCs w:val="20"/>
          <w:lang w:val="en-US"/>
        </w:rPr>
        <w:t xml:space="preserve"> (determining a reliable percentage of eligible fuel use over a sample period and apply</w:t>
      </w:r>
      <w:r w:rsidR="009B00A8">
        <w:rPr>
          <w:rFonts w:ascii="Arial" w:hAnsi="Arial" w:cs="Arial"/>
          <w:sz w:val="20"/>
          <w:szCs w:val="20"/>
          <w:lang w:val="en-US"/>
        </w:rPr>
        <w:t>ing</w:t>
      </w:r>
      <w:r>
        <w:rPr>
          <w:rFonts w:ascii="Arial" w:hAnsi="Arial" w:cs="Arial"/>
          <w:sz w:val="20"/>
          <w:szCs w:val="20"/>
          <w:lang w:val="en-US"/>
        </w:rPr>
        <w:t xml:space="preserve"> it to a number of tax periods)</w:t>
      </w:r>
    </w:p>
    <w:p w:rsidR="00AB6C20" w:rsidRDefault="00532EBB" w:rsidP="00AB6C20">
      <w:pPr>
        <w:pStyle w:val="Standard"/>
        <w:numPr>
          <w:ilvl w:val="0"/>
          <w:numId w:val="27"/>
        </w:numPr>
        <w:rPr>
          <w:rFonts w:ascii="Arial" w:hAnsi="Arial" w:cs="Arial"/>
          <w:sz w:val="20"/>
          <w:szCs w:val="20"/>
          <w:lang w:val="en-US"/>
        </w:rPr>
      </w:pPr>
      <w:r>
        <w:rPr>
          <w:rFonts w:ascii="Arial" w:hAnsi="Arial" w:cs="Arial"/>
          <w:b/>
          <w:sz w:val="20"/>
          <w:szCs w:val="20"/>
          <w:lang w:val="en-US"/>
        </w:rPr>
        <w:t>e</w:t>
      </w:r>
      <w:r w:rsidR="00AB6C20" w:rsidRPr="00532EBB">
        <w:rPr>
          <w:rFonts w:ascii="Arial" w:hAnsi="Arial" w:cs="Arial"/>
          <w:b/>
          <w:sz w:val="20"/>
          <w:szCs w:val="20"/>
          <w:lang w:val="en-US"/>
        </w:rPr>
        <w:t>stimated use method</w:t>
      </w:r>
      <w:r>
        <w:rPr>
          <w:rFonts w:ascii="Arial" w:hAnsi="Arial" w:cs="Arial"/>
          <w:sz w:val="20"/>
          <w:szCs w:val="20"/>
          <w:lang w:val="en-US"/>
        </w:rPr>
        <w:t xml:space="preserve"> (making a fair and reasonable estimate of the quantity of fuel acquired).</w:t>
      </w:r>
      <w:r>
        <w:rPr>
          <w:rStyle w:val="FootnoteReference"/>
          <w:szCs w:val="20"/>
          <w:lang w:val="en-US"/>
        </w:rPr>
        <w:footnoteReference w:id="14"/>
      </w:r>
    </w:p>
    <w:p w:rsidR="00AB6C20" w:rsidRDefault="00AB6C20" w:rsidP="006C4555">
      <w:pPr>
        <w:pStyle w:val="Standard"/>
        <w:rPr>
          <w:rFonts w:ascii="Arial" w:hAnsi="Arial" w:cs="Arial"/>
          <w:sz w:val="20"/>
          <w:szCs w:val="20"/>
          <w:lang w:val="en-US"/>
        </w:rPr>
      </w:pPr>
    </w:p>
    <w:p w:rsidR="00532EBB" w:rsidRDefault="00532EBB" w:rsidP="009B00A8">
      <w:pPr>
        <w:pStyle w:val="Standard"/>
        <w:keepNext/>
        <w:rPr>
          <w:rFonts w:ascii="Arial" w:hAnsi="Arial" w:cs="Arial"/>
          <w:sz w:val="20"/>
          <w:szCs w:val="20"/>
          <w:lang w:val="en-US"/>
        </w:rPr>
      </w:pPr>
      <w:r>
        <w:rPr>
          <w:rFonts w:ascii="Arial" w:hAnsi="Arial" w:cs="Arial"/>
          <w:sz w:val="20"/>
          <w:szCs w:val="20"/>
          <w:lang w:val="en-US"/>
        </w:rPr>
        <w:t>Businesses can use any appropriate, reliable measure as the basis for working out their eligible quantities of fuel, including:</w:t>
      </w:r>
    </w:p>
    <w:p w:rsidR="00532EBB" w:rsidRDefault="00532EBB" w:rsidP="009B00A8">
      <w:pPr>
        <w:pStyle w:val="Standard"/>
        <w:keepNext/>
        <w:rPr>
          <w:rFonts w:ascii="Arial" w:hAnsi="Arial" w:cs="Arial"/>
          <w:sz w:val="20"/>
          <w:szCs w:val="20"/>
          <w:lang w:val="en-US"/>
        </w:rPr>
      </w:pPr>
    </w:p>
    <w:p w:rsidR="00532EBB" w:rsidRDefault="00532EBB" w:rsidP="009B00A8">
      <w:pPr>
        <w:pStyle w:val="Standard"/>
        <w:keepNext/>
        <w:numPr>
          <w:ilvl w:val="0"/>
          <w:numId w:val="32"/>
        </w:numPr>
        <w:rPr>
          <w:rFonts w:ascii="Arial" w:hAnsi="Arial" w:cs="Arial"/>
          <w:sz w:val="20"/>
          <w:szCs w:val="20"/>
          <w:lang w:val="en-US"/>
        </w:rPr>
      </w:pPr>
      <w:r>
        <w:rPr>
          <w:rFonts w:ascii="Arial" w:hAnsi="Arial" w:cs="Arial"/>
          <w:sz w:val="20"/>
          <w:szCs w:val="20"/>
          <w:lang w:val="en-US"/>
        </w:rPr>
        <w:t>odometer readings of kilometres actually travelled</w:t>
      </w:r>
    </w:p>
    <w:p w:rsidR="00532EBB" w:rsidRDefault="00532EBB" w:rsidP="009B00A8">
      <w:pPr>
        <w:pStyle w:val="Standard"/>
        <w:keepNext/>
        <w:numPr>
          <w:ilvl w:val="0"/>
          <w:numId w:val="32"/>
        </w:numPr>
        <w:rPr>
          <w:rFonts w:ascii="Arial" w:hAnsi="Arial" w:cs="Arial"/>
          <w:sz w:val="20"/>
          <w:szCs w:val="20"/>
          <w:lang w:val="en-US"/>
        </w:rPr>
      </w:pPr>
      <w:r>
        <w:rPr>
          <w:rFonts w:ascii="Arial" w:hAnsi="Arial" w:cs="Arial"/>
          <w:sz w:val="20"/>
          <w:szCs w:val="20"/>
          <w:lang w:val="en-US"/>
        </w:rPr>
        <w:t>route distances if a vehicle travels on fixed routes</w:t>
      </w:r>
    </w:p>
    <w:p w:rsidR="00532EBB" w:rsidRDefault="00532EBB" w:rsidP="009B00A8">
      <w:pPr>
        <w:pStyle w:val="Standard"/>
        <w:keepNext/>
        <w:numPr>
          <w:ilvl w:val="0"/>
          <w:numId w:val="32"/>
        </w:numPr>
        <w:rPr>
          <w:rFonts w:ascii="Arial" w:hAnsi="Arial" w:cs="Arial"/>
          <w:sz w:val="20"/>
          <w:szCs w:val="20"/>
          <w:lang w:val="en-US"/>
        </w:rPr>
      </w:pPr>
      <w:r>
        <w:rPr>
          <w:rFonts w:ascii="Arial" w:hAnsi="Arial" w:cs="Arial"/>
          <w:sz w:val="20"/>
          <w:szCs w:val="20"/>
          <w:lang w:val="en-US"/>
        </w:rPr>
        <w:t>hours of operation for vehicles or equipment</w:t>
      </w:r>
    </w:p>
    <w:p w:rsidR="00532EBB" w:rsidRDefault="00532EBB" w:rsidP="009B00A8">
      <w:pPr>
        <w:pStyle w:val="Standard"/>
        <w:keepNext/>
        <w:numPr>
          <w:ilvl w:val="0"/>
          <w:numId w:val="32"/>
        </w:numPr>
        <w:rPr>
          <w:rFonts w:ascii="Arial" w:hAnsi="Arial" w:cs="Arial"/>
          <w:sz w:val="20"/>
          <w:szCs w:val="20"/>
          <w:lang w:val="en-US"/>
        </w:rPr>
      </w:pPr>
      <w:r>
        <w:rPr>
          <w:rFonts w:ascii="Arial" w:hAnsi="Arial" w:cs="Arial"/>
          <w:sz w:val="20"/>
          <w:szCs w:val="20"/>
          <w:lang w:val="en-US"/>
        </w:rPr>
        <w:t>average hourly fuel consumption for vehicles or equipment</w:t>
      </w:r>
      <w:r w:rsidR="00BE0389">
        <w:rPr>
          <w:rFonts w:ascii="Arial" w:hAnsi="Arial" w:cs="Arial"/>
          <w:sz w:val="20"/>
          <w:szCs w:val="20"/>
          <w:lang w:val="en-US"/>
        </w:rPr>
        <w:t>.</w:t>
      </w:r>
      <w:r>
        <w:rPr>
          <w:rStyle w:val="FootnoteReference"/>
          <w:szCs w:val="20"/>
          <w:lang w:val="en-US"/>
        </w:rPr>
        <w:footnoteReference w:id="15"/>
      </w:r>
      <w:r w:rsidR="00BE0389">
        <w:rPr>
          <w:rFonts w:ascii="Arial" w:hAnsi="Arial" w:cs="Arial"/>
          <w:sz w:val="20"/>
          <w:szCs w:val="20"/>
          <w:lang w:val="en-US"/>
        </w:rPr>
        <w:t xml:space="preserve"> </w:t>
      </w:r>
    </w:p>
    <w:p w:rsidR="00BE0389" w:rsidRDefault="00BE0389" w:rsidP="00BE0389">
      <w:pPr>
        <w:pStyle w:val="Standard"/>
        <w:ind w:left="720"/>
        <w:rPr>
          <w:rFonts w:ascii="Arial" w:hAnsi="Arial" w:cs="Arial"/>
          <w:sz w:val="20"/>
          <w:szCs w:val="20"/>
          <w:lang w:val="en-US"/>
        </w:rPr>
      </w:pPr>
    </w:p>
    <w:p w:rsidR="00532EBB" w:rsidRDefault="00532EBB" w:rsidP="006C4555">
      <w:pPr>
        <w:pStyle w:val="Standard"/>
        <w:rPr>
          <w:rFonts w:ascii="Arial" w:hAnsi="Arial" w:cs="Arial"/>
          <w:sz w:val="20"/>
          <w:szCs w:val="20"/>
          <w:lang w:val="en-US"/>
        </w:rPr>
      </w:pPr>
      <w:r>
        <w:rPr>
          <w:rFonts w:ascii="Arial" w:hAnsi="Arial" w:cs="Arial"/>
          <w:sz w:val="20"/>
          <w:szCs w:val="20"/>
          <w:lang w:val="en-US"/>
        </w:rPr>
        <w:t xml:space="preserve">Businesses </w:t>
      </w:r>
      <w:r w:rsidR="00BE0389">
        <w:rPr>
          <w:rFonts w:ascii="Arial" w:hAnsi="Arial" w:cs="Arial"/>
          <w:sz w:val="20"/>
          <w:szCs w:val="20"/>
          <w:lang w:val="en-US"/>
        </w:rPr>
        <w:t xml:space="preserve">with many vehicles or pieces of equipment </w:t>
      </w:r>
      <w:r>
        <w:rPr>
          <w:rFonts w:ascii="Arial" w:hAnsi="Arial" w:cs="Arial"/>
          <w:sz w:val="20"/>
          <w:szCs w:val="20"/>
          <w:lang w:val="en-US"/>
        </w:rPr>
        <w:t>can use statistical</w:t>
      </w:r>
      <w:r w:rsidR="00BE0389">
        <w:rPr>
          <w:rFonts w:ascii="Arial" w:hAnsi="Arial" w:cs="Arial"/>
          <w:sz w:val="20"/>
          <w:szCs w:val="20"/>
          <w:lang w:val="en-US"/>
        </w:rPr>
        <w:t>ly valid</w:t>
      </w:r>
      <w:r>
        <w:rPr>
          <w:rFonts w:ascii="Arial" w:hAnsi="Arial" w:cs="Arial"/>
          <w:sz w:val="20"/>
          <w:szCs w:val="20"/>
          <w:lang w:val="en-US"/>
        </w:rPr>
        <w:t xml:space="preserve"> sampling</w:t>
      </w:r>
      <w:r w:rsidR="00BE0389">
        <w:rPr>
          <w:rFonts w:ascii="Arial" w:hAnsi="Arial" w:cs="Arial"/>
          <w:sz w:val="20"/>
          <w:szCs w:val="20"/>
          <w:lang w:val="en-US"/>
        </w:rPr>
        <w:t xml:space="preserve"> techniques as part of any method they use.</w:t>
      </w:r>
      <w:r w:rsidR="00BE0389">
        <w:rPr>
          <w:rStyle w:val="FootnoteReference"/>
          <w:szCs w:val="20"/>
          <w:lang w:val="en-US"/>
        </w:rPr>
        <w:footnoteReference w:id="16"/>
      </w:r>
    </w:p>
    <w:p w:rsidR="00BE0389" w:rsidRDefault="00BE0389" w:rsidP="006C4555">
      <w:pPr>
        <w:pStyle w:val="Standard"/>
        <w:rPr>
          <w:rFonts w:ascii="Arial" w:hAnsi="Arial" w:cs="Arial"/>
          <w:sz w:val="20"/>
          <w:szCs w:val="20"/>
          <w:lang w:val="en-US"/>
        </w:rPr>
      </w:pPr>
    </w:p>
    <w:p w:rsidR="00E8182F" w:rsidRDefault="00E8182F" w:rsidP="006C4555">
      <w:pPr>
        <w:pStyle w:val="Standard"/>
        <w:rPr>
          <w:rFonts w:ascii="Arial" w:hAnsi="Arial" w:cs="Arial"/>
          <w:sz w:val="20"/>
          <w:szCs w:val="20"/>
          <w:lang w:val="en-US"/>
        </w:rPr>
      </w:pPr>
      <w:r>
        <w:rPr>
          <w:rFonts w:ascii="Arial" w:hAnsi="Arial" w:cs="Arial"/>
          <w:sz w:val="20"/>
          <w:szCs w:val="20"/>
          <w:lang w:val="en-US"/>
        </w:rPr>
        <w:lastRenderedPageBreak/>
        <w:t xml:space="preserve">Questions 7-12 of the </w:t>
      </w:r>
      <w:r w:rsidR="009B00A8">
        <w:rPr>
          <w:rFonts w:ascii="Arial" w:hAnsi="Arial" w:cs="Arial"/>
          <w:sz w:val="20"/>
          <w:szCs w:val="20"/>
          <w:lang w:val="en-US"/>
        </w:rPr>
        <w:t xml:space="preserve">ATA </w:t>
      </w:r>
      <w:r>
        <w:rPr>
          <w:rFonts w:ascii="Arial" w:hAnsi="Arial" w:cs="Arial"/>
          <w:sz w:val="20"/>
          <w:szCs w:val="20"/>
          <w:lang w:val="en-US"/>
        </w:rPr>
        <w:t xml:space="preserve">survey asked businesses to explain how they </w:t>
      </w:r>
      <w:r w:rsidR="009B00A8">
        <w:rPr>
          <w:rFonts w:ascii="Arial" w:hAnsi="Arial" w:cs="Arial"/>
          <w:sz w:val="20"/>
          <w:szCs w:val="20"/>
          <w:lang w:val="en-US"/>
        </w:rPr>
        <w:t>planned to</w:t>
      </w:r>
      <w:r>
        <w:rPr>
          <w:rFonts w:ascii="Arial" w:hAnsi="Arial" w:cs="Arial"/>
          <w:sz w:val="20"/>
          <w:szCs w:val="20"/>
          <w:lang w:val="en-US"/>
        </w:rPr>
        <w:t xml:space="preserve"> </w:t>
      </w:r>
      <w:r w:rsidR="009B00A8">
        <w:rPr>
          <w:rFonts w:ascii="Arial" w:hAnsi="Arial" w:cs="Arial"/>
          <w:sz w:val="20"/>
          <w:szCs w:val="20"/>
          <w:lang w:val="en-US"/>
        </w:rPr>
        <w:t>work out</w:t>
      </w:r>
      <w:r>
        <w:rPr>
          <w:rFonts w:ascii="Arial" w:hAnsi="Arial" w:cs="Arial"/>
          <w:sz w:val="20"/>
          <w:szCs w:val="20"/>
          <w:lang w:val="en-US"/>
        </w:rPr>
        <w:t xml:space="preserve"> the fuel used by th</w:t>
      </w:r>
      <w:r w:rsidR="009B00A8">
        <w:rPr>
          <w:rFonts w:ascii="Arial" w:hAnsi="Arial" w:cs="Arial"/>
          <w:sz w:val="20"/>
          <w:szCs w:val="20"/>
          <w:lang w:val="en-US"/>
        </w:rPr>
        <w:t>eir auxiliary equipment. Table 3</w:t>
      </w:r>
      <w:r>
        <w:rPr>
          <w:rFonts w:ascii="Arial" w:hAnsi="Arial" w:cs="Arial"/>
          <w:sz w:val="20"/>
          <w:szCs w:val="20"/>
          <w:lang w:val="en-US"/>
        </w:rPr>
        <w:t xml:space="preserve"> summarises the results:</w:t>
      </w:r>
    </w:p>
    <w:p w:rsidR="00E8182F" w:rsidRDefault="00E8182F" w:rsidP="006C4555">
      <w:pPr>
        <w:pStyle w:val="Standard"/>
        <w:rPr>
          <w:rFonts w:ascii="Arial" w:hAnsi="Arial" w:cs="Arial"/>
          <w:sz w:val="20"/>
          <w:szCs w:val="20"/>
          <w:lang w:val="en-US"/>
        </w:rPr>
      </w:pPr>
    </w:p>
    <w:p w:rsidR="009B00A8" w:rsidRDefault="009B00A8" w:rsidP="003C2FB0">
      <w:pPr>
        <w:keepNext/>
        <w:rPr>
          <w:rFonts w:ascii="Arial" w:hAnsi="Arial" w:cs="Arial"/>
          <w:sz w:val="20"/>
          <w:szCs w:val="20"/>
        </w:rPr>
      </w:pPr>
    </w:p>
    <w:tbl>
      <w:tblPr>
        <w:tblW w:w="0" w:type="auto"/>
        <w:tblBorders>
          <w:top w:val="single" w:sz="4" w:space="0" w:color="auto"/>
          <w:bottom w:val="single" w:sz="4" w:space="0" w:color="auto"/>
        </w:tblBorders>
        <w:tblLook w:val="04A0"/>
      </w:tblPr>
      <w:tblGrid>
        <w:gridCol w:w="7054"/>
        <w:gridCol w:w="1418"/>
        <w:gridCol w:w="1382"/>
      </w:tblGrid>
      <w:tr w:rsidR="009B00A8" w:rsidRPr="00173BF0" w:rsidTr="00075D15">
        <w:tc>
          <w:tcPr>
            <w:tcW w:w="7054" w:type="dxa"/>
            <w:tcBorders>
              <w:top w:val="nil"/>
              <w:bottom w:val="single" w:sz="4" w:space="0" w:color="auto"/>
            </w:tcBorders>
          </w:tcPr>
          <w:p w:rsidR="009B00A8" w:rsidRPr="007D2EFC" w:rsidRDefault="00403F10" w:rsidP="003C2FB0">
            <w:pPr>
              <w:keepNext/>
              <w:rPr>
                <w:rFonts w:ascii="Arial" w:hAnsi="Arial" w:cs="Arial"/>
                <w:b/>
                <w:sz w:val="20"/>
                <w:szCs w:val="20"/>
              </w:rPr>
            </w:pPr>
            <w:r>
              <w:rPr>
                <w:rFonts w:ascii="Arial" w:hAnsi="Arial" w:cs="Arial"/>
                <w:b/>
                <w:sz w:val="20"/>
                <w:szCs w:val="20"/>
              </w:rPr>
              <w:t>Table 3</w:t>
            </w:r>
            <w:r w:rsidR="009B00A8" w:rsidRPr="007D2EFC">
              <w:rPr>
                <w:rFonts w:ascii="Arial" w:hAnsi="Arial" w:cs="Arial"/>
                <w:b/>
                <w:sz w:val="20"/>
                <w:szCs w:val="20"/>
              </w:rPr>
              <w:t xml:space="preserve">: </w:t>
            </w:r>
            <w:r w:rsidR="009B00A8">
              <w:rPr>
                <w:rFonts w:ascii="Arial" w:hAnsi="Arial" w:cs="Arial"/>
                <w:b/>
                <w:sz w:val="20"/>
                <w:szCs w:val="20"/>
              </w:rPr>
              <w:t>working out the fuel used in auxiliary equipment</w:t>
            </w:r>
          </w:p>
        </w:tc>
        <w:tc>
          <w:tcPr>
            <w:tcW w:w="1418" w:type="dxa"/>
            <w:tcBorders>
              <w:top w:val="nil"/>
              <w:bottom w:val="single" w:sz="4" w:space="0" w:color="auto"/>
            </w:tcBorders>
          </w:tcPr>
          <w:p w:rsidR="009B00A8" w:rsidRPr="00173BF0" w:rsidRDefault="009B00A8" w:rsidP="003C2FB0">
            <w:pPr>
              <w:keepNext/>
              <w:jc w:val="right"/>
              <w:rPr>
                <w:rFonts w:ascii="Arial" w:hAnsi="Arial" w:cs="Arial"/>
                <w:b/>
                <w:sz w:val="20"/>
                <w:szCs w:val="20"/>
              </w:rPr>
            </w:pPr>
          </w:p>
        </w:tc>
        <w:tc>
          <w:tcPr>
            <w:tcW w:w="1382" w:type="dxa"/>
            <w:tcBorders>
              <w:top w:val="nil"/>
              <w:bottom w:val="single" w:sz="4" w:space="0" w:color="auto"/>
            </w:tcBorders>
          </w:tcPr>
          <w:p w:rsidR="009B00A8" w:rsidRPr="00173BF0" w:rsidRDefault="009B00A8" w:rsidP="003C2FB0">
            <w:pPr>
              <w:keepNext/>
              <w:jc w:val="right"/>
              <w:rPr>
                <w:rFonts w:ascii="Arial" w:hAnsi="Arial" w:cs="Arial"/>
                <w:b/>
                <w:sz w:val="20"/>
                <w:szCs w:val="20"/>
              </w:rPr>
            </w:pPr>
          </w:p>
        </w:tc>
      </w:tr>
      <w:tr w:rsidR="009B00A8" w:rsidRPr="00E8182F" w:rsidTr="00075D15">
        <w:tc>
          <w:tcPr>
            <w:tcW w:w="7054" w:type="dxa"/>
            <w:tcBorders>
              <w:top w:val="single" w:sz="4" w:space="0" w:color="auto"/>
            </w:tcBorders>
          </w:tcPr>
          <w:p w:rsidR="009B00A8" w:rsidRPr="00173BF0" w:rsidRDefault="009B00A8" w:rsidP="003C2FB0">
            <w:pPr>
              <w:keepNext/>
              <w:rPr>
                <w:rFonts w:ascii="Arial" w:hAnsi="Arial" w:cs="Arial"/>
                <w:sz w:val="20"/>
                <w:szCs w:val="20"/>
              </w:rPr>
            </w:pPr>
          </w:p>
        </w:tc>
        <w:tc>
          <w:tcPr>
            <w:tcW w:w="1418" w:type="dxa"/>
            <w:tcBorders>
              <w:top w:val="single" w:sz="4" w:space="0" w:color="auto"/>
            </w:tcBorders>
          </w:tcPr>
          <w:p w:rsidR="009B00A8" w:rsidRPr="00E8182F" w:rsidRDefault="009B00A8" w:rsidP="003C2FB0">
            <w:pPr>
              <w:keepNext/>
              <w:jc w:val="right"/>
              <w:rPr>
                <w:rFonts w:ascii="Arial" w:hAnsi="Arial" w:cs="Arial"/>
                <w:b/>
                <w:sz w:val="20"/>
                <w:szCs w:val="20"/>
              </w:rPr>
            </w:pPr>
            <w:r>
              <w:rPr>
                <w:rFonts w:ascii="Arial" w:hAnsi="Arial" w:cs="Arial"/>
                <w:b/>
                <w:sz w:val="20"/>
                <w:szCs w:val="20"/>
              </w:rPr>
              <w:t>Number</w:t>
            </w:r>
          </w:p>
        </w:tc>
        <w:tc>
          <w:tcPr>
            <w:tcW w:w="1382" w:type="dxa"/>
            <w:tcBorders>
              <w:top w:val="single" w:sz="4" w:space="0" w:color="auto"/>
            </w:tcBorders>
          </w:tcPr>
          <w:p w:rsidR="009B00A8" w:rsidRPr="00E8182F" w:rsidRDefault="009B00A8" w:rsidP="003C2FB0">
            <w:pPr>
              <w:keepNext/>
              <w:jc w:val="right"/>
              <w:rPr>
                <w:rFonts w:ascii="Arial" w:hAnsi="Arial" w:cs="Arial"/>
                <w:b/>
                <w:sz w:val="20"/>
                <w:szCs w:val="20"/>
              </w:rPr>
            </w:pPr>
            <w:r w:rsidRPr="00E8182F">
              <w:rPr>
                <w:rFonts w:ascii="Arial" w:hAnsi="Arial" w:cs="Arial"/>
                <w:b/>
                <w:sz w:val="20"/>
                <w:szCs w:val="20"/>
              </w:rPr>
              <w:t>Per cent</w:t>
            </w:r>
            <w:r w:rsidR="00BA3A71">
              <w:rPr>
                <w:rFonts w:ascii="Arial" w:hAnsi="Arial" w:cs="Arial"/>
                <w:b/>
                <w:sz w:val="20"/>
                <w:szCs w:val="20"/>
              </w:rPr>
              <w:t>*</w:t>
            </w:r>
          </w:p>
        </w:tc>
      </w:tr>
      <w:tr w:rsidR="009B00A8" w:rsidRPr="00173BF0" w:rsidTr="00075D15">
        <w:tc>
          <w:tcPr>
            <w:tcW w:w="7054" w:type="dxa"/>
            <w:tcBorders>
              <w:bottom w:val="nil"/>
            </w:tcBorders>
          </w:tcPr>
          <w:p w:rsidR="009B00A8" w:rsidRPr="00173BF0" w:rsidRDefault="009B00A8" w:rsidP="003C2FB0">
            <w:pPr>
              <w:keepNext/>
              <w:rPr>
                <w:rFonts w:ascii="Arial" w:hAnsi="Arial" w:cs="Arial"/>
                <w:sz w:val="20"/>
                <w:szCs w:val="20"/>
              </w:rPr>
            </w:pPr>
            <w:r>
              <w:rPr>
                <w:rFonts w:ascii="Arial" w:hAnsi="Arial" w:cs="Arial"/>
                <w:sz w:val="20"/>
                <w:szCs w:val="20"/>
              </w:rPr>
              <w:t>Detailed record of all fuel used</w:t>
            </w:r>
          </w:p>
        </w:tc>
        <w:tc>
          <w:tcPr>
            <w:tcW w:w="1418" w:type="dxa"/>
            <w:tcBorders>
              <w:bottom w:val="nil"/>
            </w:tcBorders>
          </w:tcPr>
          <w:p w:rsidR="009B00A8" w:rsidRDefault="00F46013" w:rsidP="003C2FB0">
            <w:pPr>
              <w:keepNext/>
              <w:jc w:val="right"/>
              <w:rPr>
                <w:rFonts w:ascii="Arial" w:hAnsi="Arial" w:cs="Arial"/>
                <w:sz w:val="20"/>
                <w:szCs w:val="20"/>
              </w:rPr>
            </w:pPr>
            <w:r>
              <w:rPr>
                <w:rFonts w:ascii="Arial" w:hAnsi="Arial" w:cs="Arial"/>
                <w:sz w:val="20"/>
                <w:szCs w:val="20"/>
              </w:rPr>
              <w:t>11</w:t>
            </w:r>
          </w:p>
        </w:tc>
        <w:tc>
          <w:tcPr>
            <w:tcW w:w="1382" w:type="dxa"/>
            <w:tcBorders>
              <w:bottom w:val="nil"/>
            </w:tcBorders>
          </w:tcPr>
          <w:p w:rsidR="009B00A8" w:rsidRPr="00173BF0" w:rsidRDefault="00F46013" w:rsidP="003C2FB0">
            <w:pPr>
              <w:keepNext/>
              <w:jc w:val="right"/>
              <w:rPr>
                <w:rFonts w:ascii="Arial" w:hAnsi="Arial" w:cs="Arial"/>
                <w:sz w:val="20"/>
                <w:szCs w:val="20"/>
              </w:rPr>
            </w:pPr>
            <w:r>
              <w:rPr>
                <w:rFonts w:ascii="Arial" w:hAnsi="Arial" w:cs="Arial"/>
                <w:sz w:val="20"/>
                <w:szCs w:val="20"/>
              </w:rPr>
              <w:t>32</w:t>
            </w:r>
          </w:p>
        </w:tc>
      </w:tr>
      <w:tr w:rsidR="009B00A8" w:rsidRPr="00173BF0" w:rsidTr="00075D15">
        <w:tc>
          <w:tcPr>
            <w:tcW w:w="7054" w:type="dxa"/>
            <w:tcBorders>
              <w:bottom w:val="nil"/>
            </w:tcBorders>
          </w:tcPr>
          <w:p w:rsidR="009B00A8" w:rsidRPr="00173BF0" w:rsidRDefault="009B00A8" w:rsidP="003C2FB0">
            <w:pPr>
              <w:keepNext/>
              <w:rPr>
                <w:rFonts w:ascii="Arial" w:hAnsi="Arial" w:cs="Arial"/>
                <w:sz w:val="20"/>
                <w:szCs w:val="20"/>
              </w:rPr>
            </w:pPr>
            <w:r>
              <w:rPr>
                <w:rFonts w:ascii="Arial" w:hAnsi="Arial" w:cs="Arial"/>
                <w:sz w:val="20"/>
                <w:szCs w:val="20"/>
              </w:rPr>
              <w:t>Deductive method: subtracting fuel used for travel from total fuel purchases</w:t>
            </w:r>
          </w:p>
        </w:tc>
        <w:tc>
          <w:tcPr>
            <w:tcW w:w="1418" w:type="dxa"/>
            <w:tcBorders>
              <w:bottom w:val="nil"/>
            </w:tcBorders>
          </w:tcPr>
          <w:p w:rsidR="009B00A8" w:rsidRDefault="009B00A8" w:rsidP="003C2FB0">
            <w:pPr>
              <w:keepNext/>
              <w:jc w:val="right"/>
              <w:rPr>
                <w:rFonts w:ascii="Arial" w:hAnsi="Arial" w:cs="Arial"/>
                <w:sz w:val="20"/>
                <w:szCs w:val="20"/>
              </w:rPr>
            </w:pPr>
            <w:r>
              <w:rPr>
                <w:rFonts w:ascii="Arial" w:hAnsi="Arial" w:cs="Arial"/>
                <w:sz w:val="20"/>
                <w:szCs w:val="20"/>
              </w:rPr>
              <w:t>3</w:t>
            </w:r>
          </w:p>
        </w:tc>
        <w:tc>
          <w:tcPr>
            <w:tcW w:w="1382" w:type="dxa"/>
            <w:tcBorders>
              <w:bottom w:val="nil"/>
            </w:tcBorders>
          </w:tcPr>
          <w:p w:rsidR="009B00A8" w:rsidRPr="00173BF0" w:rsidRDefault="00F46013" w:rsidP="003C2FB0">
            <w:pPr>
              <w:keepNext/>
              <w:jc w:val="right"/>
              <w:rPr>
                <w:rFonts w:ascii="Arial" w:hAnsi="Arial" w:cs="Arial"/>
                <w:sz w:val="20"/>
                <w:szCs w:val="20"/>
              </w:rPr>
            </w:pPr>
            <w:r>
              <w:rPr>
                <w:rFonts w:ascii="Arial" w:hAnsi="Arial" w:cs="Arial"/>
                <w:sz w:val="20"/>
                <w:szCs w:val="20"/>
              </w:rPr>
              <w:t>9</w:t>
            </w:r>
          </w:p>
        </w:tc>
      </w:tr>
      <w:tr w:rsidR="009B00A8" w:rsidTr="00075D15">
        <w:tc>
          <w:tcPr>
            <w:tcW w:w="7054" w:type="dxa"/>
            <w:tcBorders>
              <w:bottom w:val="nil"/>
            </w:tcBorders>
          </w:tcPr>
          <w:p w:rsidR="009B00A8" w:rsidRDefault="009B00A8" w:rsidP="003C2FB0">
            <w:pPr>
              <w:keepNext/>
              <w:rPr>
                <w:rFonts w:ascii="Arial" w:hAnsi="Arial" w:cs="Arial"/>
                <w:sz w:val="20"/>
                <w:szCs w:val="20"/>
              </w:rPr>
            </w:pPr>
            <w:r>
              <w:rPr>
                <w:rFonts w:ascii="Arial" w:hAnsi="Arial" w:cs="Arial"/>
                <w:sz w:val="20"/>
                <w:szCs w:val="20"/>
              </w:rPr>
              <w:t>Hourly fuel consumption</w:t>
            </w:r>
          </w:p>
        </w:tc>
        <w:tc>
          <w:tcPr>
            <w:tcW w:w="1418" w:type="dxa"/>
            <w:tcBorders>
              <w:bottom w:val="nil"/>
            </w:tcBorders>
          </w:tcPr>
          <w:p w:rsidR="009B00A8" w:rsidRDefault="00F46013" w:rsidP="003C2FB0">
            <w:pPr>
              <w:keepNext/>
              <w:jc w:val="right"/>
              <w:rPr>
                <w:rFonts w:ascii="Arial" w:hAnsi="Arial" w:cs="Arial"/>
                <w:sz w:val="20"/>
                <w:szCs w:val="20"/>
              </w:rPr>
            </w:pPr>
            <w:r>
              <w:rPr>
                <w:rFonts w:ascii="Arial" w:hAnsi="Arial" w:cs="Arial"/>
                <w:sz w:val="20"/>
                <w:szCs w:val="20"/>
              </w:rPr>
              <w:t>13</w:t>
            </w:r>
          </w:p>
        </w:tc>
        <w:tc>
          <w:tcPr>
            <w:tcW w:w="1382" w:type="dxa"/>
            <w:tcBorders>
              <w:bottom w:val="nil"/>
            </w:tcBorders>
          </w:tcPr>
          <w:p w:rsidR="009B00A8" w:rsidRDefault="00F46013" w:rsidP="003C2FB0">
            <w:pPr>
              <w:keepNext/>
              <w:jc w:val="right"/>
              <w:rPr>
                <w:rFonts w:ascii="Arial" w:hAnsi="Arial" w:cs="Arial"/>
                <w:sz w:val="20"/>
                <w:szCs w:val="20"/>
              </w:rPr>
            </w:pPr>
            <w:r>
              <w:rPr>
                <w:rFonts w:ascii="Arial" w:hAnsi="Arial" w:cs="Arial"/>
                <w:sz w:val="20"/>
                <w:szCs w:val="20"/>
              </w:rPr>
              <w:t>38</w:t>
            </w:r>
          </w:p>
        </w:tc>
      </w:tr>
      <w:tr w:rsidR="00F46013" w:rsidTr="00075D15">
        <w:tc>
          <w:tcPr>
            <w:tcW w:w="7054" w:type="dxa"/>
            <w:tcBorders>
              <w:bottom w:val="nil"/>
            </w:tcBorders>
          </w:tcPr>
          <w:p w:rsidR="00F46013" w:rsidRDefault="00F46013" w:rsidP="003C2FB0">
            <w:pPr>
              <w:keepNext/>
              <w:rPr>
                <w:rFonts w:ascii="Arial" w:hAnsi="Arial" w:cs="Arial"/>
                <w:sz w:val="20"/>
                <w:szCs w:val="20"/>
              </w:rPr>
            </w:pPr>
            <w:r>
              <w:rPr>
                <w:rFonts w:ascii="Arial" w:hAnsi="Arial" w:cs="Arial"/>
                <w:sz w:val="20"/>
                <w:szCs w:val="20"/>
              </w:rPr>
              <w:t>Percentage use</w:t>
            </w:r>
          </w:p>
        </w:tc>
        <w:tc>
          <w:tcPr>
            <w:tcW w:w="1418" w:type="dxa"/>
            <w:tcBorders>
              <w:bottom w:val="nil"/>
            </w:tcBorders>
          </w:tcPr>
          <w:p w:rsidR="00F46013" w:rsidRDefault="00F46013" w:rsidP="003C2FB0">
            <w:pPr>
              <w:keepNext/>
              <w:jc w:val="right"/>
              <w:rPr>
                <w:rFonts w:ascii="Arial" w:hAnsi="Arial" w:cs="Arial"/>
                <w:sz w:val="20"/>
                <w:szCs w:val="20"/>
              </w:rPr>
            </w:pPr>
            <w:r>
              <w:rPr>
                <w:rFonts w:ascii="Arial" w:hAnsi="Arial" w:cs="Arial"/>
                <w:sz w:val="20"/>
                <w:szCs w:val="20"/>
              </w:rPr>
              <w:t>1</w:t>
            </w:r>
          </w:p>
        </w:tc>
        <w:tc>
          <w:tcPr>
            <w:tcW w:w="1382" w:type="dxa"/>
            <w:tcBorders>
              <w:bottom w:val="nil"/>
            </w:tcBorders>
          </w:tcPr>
          <w:p w:rsidR="00F46013" w:rsidRDefault="00F46013" w:rsidP="003C2FB0">
            <w:pPr>
              <w:keepNext/>
              <w:jc w:val="right"/>
              <w:rPr>
                <w:rFonts w:ascii="Arial" w:hAnsi="Arial" w:cs="Arial"/>
                <w:sz w:val="20"/>
                <w:szCs w:val="20"/>
              </w:rPr>
            </w:pPr>
            <w:r>
              <w:rPr>
                <w:rFonts w:ascii="Arial" w:hAnsi="Arial" w:cs="Arial"/>
                <w:sz w:val="20"/>
                <w:szCs w:val="20"/>
              </w:rPr>
              <w:t>3</w:t>
            </w:r>
          </w:p>
        </w:tc>
      </w:tr>
      <w:tr w:rsidR="009B00A8" w:rsidTr="00075D15">
        <w:tc>
          <w:tcPr>
            <w:tcW w:w="7054" w:type="dxa"/>
            <w:tcBorders>
              <w:bottom w:val="nil"/>
            </w:tcBorders>
          </w:tcPr>
          <w:p w:rsidR="009B00A8" w:rsidRDefault="009B00A8" w:rsidP="003C2FB0">
            <w:pPr>
              <w:keepNext/>
              <w:rPr>
                <w:rFonts w:ascii="Arial" w:hAnsi="Arial" w:cs="Arial"/>
                <w:sz w:val="20"/>
                <w:szCs w:val="20"/>
              </w:rPr>
            </w:pPr>
            <w:r>
              <w:rPr>
                <w:rFonts w:ascii="Arial" w:hAnsi="Arial" w:cs="Arial"/>
                <w:sz w:val="20"/>
                <w:szCs w:val="20"/>
              </w:rPr>
              <w:t>Not sure or under investigation</w:t>
            </w:r>
          </w:p>
        </w:tc>
        <w:tc>
          <w:tcPr>
            <w:tcW w:w="1418" w:type="dxa"/>
            <w:tcBorders>
              <w:bottom w:val="nil"/>
            </w:tcBorders>
          </w:tcPr>
          <w:p w:rsidR="009B00A8" w:rsidRDefault="00F46013" w:rsidP="003C2FB0">
            <w:pPr>
              <w:keepNext/>
              <w:jc w:val="right"/>
              <w:rPr>
                <w:rFonts w:ascii="Arial" w:hAnsi="Arial" w:cs="Arial"/>
                <w:sz w:val="20"/>
                <w:szCs w:val="20"/>
              </w:rPr>
            </w:pPr>
            <w:r>
              <w:rPr>
                <w:rFonts w:ascii="Arial" w:hAnsi="Arial" w:cs="Arial"/>
                <w:sz w:val="20"/>
                <w:szCs w:val="20"/>
              </w:rPr>
              <w:t>6</w:t>
            </w:r>
          </w:p>
        </w:tc>
        <w:tc>
          <w:tcPr>
            <w:tcW w:w="1382" w:type="dxa"/>
            <w:tcBorders>
              <w:bottom w:val="nil"/>
            </w:tcBorders>
          </w:tcPr>
          <w:p w:rsidR="009B00A8" w:rsidRDefault="00F46013" w:rsidP="003C2FB0">
            <w:pPr>
              <w:keepNext/>
              <w:jc w:val="right"/>
              <w:rPr>
                <w:rFonts w:ascii="Arial" w:hAnsi="Arial" w:cs="Arial"/>
                <w:sz w:val="20"/>
                <w:szCs w:val="20"/>
              </w:rPr>
            </w:pPr>
            <w:r>
              <w:rPr>
                <w:rFonts w:ascii="Arial" w:hAnsi="Arial" w:cs="Arial"/>
                <w:sz w:val="20"/>
                <w:szCs w:val="20"/>
              </w:rPr>
              <w:t>18</w:t>
            </w:r>
          </w:p>
        </w:tc>
      </w:tr>
      <w:tr w:rsidR="009B00A8" w:rsidTr="00BA3A71">
        <w:tc>
          <w:tcPr>
            <w:tcW w:w="7054" w:type="dxa"/>
            <w:tcBorders>
              <w:top w:val="nil"/>
              <w:bottom w:val="single" w:sz="4" w:space="0" w:color="auto"/>
            </w:tcBorders>
          </w:tcPr>
          <w:p w:rsidR="009B00A8" w:rsidRDefault="009B00A8" w:rsidP="003C2FB0">
            <w:pPr>
              <w:keepNext/>
              <w:rPr>
                <w:rFonts w:ascii="Arial" w:hAnsi="Arial" w:cs="Arial"/>
                <w:sz w:val="20"/>
                <w:szCs w:val="20"/>
              </w:rPr>
            </w:pPr>
            <w:r>
              <w:rPr>
                <w:rFonts w:ascii="Arial" w:hAnsi="Arial" w:cs="Arial"/>
                <w:sz w:val="20"/>
                <w:szCs w:val="20"/>
              </w:rPr>
              <w:t>Total</w:t>
            </w:r>
          </w:p>
        </w:tc>
        <w:tc>
          <w:tcPr>
            <w:tcW w:w="1418" w:type="dxa"/>
            <w:tcBorders>
              <w:top w:val="nil"/>
              <w:bottom w:val="single" w:sz="4" w:space="0" w:color="auto"/>
            </w:tcBorders>
          </w:tcPr>
          <w:p w:rsidR="009B00A8" w:rsidRDefault="009B00A8" w:rsidP="003C2FB0">
            <w:pPr>
              <w:keepNext/>
              <w:jc w:val="right"/>
              <w:rPr>
                <w:rFonts w:ascii="Arial" w:hAnsi="Arial" w:cs="Arial"/>
                <w:sz w:val="20"/>
                <w:szCs w:val="20"/>
              </w:rPr>
            </w:pPr>
            <w:r>
              <w:rPr>
                <w:rFonts w:ascii="Arial" w:hAnsi="Arial" w:cs="Arial"/>
                <w:sz w:val="20"/>
                <w:szCs w:val="20"/>
              </w:rPr>
              <w:t>34</w:t>
            </w:r>
          </w:p>
        </w:tc>
        <w:tc>
          <w:tcPr>
            <w:tcW w:w="1382" w:type="dxa"/>
            <w:tcBorders>
              <w:top w:val="nil"/>
              <w:bottom w:val="single" w:sz="4" w:space="0" w:color="auto"/>
            </w:tcBorders>
          </w:tcPr>
          <w:p w:rsidR="009B00A8" w:rsidRDefault="009B00A8" w:rsidP="003C2FB0">
            <w:pPr>
              <w:keepNext/>
              <w:jc w:val="right"/>
              <w:rPr>
                <w:rFonts w:ascii="Arial" w:hAnsi="Arial" w:cs="Arial"/>
                <w:sz w:val="20"/>
                <w:szCs w:val="20"/>
              </w:rPr>
            </w:pPr>
            <w:r>
              <w:rPr>
                <w:rFonts w:ascii="Arial" w:hAnsi="Arial" w:cs="Arial"/>
                <w:sz w:val="20"/>
                <w:szCs w:val="20"/>
              </w:rPr>
              <w:t>100</w:t>
            </w:r>
          </w:p>
        </w:tc>
      </w:tr>
      <w:tr w:rsidR="00BA3A71" w:rsidTr="00BA3A71">
        <w:tc>
          <w:tcPr>
            <w:tcW w:w="7054" w:type="dxa"/>
            <w:tcBorders>
              <w:top w:val="single" w:sz="4" w:space="0" w:color="auto"/>
              <w:bottom w:val="nil"/>
            </w:tcBorders>
          </w:tcPr>
          <w:p w:rsidR="00BA3A71" w:rsidRDefault="00BA3A71" w:rsidP="003C2FB0">
            <w:pPr>
              <w:keepNext/>
              <w:rPr>
                <w:rFonts w:ascii="Arial" w:hAnsi="Arial" w:cs="Arial"/>
                <w:sz w:val="20"/>
                <w:szCs w:val="20"/>
              </w:rPr>
            </w:pPr>
            <w:r w:rsidRPr="009A3E2A">
              <w:rPr>
                <w:rFonts w:ascii="Arial" w:hAnsi="Arial" w:cs="Arial"/>
                <w:sz w:val="18"/>
                <w:szCs w:val="18"/>
              </w:rPr>
              <w:t>*Percentages may not sum to 100 per cent due to rounding.</w:t>
            </w:r>
          </w:p>
        </w:tc>
        <w:tc>
          <w:tcPr>
            <w:tcW w:w="1418" w:type="dxa"/>
            <w:tcBorders>
              <w:top w:val="single" w:sz="4" w:space="0" w:color="auto"/>
              <w:bottom w:val="nil"/>
            </w:tcBorders>
          </w:tcPr>
          <w:p w:rsidR="00BA3A71" w:rsidRDefault="00BA3A71" w:rsidP="003C2FB0">
            <w:pPr>
              <w:keepNext/>
              <w:jc w:val="right"/>
              <w:rPr>
                <w:rFonts w:ascii="Arial" w:hAnsi="Arial" w:cs="Arial"/>
                <w:sz w:val="20"/>
                <w:szCs w:val="20"/>
              </w:rPr>
            </w:pPr>
          </w:p>
        </w:tc>
        <w:tc>
          <w:tcPr>
            <w:tcW w:w="1382" w:type="dxa"/>
            <w:tcBorders>
              <w:top w:val="single" w:sz="4" w:space="0" w:color="auto"/>
              <w:bottom w:val="nil"/>
            </w:tcBorders>
          </w:tcPr>
          <w:p w:rsidR="00BA3A71" w:rsidRDefault="00BA3A71" w:rsidP="003C2FB0">
            <w:pPr>
              <w:keepNext/>
              <w:jc w:val="right"/>
              <w:rPr>
                <w:rFonts w:ascii="Arial" w:hAnsi="Arial" w:cs="Arial"/>
                <w:sz w:val="20"/>
                <w:szCs w:val="20"/>
              </w:rPr>
            </w:pPr>
          </w:p>
        </w:tc>
      </w:tr>
    </w:tbl>
    <w:p w:rsidR="009B00A8" w:rsidRDefault="009B00A8" w:rsidP="003C2FB0">
      <w:pPr>
        <w:keepNext/>
        <w:rPr>
          <w:rFonts w:ascii="Arial" w:hAnsi="Arial" w:cs="Arial"/>
          <w:sz w:val="20"/>
          <w:szCs w:val="20"/>
        </w:rPr>
      </w:pPr>
    </w:p>
    <w:p w:rsidR="00AB6C20" w:rsidRDefault="00AB6C20" w:rsidP="006C4555">
      <w:pPr>
        <w:pStyle w:val="Standard"/>
        <w:rPr>
          <w:rFonts w:ascii="Arial" w:hAnsi="Arial" w:cs="Arial"/>
          <w:sz w:val="20"/>
          <w:szCs w:val="20"/>
          <w:lang w:val="en-US"/>
        </w:rPr>
      </w:pPr>
    </w:p>
    <w:p w:rsidR="00AB6C20" w:rsidRPr="00C37468" w:rsidRDefault="00C37468" w:rsidP="00C37468">
      <w:pPr>
        <w:pStyle w:val="Standard"/>
        <w:outlineLvl w:val="1"/>
        <w:rPr>
          <w:rFonts w:ascii="Arial" w:hAnsi="Arial" w:cs="Arial"/>
          <w:b/>
          <w:color w:val="000064"/>
          <w:sz w:val="20"/>
          <w:szCs w:val="20"/>
          <w:lang w:val="en-US"/>
        </w:rPr>
      </w:pPr>
      <w:bookmarkStart w:id="12" w:name="_Toc349297029"/>
      <w:r w:rsidRPr="00C37468">
        <w:rPr>
          <w:rFonts w:ascii="Arial" w:hAnsi="Arial" w:cs="Arial"/>
          <w:b/>
          <w:color w:val="000064"/>
          <w:sz w:val="20"/>
          <w:szCs w:val="20"/>
          <w:lang w:val="en-US"/>
        </w:rPr>
        <w:t xml:space="preserve">5.1 </w:t>
      </w:r>
      <w:r w:rsidR="00CC4424" w:rsidRPr="00C37468">
        <w:rPr>
          <w:rFonts w:ascii="Arial" w:hAnsi="Arial" w:cs="Arial"/>
          <w:b/>
          <w:color w:val="000064"/>
          <w:sz w:val="20"/>
          <w:szCs w:val="20"/>
          <w:lang w:val="en-US"/>
        </w:rPr>
        <w:t>Keeping a detailed record of all fuel used</w:t>
      </w:r>
      <w:bookmarkEnd w:id="12"/>
    </w:p>
    <w:p w:rsidR="00AB6C20" w:rsidRDefault="00AB6C20" w:rsidP="006C4555">
      <w:pPr>
        <w:pStyle w:val="Standard"/>
        <w:rPr>
          <w:rFonts w:ascii="Arial" w:hAnsi="Arial" w:cs="Arial"/>
          <w:sz w:val="20"/>
          <w:szCs w:val="20"/>
          <w:lang w:val="en-US"/>
        </w:rPr>
      </w:pPr>
    </w:p>
    <w:p w:rsidR="00E8182F" w:rsidRDefault="00F46013" w:rsidP="006C4555">
      <w:pPr>
        <w:pStyle w:val="Standard"/>
        <w:rPr>
          <w:rFonts w:ascii="Arial" w:hAnsi="Arial" w:cs="Arial"/>
          <w:sz w:val="20"/>
          <w:szCs w:val="20"/>
          <w:lang w:val="en-US"/>
        </w:rPr>
      </w:pPr>
      <w:r>
        <w:rPr>
          <w:rFonts w:ascii="Arial" w:hAnsi="Arial" w:cs="Arial"/>
          <w:sz w:val="20"/>
          <w:szCs w:val="20"/>
          <w:lang w:val="en-US"/>
        </w:rPr>
        <w:t>32</w:t>
      </w:r>
      <w:r w:rsidR="00E8182F">
        <w:rPr>
          <w:rFonts w:ascii="Arial" w:hAnsi="Arial" w:cs="Arial"/>
          <w:sz w:val="20"/>
          <w:szCs w:val="20"/>
          <w:lang w:val="en-US"/>
        </w:rPr>
        <w:t xml:space="preserve"> per cent of the operators </w:t>
      </w:r>
      <w:r w:rsidR="00CC4424">
        <w:rPr>
          <w:rFonts w:ascii="Arial" w:hAnsi="Arial" w:cs="Arial"/>
          <w:sz w:val="20"/>
          <w:szCs w:val="20"/>
          <w:lang w:val="en-US"/>
        </w:rPr>
        <w:t xml:space="preserve">surveyed </w:t>
      </w:r>
      <w:r w:rsidR="00E8182F">
        <w:rPr>
          <w:rFonts w:ascii="Arial" w:hAnsi="Arial" w:cs="Arial"/>
          <w:sz w:val="20"/>
          <w:szCs w:val="20"/>
          <w:lang w:val="en-US"/>
        </w:rPr>
        <w:t xml:space="preserve">said their business systems </w:t>
      </w:r>
      <w:r w:rsidR="000D0069">
        <w:rPr>
          <w:rFonts w:ascii="Arial" w:hAnsi="Arial" w:cs="Arial"/>
          <w:sz w:val="20"/>
          <w:szCs w:val="20"/>
          <w:lang w:val="en-US"/>
        </w:rPr>
        <w:t>would enable</w:t>
      </w:r>
      <w:r w:rsidR="00E8182F">
        <w:rPr>
          <w:rFonts w:ascii="Arial" w:hAnsi="Arial" w:cs="Arial"/>
          <w:sz w:val="20"/>
          <w:szCs w:val="20"/>
          <w:lang w:val="en-US"/>
        </w:rPr>
        <w:t xml:space="preserve"> them to keep an exact record of the fuel used in their auxiliary equipment. All </w:t>
      </w:r>
      <w:r w:rsidR="00CC4424">
        <w:rPr>
          <w:rFonts w:ascii="Arial" w:hAnsi="Arial" w:cs="Arial"/>
          <w:sz w:val="20"/>
          <w:szCs w:val="20"/>
          <w:lang w:val="en-US"/>
        </w:rPr>
        <w:t>their auxiliary equipment was powered by separate diesel engines with separate fuel tanks</w:t>
      </w:r>
      <w:r w:rsidR="00731B24">
        <w:rPr>
          <w:rFonts w:ascii="Arial" w:hAnsi="Arial" w:cs="Arial"/>
          <w:sz w:val="20"/>
          <w:szCs w:val="20"/>
          <w:lang w:val="en-US"/>
        </w:rPr>
        <w:t>:</w:t>
      </w:r>
    </w:p>
    <w:p w:rsidR="00CC4424" w:rsidRDefault="00CC4424" w:rsidP="006C4555">
      <w:pPr>
        <w:pStyle w:val="Standard"/>
        <w:rPr>
          <w:rFonts w:ascii="Arial" w:hAnsi="Arial" w:cs="Arial"/>
          <w:sz w:val="20"/>
          <w:szCs w:val="20"/>
          <w:lang w:val="en-US"/>
        </w:rPr>
      </w:pPr>
    </w:p>
    <w:p w:rsidR="00E8182F" w:rsidRDefault="00E8182F" w:rsidP="006C4555">
      <w:pPr>
        <w:pStyle w:val="Standard"/>
        <w:rPr>
          <w:rFonts w:ascii="Arial" w:hAnsi="Arial" w:cs="Arial"/>
          <w:sz w:val="20"/>
          <w:szCs w:val="20"/>
          <w:lang w:val="en-US"/>
        </w:rPr>
      </w:pPr>
    </w:p>
    <w:p w:rsidR="00E8182F" w:rsidRPr="00A0538C" w:rsidRDefault="000D0069" w:rsidP="000D0069">
      <w:pPr>
        <w:pStyle w:val="Standard"/>
        <w:ind w:left="1134" w:right="1134"/>
        <w:rPr>
          <w:rFonts w:ascii="Arial" w:hAnsi="Arial" w:cs="Arial"/>
          <w:i/>
          <w:sz w:val="20"/>
          <w:szCs w:val="20"/>
          <w:lang w:val="en-US"/>
        </w:rPr>
      </w:pPr>
      <w:r w:rsidRPr="00A0538C">
        <w:rPr>
          <w:rFonts w:ascii="Arial" w:hAnsi="Arial" w:cs="Arial"/>
          <w:i/>
          <w:sz w:val="20"/>
          <w:szCs w:val="20"/>
          <w:lang w:val="en-US"/>
        </w:rPr>
        <w:t>We would obtain separate fuel cards for all on road auxiliary equipment. There would be a small cost of $2.20 per card per month; we would then separate the data on a spreadsheet to claim the fuel tax rebate.</w:t>
      </w:r>
    </w:p>
    <w:p w:rsidR="000D0069" w:rsidRPr="000D0069" w:rsidRDefault="000D0069" w:rsidP="006C4555">
      <w:pPr>
        <w:pStyle w:val="Standard"/>
        <w:rPr>
          <w:rFonts w:ascii="Arial" w:hAnsi="Arial" w:cs="Arial"/>
          <w:sz w:val="18"/>
          <w:szCs w:val="18"/>
          <w:lang w:val="en-US"/>
        </w:rPr>
      </w:pPr>
    </w:p>
    <w:p w:rsidR="000D0069" w:rsidRPr="00AA4AB2" w:rsidRDefault="000D0069" w:rsidP="000D0069">
      <w:pPr>
        <w:pStyle w:val="Standard"/>
        <w:ind w:left="414" w:firstLine="720"/>
        <w:rPr>
          <w:rFonts w:ascii="Arial" w:hAnsi="Arial" w:cs="Arial"/>
          <w:sz w:val="20"/>
          <w:szCs w:val="20"/>
          <w:lang w:val="en-US"/>
        </w:rPr>
      </w:pPr>
      <w:r w:rsidRPr="00AA4AB2">
        <w:rPr>
          <w:rFonts w:ascii="Arial" w:hAnsi="Arial" w:cs="Arial"/>
          <w:sz w:val="20"/>
          <w:szCs w:val="20"/>
          <w:lang w:val="en-US"/>
        </w:rPr>
        <w:t>[Container sideloader operator</w:t>
      </w:r>
      <w:r w:rsidR="00A0538C" w:rsidRPr="00AA4AB2">
        <w:rPr>
          <w:rFonts w:ascii="Arial" w:hAnsi="Arial" w:cs="Arial"/>
          <w:sz w:val="20"/>
          <w:szCs w:val="20"/>
          <w:lang w:val="en-US"/>
        </w:rPr>
        <w:t>, Victoria</w:t>
      </w:r>
      <w:r w:rsidRPr="00AA4AB2">
        <w:rPr>
          <w:rFonts w:ascii="Arial" w:hAnsi="Arial" w:cs="Arial"/>
          <w:sz w:val="20"/>
          <w:szCs w:val="20"/>
          <w:lang w:val="en-US"/>
        </w:rPr>
        <w:t>]</w:t>
      </w:r>
    </w:p>
    <w:p w:rsidR="00A0538C" w:rsidRPr="00AA4AB2" w:rsidRDefault="00A0538C" w:rsidP="000D0069">
      <w:pPr>
        <w:pStyle w:val="Standard"/>
        <w:ind w:left="414" w:firstLine="720"/>
        <w:rPr>
          <w:rFonts w:ascii="Arial" w:hAnsi="Arial" w:cs="Arial"/>
          <w:sz w:val="20"/>
          <w:szCs w:val="20"/>
          <w:lang w:val="en-US"/>
        </w:rPr>
      </w:pPr>
    </w:p>
    <w:p w:rsidR="00AA4AB2" w:rsidRPr="00AA4AB2" w:rsidRDefault="00AA4AB2" w:rsidP="000D0069">
      <w:pPr>
        <w:pStyle w:val="Standard"/>
        <w:ind w:left="414" w:firstLine="720"/>
        <w:rPr>
          <w:rFonts w:ascii="Arial" w:hAnsi="Arial" w:cs="Arial"/>
          <w:sz w:val="20"/>
          <w:szCs w:val="20"/>
          <w:lang w:val="en-US"/>
        </w:rPr>
      </w:pPr>
    </w:p>
    <w:p w:rsidR="00A0538C" w:rsidRDefault="00AA4AB2" w:rsidP="00AA4AB2">
      <w:pPr>
        <w:pStyle w:val="Standard"/>
        <w:keepNext/>
        <w:keepLines/>
        <w:ind w:left="1134" w:right="1134"/>
        <w:rPr>
          <w:rFonts w:ascii="Arial" w:hAnsi="Arial" w:cs="Arial"/>
          <w:i/>
          <w:sz w:val="20"/>
          <w:szCs w:val="20"/>
          <w:lang w:val="en-US"/>
        </w:rPr>
      </w:pPr>
      <w:r w:rsidRPr="00AA4AB2">
        <w:rPr>
          <w:rFonts w:ascii="Arial" w:hAnsi="Arial" w:cs="Arial"/>
          <w:i/>
          <w:sz w:val="20"/>
          <w:szCs w:val="20"/>
          <w:lang w:val="en-US"/>
        </w:rPr>
        <w:t>We have a fuel system attached to our bulk diesel tank on site at three of our depots. A tag and PIN number is required to unlock the pumps and each transaction is recorded against the unit number with reference to the driver.</w:t>
      </w:r>
    </w:p>
    <w:p w:rsidR="00AA4AB2" w:rsidRDefault="00AA4AB2" w:rsidP="00AA4AB2">
      <w:pPr>
        <w:pStyle w:val="Standard"/>
        <w:keepNext/>
        <w:keepLines/>
        <w:ind w:left="1134" w:right="1134"/>
        <w:rPr>
          <w:rFonts w:ascii="Arial" w:hAnsi="Arial" w:cs="Arial"/>
          <w:i/>
          <w:sz w:val="20"/>
          <w:szCs w:val="20"/>
          <w:lang w:val="en-US"/>
        </w:rPr>
      </w:pPr>
    </w:p>
    <w:p w:rsidR="00AA4AB2" w:rsidRPr="00AA4AB2" w:rsidRDefault="00AA4AB2" w:rsidP="00AA4AB2">
      <w:pPr>
        <w:pStyle w:val="Standard"/>
        <w:keepNext/>
        <w:keepLines/>
        <w:ind w:left="1134" w:right="1134"/>
        <w:rPr>
          <w:rFonts w:ascii="Arial" w:hAnsi="Arial" w:cs="Arial"/>
          <w:sz w:val="20"/>
          <w:szCs w:val="20"/>
          <w:lang w:val="en-US"/>
        </w:rPr>
      </w:pPr>
      <w:r>
        <w:rPr>
          <w:rFonts w:ascii="Arial" w:hAnsi="Arial" w:cs="Arial"/>
          <w:sz w:val="20"/>
          <w:szCs w:val="20"/>
          <w:lang w:val="en-US"/>
        </w:rPr>
        <w:t>[Refrigerated transport operator, Queensland]</w:t>
      </w:r>
    </w:p>
    <w:p w:rsidR="00AA4AB2" w:rsidRDefault="00AA4AB2" w:rsidP="000D0069">
      <w:pPr>
        <w:pStyle w:val="Standard"/>
        <w:ind w:left="414" w:firstLine="720"/>
        <w:rPr>
          <w:rFonts w:ascii="Arial" w:hAnsi="Arial" w:cs="Arial"/>
          <w:sz w:val="18"/>
          <w:szCs w:val="18"/>
          <w:lang w:val="en-US"/>
        </w:rPr>
      </w:pPr>
    </w:p>
    <w:p w:rsidR="00AA4AB2" w:rsidRPr="000D0069" w:rsidRDefault="00AA4AB2" w:rsidP="000D0069">
      <w:pPr>
        <w:pStyle w:val="Standard"/>
        <w:ind w:left="414" w:firstLine="720"/>
        <w:rPr>
          <w:rFonts w:ascii="Arial" w:hAnsi="Arial" w:cs="Arial"/>
          <w:sz w:val="18"/>
          <w:szCs w:val="18"/>
          <w:lang w:val="en-US"/>
        </w:rPr>
      </w:pPr>
    </w:p>
    <w:p w:rsidR="00731B24" w:rsidRDefault="00731B24" w:rsidP="006C4555">
      <w:pPr>
        <w:pStyle w:val="Standard"/>
        <w:rPr>
          <w:rFonts w:ascii="Arial" w:hAnsi="Arial" w:cs="Arial"/>
          <w:sz w:val="20"/>
          <w:szCs w:val="20"/>
          <w:lang w:val="en-US"/>
        </w:rPr>
      </w:pPr>
      <w:r>
        <w:rPr>
          <w:rFonts w:ascii="Arial" w:hAnsi="Arial" w:cs="Arial"/>
          <w:sz w:val="20"/>
          <w:szCs w:val="20"/>
          <w:lang w:val="en-US"/>
        </w:rPr>
        <w:t xml:space="preserve">In the ATA’s view, the fuel tax credits guide and </w:t>
      </w:r>
      <w:r w:rsidR="003C2FB0">
        <w:rPr>
          <w:rFonts w:ascii="Arial" w:hAnsi="Arial" w:cs="Arial"/>
          <w:sz w:val="20"/>
          <w:szCs w:val="20"/>
          <w:lang w:val="en-US"/>
        </w:rPr>
        <w:t>PS LA</w:t>
      </w:r>
      <w:r>
        <w:rPr>
          <w:rFonts w:ascii="Arial" w:hAnsi="Arial" w:cs="Arial"/>
          <w:sz w:val="20"/>
          <w:szCs w:val="20"/>
          <w:lang w:val="en-US"/>
        </w:rPr>
        <w:t xml:space="preserve"> 2010/3 already provide adequate guidance to businesses that choose to use this method.</w:t>
      </w:r>
    </w:p>
    <w:p w:rsidR="00731B24" w:rsidRDefault="00731B24" w:rsidP="006C4555">
      <w:pPr>
        <w:pStyle w:val="Standard"/>
        <w:rPr>
          <w:rFonts w:ascii="Arial" w:hAnsi="Arial" w:cs="Arial"/>
          <w:sz w:val="20"/>
          <w:szCs w:val="20"/>
          <w:lang w:val="en-US"/>
        </w:rPr>
      </w:pPr>
    </w:p>
    <w:p w:rsidR="00BA3A71" w:rsidRDefault="00C608F3" w:rsidP="00BA3A71">
      <w:pPr>
        <w:pStyle w:val="Standard"/>
        <w:rPr>
          <w:rFonts w:ascii="Arial" w:hAnsi="Arial" w:cs="Arial"/>
          <w:sz w:val="20"/>
          <w:szCs w:val="20"/>
          <w:lang w:val="en-US"/>
        </w:rPr>
      </w:pPr>
      <w:r>
        <w:rPr>
          <w:rFonts w:ascii="Arial" w:hAnsi="Arial" w:cs="Arial"/>
          <w:sz w:val="20"/>
          <w:szCs w:val="20"/>
          <w:lang w:val="en-US"/>
        </w:rPr>
        <w:t>S</w:t>
      </w:r>
      <w:r w:rsidR="00BA3A71">
        <w:rPr>
          <w:rFonts w:ascii="Arial" w:hAnsi="Arial" w:cs="Arial"/>
          <w:sz w:val="20"/>
          <w:szCs w:val="20"/>
          <w:lang w:val="en-US"/>
        </w:rPr>
        <w:t>ome businesses that use</w:t>
      </w:r>
      <w:r w:rsidR="00CC4424">
        <w:rPr>
          <w:rFonts w:ascii="Arial" w:hAnsi="Arial" w:cs="Arial"/>
          <w:sz w:val="20"/>
          <w:szCs w:val="20"/>
          <w:lang w:val="en-US"/>
        </w:rPr>
        <w:t xml:space="preserve"> auxiliary equipment with separate tanks</w:t>
      </w:r>
      <w:r w:rsidR="00B36B91">
        <w:rPr>
          <w:rFonts w:ascii="Arial" w:hAnsi="Arial" w:cs="Arial"/>
          <w:sz w:val="20"/>
          <w:szCs w:val="20"/>
          <w:lang w:val="en-US"/>
        </w:rPr>
        <w:t xml:space="preserve"> </w:t>
      </w:r>
      <w:r w:rsidR="00731B24">
        <w:rPr>
          <w:rFonts w:ascii="Arial" w:hAnsi="Arial" w:cs="Arial"/>
          <w:sz w:val="20"/>
          <w:szCs w:val="20"/>
          <w:lang w:val="en-US"/>
        </w:rPr>
        <w:t xml:space="preserve">felt </w:t>
      </w:r>
      <w:r w:rsidR="00B36B91">
        <w:rPr>
          <w:rFonts w:ascii="Arial" w:hAnsi="Arial" w:cs="Arial"/>
          <w:sz w:val="20"/>
          <w:szCs w:val="20"/>
          <w:lang w:val="en-US"/>
        </w:rPr>
        <w:t>that</w:t>
      </w:r>
      <w:r w:rsidR="00B92761">
        <w:rPr>
          <w:rFonts w:ascii="Arial" w:hAnsi="Arial" w:cs="Arial"/>
          <w:sz w:val="20"/>
          <w:szCs w:val="20"/>
          <w:lang w:val="en-US"/>
        </w:rPr>
        <w:t xml:space="preserve"> </w:t>
      </w:r>
      <w:r w:rsidR="00731B24">
        <w:rPr>
          <w:rFonts w:ascii="Arial" w:hAnsi="Arial" w:cs="Arial"/>
          <w:sz w:val="20"/>
          <w:szCs w:val="20"/>
          <w:lang w:val="en-US"/>
        </w:rPr>
        <w:t xml:space="preserve">attempting to record the fuel </w:t>
      </w:r>
      <w:r w:rsidR="00BA3A71">
        <w:rPr>
          <w:rFonts w:ascii="Arial" w:hAnsi="Arial" w:cs="Arial"/>
          <w:sz w:val="20"/>
          <w:szCs w:val="20"/>
          <w:lang w:val="en-US"/>
        </w:rPr>
        <w:t>purchased for use</w:t>
      </w:r>
      <w:r w:rsidR="00731B24">
        <w:rPr>
          <w:rFonts w:ascii="Arial" w:hAnsi="Arial" w:cs="Arial"/>
          <w:sz w:val="20"/>
          <w:szCs w:val="20"/>
          <w:lang w:val="en-US"/>
        </w:rPr>
        <w:t xml:space="preserve"> in those tanks </w:t>
      </w:r>
      <w:r w:rsidR="00B36B91">
        <w:rPr>
          <w:rFonts w:ascii="Arial" w:hAnsi="Arial" w:cs="Arial"/>
          <w:sz w:val="20"/>
          <w:szCs w:val="20"/>
          <w:lang w:val="en-US"/>
        </w:rPr>
        <w:t>would</w:t>
      </w:r>
      <w:r w:rsidR="00731B24">
        <w:rPr>
          <w:rFonts w:ascii="Arial" w:hAnsi="Arial" w:cs="Arial"/>
          <w:sz w:val="20"/>
          <w:szCs w:val="20"/>
          <w:lang w:val="en-US"/>
        </w:rPr>
        <w:t xml:space="preserve"> understate their auxiliary fuel use. </w:t>
      </w:r>
    </w:p>
    <w:p w:rsidR="00BA3A71" w:rsidRDefault="00BA3A71" w:rsidP="00BA3A71">
      <w:pPr>
        <w:pStyle w:val="Standard"/>
        <w:rPr>
          <w:rFonts w:ascii="Arial" w:hAnsi="Arial" w:cs="Arial"/>
          <w:sz w:val="20"/>
          <w:szCs w:val="20"/>
          <w:lang w:val="en-US"/>
        </w:rPr>
      </w:pPr>
    </w:p>
    <w:p w:rsidR="00B47EE1" w:rsidRDefault="00731B24" w:rsidP="00731B24">
      <w:pPr>
        <w:pStyle w:val="Standard"/>
        <w:keepNext/>
        <w:rPr>
          <w:rFonts w:ascii="Arial" w:hAnsi="Arial" w:cs="Arial"/>
          <w:sz w:val="20"/>
          <w:szCs w:val="20"/>
          <w:lang w:val="en-US"/>
        </w:rPr>
      </w:pPr>
      <w:r>
        <w:rPr>
          <w:rFonts w:ascii="Arial" w:hAnsi="Arial" w:cs="Arial"/>
          <w:sz w:val="20"/>
          <w:szCs w:val="20"/>
          <w:lang w:val="en-US"/>
        </w:rPr>
        <w:lastRenderedPageBreak/>
        <w:t xml:space="preserve">Their point of view was summed up by one </w:t>
      </w:r>
      <w:r w:rsidR="00B92761">
        <w:rPr>
          <w:rFonts w:ascii="Arial" w:hAnsi="Arial" w:cs="Arial"/>
          <w:sz w:val="20"/>
          <w:szCs w:val="20"/>
          <w:lang w:val="en-US"/>
        </w:rPr>
        <w:t>refrigerated transport business</w:t>
      </w:r>
      <w:r>
        <w:rPr>
          <w:rFonts w:ascii="Arial" w:hAnsi="Arial" w:cs="Arial"/>
          <w:sz w:val="20"/>
          <w:szCs w:val="20"/>
          <w:lang w:val="en-US"/>
        </w:rPr>
        <w:t>:</w:t>
      </w:r>
    </w:p>
    <w:p w:rsidR="00B47EE1" w:rsidRDefault="00B47EE1" w:rsidP="00731B24">
      <w:pPr>
        <w:pStyle w:val="Standard"/>
        <w:keepNext/>
        <w:rPr>
          <w:rFonts w:ascii="Arial" w:hAnsi="Arial" w:cs="Arial"/>
          <w:sz w:val="20"/>
          <w:szCs w:val="20"/>
          <w:lang w:val="en-US"/>
        </w:rPr>
      </w:pPr>
    </w:p>
    <w:p w:rsidR="00F21DB1" w:rsidRDefault="00F21DB1" w:rsidP="00731B24">
      <w:pPr>
        <w:pStyle w:val="Standard"/>
        <w:keepNext/>
        <w:rPr>
          <w:rFonts w:ascii="Arial" w:hAnsi="Arial" w:cs="Arial"/>
          <w:sz w:val="20"/>
          <w:szCs w:val="20"/>
          <w:lang w:val="en-US"/>
        </w:rPr>
      </w:pPr>
    </w:p>
    <w:p w:rsidR="00F21DB1" w:rsidRDefault="00F21DB1" w:rsidP="00731B24">
      <w:pPr>
        <w:pStyle w:val="Standard"/>
        <w:keepNext/>
        <w:ind w:leftChars="515" w:left="1133" w:right="1134"/>
        <w:rPr>
          <w:rFonts w:ascii="Arial" w:hAnsi="Arial" w:cs="Arial"/>
          <w:i/>
          <w:iCs/>
          <w:sz w:val="20"/>
          <w:szCs w:val="20"/>
          <w:lang w:val="en-US"/>
        </w:rPr>
      </w:pPr>
      <w:r>
        <w:rPr>
          <w:rFonts w:ascii="Arial" w:hAnsi="Arial" w:cs="Arial"/>
          <w:i/>
          <w:iCs/>
          <w:sz w:val="20"/>
          <w:szCs w:val="20"/>
          <w:lang w:val="en-US"/>
        </w:rPr>
        <w:t>We have assigned different fuel account numbers to each of our trucks and trailers and encourage our drivers to use them, so we can track the exact amount of fuel used in each of our vehicles. The problem is that it is not realistic to expect drivers to do this 100 per cent of the time, particularly at busy service stations. For example, the driver of a refrigerated B-double would need to:</w:t>
      </w:r>
    </w:p>
    <w:p w:rsidR="00F21DB1" w:rsidRDefault="00F21DB1" w:rsidP="00731B24">
      <w:pPr>
        <w:pStyle w:val="Standard"/>
        <w:keepNext/>
        <w:ind w:leftChars="515" w:left="1133" w:right="1134"/>
        <w:rPr>
          <w:rFonts w:ascii="Arial" w:hAnsi="Arial" w:cs="Arial"/>
          <w:i/>
          <w:iCs/>
          <w:sz w:val="20"/>
          <w:szCs w:val="20"/>
          <w:lang w:val="en-US"/>
        </w:rPr>
      </w:pPr>
    </w:p>
    <w:p w:rsidR="00F21DB1" w:rsidRDefault="00BA3A71" w:rsidP="00731B24">
      <w:pPr>
        <w:pStyle w:val="Standard"/>
        <w:keepNext/>
        <w:numPr>
          <w:ilvl w:val="0"/>
          <w:numId w:val="35"/>
        </w:numPr>
        <w:suppressAutoHyphens w:val="0"/>
        <w:ind w:leftChars="674" w:left="1843" w:right="1134"/>
        <w:textAlignment w:val="auto"/>
        <w:rPr>
          <w:rFonts w:ascii="Arial" w:hAnsi="Arial" w:cs="Arial"/>
          <w:i/>
          <w:iCs/>
          <w:sz w:val="20"/>
          <w:szCs w:val="20"/>
          <w:lang w:val="en-US"/>
        </w:rPr>
      </w:pPr>
      <w:r>
        <w:rPr>
          <w:rFonts w:ascii="Arial" w:hAnsi="Arial" w:cs="Arial"/>
          <w:i/>
          <w:iCs/>
          <w:sz w:val="20"/>
          <w:szCs w:val="20"/>
          <w:lang w:val="en-US"/>
        </w:rPr>
        <w:t>fill the prime mover tanks</w:t>
      </w:r>
    </w:p>
    <w:p w:rsidR="00F21DB1" w:rsidRDefault="00F21DB1" w:rsidP="00731B24">
      <w:pPr>
        <w:pStyle w:val="Standard"/>
        <w:keepNext/>
        <w:numPr>
          <w:ilvl w:val="0"/>
          <w:numId w:val="35"/>
        </w:numPr>
        <w:suppressAutoHyphens w:val="0"/>
        <w:ind w:leftChars="674" w:left="1843" w:right="1134"/>
        <w:textAlignment w:val="auto"/>
        <w:rPr>
          <w:rFonts w:ascii="Arial" w:hAnsi="Arial" w:cs="Arial"/>
          <w:i/>
          <w:iCs/>
          <w:sz w:val="20"/>
          <w:szCs w:val="20"/>
          <w:lang w:val="en-US"/>
        </w:rPr>
      </w:pPr>
      <w:r>
        <w:rPr>
          <w:rFonts w:ascii="Arial" w:hAnsi="Arial" w:cs="Arial"/>
          <w:i/>
          <w:iCs/>
          <w:sz w:val="20"/>
          <w:szCs w:val="20"/>
          <w:lang w:val="en-US"/>
        </w:rPr>
        <w:t xml:space="preserve">pay at the </w:t>
      </w:r>
      <w:r w:rsidR="00BA3A71">
        <w:rPr>
          <w:rFonts w:ascii="Arial" w:hAnsi="Arial" w:cs="Arial"/>
          <w:i/>
          <w:iCs/>
          <w:sz w:val="20"/>
          <w:szCs w:val="20"/>
          <w:lang w:val="en-US"/>
        </w:rPr>
        <w:t>console with one account number</w:t>
      </w:r>
    </w:p>
    <w:p w:rsidR="00F21DB1" w:rsidRDefault="00BA3A71" w:rsidP="00731B24">
      <w:pPr>
        <w:pStyle w:val="Standard"/>
        <w:keepNext/>
        <w:numPr>
          <w:ilvl w:val="0"/>
          <w:numId w:val="35"/>
        </w:numPr>
        <w:suppressAutoHyphens w:val="0"/>
        <w:ind w:leftChars="674" w:left="1843" w:right="1134"/>
        <w:textAlignment w:val="auto"/>
        <w:rPr>
          <w:rFonts w:ascii="Arial" w:hAnsi="Arial" w:cs="Arial"/>
          <w:i/>
          <w:iCs/>
          <w:sz w:val="20"/>
          <w:szCs w:val="20"/>
          <w:lang w:val="en-US"/>
        </w:rPr>
      </w:pPr>
      <w:r>
        <w:rPr>
          <w:rFonts w:ascii="Arial" w:hAnsi="Arial" w:cs="Arial"/>
          <w:i/>
          <w:iCs/>
          <w:sz w:val="20"/>
          <w:szCs w:val="20"/>
          <w:lang w:val="en-US"/>
        </w:rPr>
        <w:t>move the combination forward</w:t>
      </w:r>
    </w:p>
    <w:p w:rsidR="00F21DB1" w:rsidRDefault="00BA3A71" w:rsidP="00731B24">
      <w:pPr>
        <w:pStyle w:val="Standard"/>
        <w:keepNext/>
        <w:numPr>
          <w:ilvl w:val="0"/>
          <w:numId w:val="35"/>
        </w:numPr>
        <w:suppressAutoHyphens w:val="0"/>
        <w:ind w:leftChars="674" w:left="1843" w:right="1134"/>
        <w:textAlignment w:val="auto"/>
        <w:rPr>
          <w:rFonts w:ascii="Arial" w:hAnsi="Arial" w:cs="Arial"/>
          <w:i/>
          <w:iCs/>
          <w:sz w:val="20"/>
          <w:szCs w:val="20"/>
          <w:lang w:val="en-US"/>
        </w:rPr>
      </w:pPr>
      <w:r>
        <w:rPr>
          <w:rFonts w:ascii="Arial" w:hAnsi="Arial" w:cs="Arial"/>
          <w:i/>
          <w:iCs/>
          <w:sz w:val="20"/>
          <w:szCs w:val="20"/>
          <w:lang w:val="en-US"/>
        </w:rPr>
        <w:t>fill the A-trailer tank</w:t>
      </w:r>
    </w:p>
    <w:p w:rsidR="00F21DB1" w:rsidRDefault="00F21DB1" w:rsidP="00731B24">
      <w:pPr>
        <w:pStyle w:val="Standard"/>
        <w:keepNext/>
        <w:numPr>
          <w:ilvl w:val="0"/>
          <w:numId w:val="35"/>
        </w:numPr>
        <w:suppressAutoHyphens w:val="0"/>
        <w:ind w:leftChars="674" w:left="1843" w:right="1134"/>
        <w:textAlignment w:val="auto"/>
        <w:rPr>
          <w:rFonts w:ascii="Arial" w:hAnsi="Arial" w:cs="Arial"/>
          <w:i/>
          <w:iCs/>
          <w:sz w:val="20"/>
          <w:szCs w:val="20"/>
          <w:lang w:val="en-US"/>
        </w:rPr>
      </w:pPr>
      <w:r>
        <w:rPr>
          <w:rFonts w:ascii="Arial" w:hAnsi="Arial" w:cs="Arial"/>
          <w:i/>
          <w:iCs/>
          <w:sz w:val="20"/>
          <w:szCs w:val="20"/>
          <w:lang w:val="en-US"/>
        </w:rPr>
        <w:t>pay at the console with a second ac</w:t>
      </w:r>
      <w:r w:rsidR="00BA3A71">
        <w:rPr>
          <w:rFonts w:ascii="Arial" w:hAnsi="Arial" w:cs="Arial"/>
          <w:i/>
          <w:iCs/>
          <w:sz w:val="20"/>
          <w:szCs w:val="20"/>
          <w:lang w:val="en-US"/>
        </w:rPr>
        <w:t>count number</w:t>
      </w:r>
    </w:p>
    <w:p w:rsidR="00F21DB1" w:rsidRDefault="00BA3A71" w:rsidP="00731B24">
      <w:pPr>
        <w:pStyle w:val="Standard"/>
        <w:keepNext/>
        <w:numPr>
          <w:ilvl w:val="0"/>
          <w:numId w:val="35"/>
        </w:numPr>
        <w:suppressAutoHyphens w:val="0"/>
        <w:ind w:leftChars="674" w:left="1843" w:right="1134"/>
        <w:textAlignment w:val="auto"/>
        <w:rPr>
          <w:rFonts w:ascii="Arial" w:hAnsi="Arial" w:cs="Arial"/>
          <w:i/>
          <w:iCs/>
          <w:sz w:val="20"/>
          <w:szCs w:val="20"/>
          <w:lang w:val="en-US"/>
        </w:rPr>
      </w:pPr>
      <w:r>
        <w:rPr>
          <w:rFonts w:ascii="Arial" w:hAnsi="Arial" w:cs="Arial"/>
          <w:i/>
          <w:iCs/>
          <w:sz w:val="20"/>
          <w:szCs w:val="20"/>
          <w:lang w:val="en-US"/>
        </w:rPr>
        <w:t>move the combination forward</w:t>
      </w:r>
    </w:p>
    <w:p w:rsidR="00F21DB1" w:rsidRDefault="00BA3A71" w:rsidP="00731B24">
      <w:pPr>
        <w:pStyle w:val="Standard"/>
        <w:keepNext/>
        <w:numPr>
          <w:ilvl w:val="0"/>
          <w:numId w:val="35"/>
        </w:numPr>
        <w:suppressAutoHyphens w:val="0"/>
        <w:ind w:leftChars="674" w:left="1843" w:right="1134"/>
        <w:textAlignment w:val="auto"/>
        <w:rPr>
          <w:rFonts w:ascii="Arial" w:hAnsi="Arial" w:cs="Arial"/>
          <w:i/>
          <w:iCs/>
          <w:sz w:val="20"/>
          <w:szCs w:val="20"/>
          <w:lang w:val="en-US"/>
        </w:rPr>
      </w:pPr>
      <w:r>
        <w:rPr>
          <w:rFonts w:ascii="Arial" w:hAnsi="Arial" w:cs="Arial"/>
          <w:i/>
          <w:iCs/>
          <w:sz w:val="20"/>
          <w:szCs w:val="20"/>
          <w:lang w:val="en-US"/>
        </w:rPr>
        <w:t>fill the B-trailer tank</w:t>
      </w:r>
      <w:r w:rsidR="00F21DB1">
        <w:rPr>
          <w:rFonts w:ascii="Arial" w:hAnsi="Arial" w:cs="Arial"/>
          <w:i/>
          <w:iCs/>
          <w:sz w:val="20"/>
          <w:szCs w:val="20"/>
          <w:lang w:val="en-US"/>
        </w:rPr>
        <w:t xml:space="preserve"> and then finally </w:t>
      </w:r>
    </w:p>
    <w:p w:rsidR="00F21DB1" w:rsidRDefault="00F21DB1" w:rsidP="00731B24">
      <w:pPr>
        <w:pStyle w:val="Standard"/>
        <w:keepNext/>
        <w:numPr>
          <w:ilvl w:val="0"/>
          <w:numId w:val="35"/>
        </w:numPr>
        <w:suppressAutoHyphens w:val="0"/>
        <w:ind w:leftChars="674" w:left="1843" w:right="1134"/>
        <w:textAlignment w:val="auto"/>
        <w:rPr>
          <w:rFonts w:ascii="Arial" w:hAnsi="Arial" w:cs="Arial"/>
          <w:i/>
          <w:iCs/>
          <w:sz w:val="20"/>
          <w:szCs w:val="20"/>
          <w:lang w:val="en-US"/>
        </w:rPr>
      </w:pPr>
      <w:r>
        <w:rPr>
          <w:rFonts w:ascii="Arial" w:hAnsi="Arial" w:cs="Arial"/>
          <w:i/>
          <w:iCs/>
          <w:sz w:val="20"/>
          <w:szCs w:val="20"/>
          <w:lang w:val="en-US"/>
        </w:rPr>
        <w:t>pay at the console with a third account number.</w:t>
      </w:r>
    </w:p>
    <w:p w:rsidR="00F21DB1" w:rsidRDefault="00F21DB1" w:rsidP="00731B24">
      <w:pPr>
        <w:pStyle w:val="Standard"/>
        <w:keepNext/>
        <w:ind w:leftChars="515" w:left="1133" w:right="1134"/>
        <w:rPr>
          <w:rFonts w:ascii="Arial" w:hAnsi="Arial" w:cs="Arial"/>
          <w:i/>
          <w:iCs/>
          <w:sz w:val="20"/>
          <w:szCs w:val="20"/>
          <w:lang w:val="en-US"/>
        </w:rPr>
      </w:pPr>
    </w:p>
    <w:p w:rsidR="00F21DB1" w:rsidRDefault="00F21DB1" w:rsidP="00731B24">
      <w:pPr>
        <w:pStyle w:val="Standard"/>
        <w:keepNext/>
        <w:ind w:leftChars="515" w:left="1133" w:right="1134"/>
        <w:rPr>
          <w:rFonts w:ascii="Arial" w:hAnsi="Arial" w:cs="Arial"/>
          <w:i/>
          <w:iCs/>
          <w:sz w:val="20"/>
          <w:szCs w:val="20"/>
          <w:lang w:val="en-US"/>
        </w:rPr>
      </w:pPr>
      <w:r>
        <w:rPr>
          <w:rFonts w:ascii="Arial" w:hAnsi="Arial" w:cs="Arial"/>
          <w:i/>
          <w:iCs/>
          <w:sz w:val="20"/>
          <w:szCs w:val="20"/>
          <w:lang w:val="en-US"/>
        </w:rPr>
        <w:t>This is the reason we decided to calculate the fuel we used for refrigeration by obtaining the average fuel consumption figures for our units from our equipment supplier and multiplying it by the daily usage of our units.</w:t>
      </w:r>
    </w:p>
    <w:p w:rsidR="00F21DB1" w:rsidRDefault="00F21DB1" w:rsidP="00731B24">
      <w:pPr>
        <w:pStyle w:val="Standard"/>
        <w:keepNext/>
        <w:ind w:leftChars="515" w:left="1133" w:right="1134"/>
        <w:rPr>
          <w:rFonts w:ascii="Arial" w:hAnsi="Arial" w:cs="Arial"/>
          <w:i/>
          <w:iCs/>
          <w:sz w:val="20"/>
          <w:szCs w:val="20"/>
          <w:lang w:val="en-US"/>
        </w:rPr>
      </w:pPr>
    </w:p>
    <w:p w:rsidR="00F21DB1" w:rsidRDefault="00F21DB1" w:rsidP="00731B24">
      <w:pPr>
        <w:pStyle w:val="Standard"/>
        <w:keepNext/>
        <w:ind w:leftChars="515" w:left="1133" w:right="1134"/>
        <w:rPr>
          <w:rFonts w:ascii="Arial" w:hAnsi="Arial" w:cs="Arial"/>
          <w:sz w:val="20"/>
          <w:szCs w:val="20"/>
          <w:lang w:val="en-US"/>
        </w:rPr>
      </w:pPr>
      <w:r>
        <w:rPr>
          <w:rFonts w:ascii="Arial" w:hAnsi="Arial" w:cs="Arial"/>
          <w:sz w:val="20"/>
          <w:szCs w:val="20"/>
          <w:lang w:val="en-US"/>
        </w:rPr>
        <w:t>[Refrigerated transport operator, NSW]</w:t>
      </w:r>
    </w:p>
    <w:p w:rsidR="00B36B91" w:rsidRDefault="00B36B91" w:rsidP="00B47EE1">
      <w:pPr>
        <w:pStyle w:val="Standard"/>
        <w:rPr>
          <w:rFonts w:ascii="Arial" w:hAnsi="Arial" w:cs="Arial"/>
          <w:sz w:val="20"/>
          <w:szCs w:val="20"/>
          <w:lang w:val="en-US"/>
        </w:rPr>
      </w:pPr>
    </w:p>
    <w:p w:rsidR="00B47EE1" w:rsidRDefault="00B47EE1" w:rsidP="00B47EE1">
      <w:pPr>
        <w:pStyle w:val="Standard"/>
        <w:rPr>
          <w:rFonts w:ascii="Arial" w:hAnsi="Arial" w:cs="Arial"/>
          <w:sz w:val="20"/>
          <w:szCs w:val="20"/>
          <w:lang w:val="en-US"/>
        </w:rPr>
      </w:pPr>
    </w:p>
    <w:p w:rsidR="00793F9E" w:rsidRPr="00C37468" w:rsidRDefault="00C37468" w:rsidP="003C2FB0">
      <w:pPr>
        <w:pStyle w:val="Standard"/>
        <w:keepNext/>
        <w:outlineLvl w:val="1"/>
        <w:rPr>
          <w:rFonts w:ascii="Arial" w:hAnsi="Arial" w:cs="Arial"/>
          <w:b/>
          <w:color w:val="000064"/>
          <w:sz w:val="20"/>
          <w:szCs w:val="20"/>
          <w:lang w:val="en-US"/>
        </w:rPr>
      </w:pPr>
      <w:bookmarkStart w:id="13" w:name="_Toc349297030"/>
      <w:r w:rsidRPr="00C37468">
        <w:rPr>
          <w:rFonts w:ascii="Arial" w:hAnsi="Arial" w:cs="Arial"/>
          <w:b/>
          <w:color w:val="000064"/>
          <w:sz w:val="20"/>
          <w:szCs w:val="20"/>
          <w:lang w:val="en-US"/>
        </w:rPr>
        <w:t xml:space="preserve">5.2 </w:t>
      </w:r>
      <w:r w:rsidR="00793F9E" w:rsidRPr="00C37468">
        <w:rPr>
          <w:rFonts w:ascii="Arial" w:hAnsi="Arial" w:cs="Arial"/>
          <w:b/>
          <w:color w:val="000064"/>
          <w:sz w:val="20"/>
          <w:szCs w:val="20"/>
          <w:lang w:val="en-US"/>
        </w:rPr>
        <w:t xml:space="preserve">Using </w:t>
      </w:r>
      <w:r w:rsidR="003544D0" w:rsidRPr="00C37468">
        <w:rPr>
          <w:rFonts w:ascii="Arial" w:hAnsi="Arial" w:cs="Arial"/>
          <w:b/>
          <w:color w:val="000064"/>
          <w:sz w:val="20"/>
          <w:szCs w:val="20"/>
          <w:lang w:val="en-US"/>
        </w:rPr>
        <w:t>average hourly fuel consumption</w:t>
      </w:r>
      <w:bookmarkEnd w:id="13"/>
    </w:p>
    <w:p w:rsidR="00B47EE1" w:rsidRDefault="00B47EE1" w:rsidP="003C2FB0">
      <w:pPr>
        <w:pStyle w:val="Standard"/>
        <w:keepNext/>
        <w:rPr>
          <w:rFonts w:ascii="Arial" w:hAnsi="Arial" w:cs="Arial"/>
          <w:sz w:val="20"/>
          <w:szCs w:val="20"/>
          <w:lang w:val="en-US"/>
        </w:rPr>
      </w:pPr>
    </w:p>
    <w:p w:rsidR="00B74C10" w:rsidRDefault="00B74C10" w:rsidP="003C2FB0">
      <w:pPr>
        <w:pStyle w:val="Standard"/>
        <w:keepNext/>
        <w:rPr>
          <w:rFonts w:ascii="Arial" w:hAnsi="Arial" w:cs="Arial"/>
          <w:sz w:val="20"/>
          <w:szCs w:val="20"/>
          <w:lang w:val="en-US"/>
        </w:rPr>
      </w:pPr>
      <w:r>
        <w:rPr>
          <w:rFonts w:ascii="Arial" w:hAnsi="Arial" w:cs="Arial"/>
          <w:sz w:val="20"/>
          <w:szCs w:val="20"/>
          <w:lang w:val="en-US"/>
        </w:rPr>
        <w:t xml:space="preserve">The fuel tax credits guide and </w:t>
      </w:r>
      <w:r w:rsidR="003C2FB0">
        <w:rPr>
          <w:rFonts w:ascii="Arial" w:hAnsi="Arial" w:cs="Arial"/>
          <w:sz w:val="20"/>
          <w:szCs w:val="20"/>
          <w:lang w:val="en-US"/>
        </w:rPr>
        <w:t>PS LA</w:t>
      </w:r>
      <w:r>
        <w:rPr>
          <w:rFonts w:ascii="Arial" w:hAnsi="Arial" w:cs="Arial"/>
          <w:sz w:val="20"/>
          <w:szCs w:val="20"/>
          <w:lang w:val="en-US"/>
        </w:rPr>
        <w:t xml:space="preserve"> 2010/3 envisage that businesses would establish the average hourly fuel consumption of their equipment by either:</w:t>
      </w:r>
    </w:p>
    <w:p w:rsidR="00B74C10" w:rsidRDefault="00B74C10" w:rsidP="00B74C10">
      <w:pPr>
        <w:pStyle w:val="Standard"/>
        <w:rPr>
          <w:rFonts w:ascii="Arial" w:hAnsi="Arial" w:cs="Arial"/>
          <w:sz w:val="20"/>
          <w:szCs w:val="20"/>
          <w:lang w:val="en-US"/>
        </w:rPr>
      </w:pPr>
    </w:p>
    <w:p w:rsidR="00B74C10" w:rsidRDefault="00B74C10" w:rsidP="00B74C10">
      <w:pPr>
        <w:pStyle w:val="Standard"/>
        <w:numPr>
          <w:ilvl w:val="0"/>
          <w:numId w:val="36"/>
        </w:numPr>
        <w:rPr>
          <w:rFonts w:ascii="Arial" w:hAnsi="Arial" w:cs="Arial"/>
          <w:sz w:val="20"/>
          <w:szCs w:val="20"/>
          <w:lang w:val="en-US"/>
        </w:rPr>
      </w:pPr>
      <w:r>
        <w:rPr>
          <w:rFonts w:ascii="Arial" w:hAnsi="Arial" w:cs="Arial"/>
          <w:sz w:val="20"/>
          <w:szCs w:val="20"/>
          <w:lang w:val="en-US"/>
        </w:rPr>
        <w:t xml:space="preserve">keeping records of </w:t>
      </w:r>
      <w:r w:rsidR="00BA3A71">
        <w:rPr>
          <w:rFonts w:ascii="Arial" w:hAnsi="Arial" w:cs="Arial"/>
          <w:sz w:val="20"/>
          <w:szCs w:val="20"/>
          <w:lang w:val="en-US"/>
        </w:rPr>
        <w:t xml:space="preserve">their fuel use </w:t>
      </w:r>
      <w:r>
        <w:rPr>
          <w:rFonts w:ascii="Arial" w:hAnsi="Arial" w:cs="Arial"/>
          <w:sz w:val="20"/>
          <w:szCs w:val="20"/>
          <w:lang w:val="en-US"/>
        </w:rPr>
        <w:t>and their equipment operating times during an appropriate sample period;</w:t>
      </w:r>
      <w:r>
        <w:rPr>
          <w:rStyle w:val="FootnoteReference"/>
          <w:szCs w:val="20"/>
          <w:lang w:val="en-US"/>
        </w:rPr>
        <w:footnoteReference w:id="17"/>
      </w:r>
      <w:r>
        <w:rPr>
          <w:rFonts w:ascii="Arial" w:hAnsi="Arial" w:cs="Arial"/>
          <w:sz w:val="20"/>
          <w:szCs w:val="20"/>
          <w:lang w:val="en-US"/>
        </w:rPr>
        <w:t xml:space="preserve"> or</w:t>
      </w:r>
    </w:p>
    <w:p w:rsidR="00B74C10" w:rsidRDefault="00B74C10" w:rsidP="00B74C10">
      <w:pPr>
        <w:pStyle w:val="Standard"/>
        <w:numPr>
          <w:ilvl w:val="0"/>
          <w:numId w:val="36"/>
        </w:numPr>
        <w:rPr>
          <w:rFonts w:ascii="Arial" w:hAnsi="Arial" w:cs="Arial"/>
          <w:sz w:val="20"/>
          <w:szCs w:val="20"/>
          <w:lang w:val="en-US"/>
        </w:rPr>
      </w:pPr>
      <w:r>
        <w:rPr>
          <w:rFonts w:ascii="Arial" w:hAnsi="Arial" w:cs="Arial"/>
          <w:sz w:val="20"/>
          <w:szCs w:val="20"/>
          <w:lang w:val="en-US"/>
        </w:rPr>
        <w:t>using manufacturer’s specifications if they are suitable for the business’s circumstances.</w:t>
      </w:r>
      <w:r>
        <w:rPr>
          <w:rStyle w:val="FootnoteReference"/>
          <w:szCs w:val="20"/>
          <w:lang w:val="en-US"/>
        </w:rPr>
        <w:footnoteReference w:id="18"/>
      </w:r>
      <w:r>
        <w:rPr>
          <w:rFonts w:ascii="Arial" w:hAnsi="Arial" w:cs="Arial"/>
          <w:sz w:val="20"/>
          <w:szCs w:val="20"/>
          <w:lang w:val="en-US"/>
        </w:rPr>
        <w:t xml:space="preserve"> </w:t>
      </w:r>
    </w:p>
    <w:p w:rsidR="00B74C10" w:rsidRDefault="00B74C10" w:rsidP="00B47EE1">
      <w:pPr>
        <w:pStyle w:val="Standard"/>
        <w:rPr>
          <w:rFonts w:ascii="Arial" w:hAnsi="Arial" w:cs="Arial"/>
          <w:sz w:val="20"/>
          <w:szCs w:val="20"/>
          <w:lang w:val="en-US"/>
        </w:rPr>
      </w:pPr>
    </w:p>
    <w:p w:rsidR="00075D15" w:rsidRDefault="00B74C10" w:rsidP="00B47EE1">
      <w:pPr>
        <w:pStyle w:val="Standard"/>
        <w:rPr>
          <w:rFonts w:ascii="Arial" w:hAnsi="Arial" w:cs="Arial"/>
          <w:sz w:val="20"/>
          <w:szCs w:val="20"/>
          <w:lang w:val="en-US"/>
        </w:rPr>
      </w:pPr>
      <w:r>
        <w:rPr>
          <w:rFonts w:ascii="Arial" w:hAnsi="Arial" w:cs="Arial"/>
          <w:sz w:val="20"/>
          <w:szCs w:val="20"/>
          <w:lang w:val="en-US"/>
        </w:rPr>
        <w:t xml:space="preserve">Questions 9 and 10 of the ATA survey asked </w:t>
      </w:r>
      <w:r w:rsidR="00D6046E">
        <w:rPr>
          <w:rFonts w:ascii="Arial" w:hAnsi="Arial" w:cs="Arial"/>
          <w:sz w:val="20"/>
          <w:szCs w:val="20"/>
          <w:lang w:val="en-US"/>
        </w:rPr>
        <w:t>businesses to specify how they w</w:t>
      </w:r>
      <w:r>
        <w:rPr>
          <w:rFonts w:ascii="Arial" w:hAnsi="Arial" w:cs="Arial"/>
          <w:sz w:val="20"/>
          <w:szCs w:val="20"/>
          <w:lang w:val="en-US"/>
        </w:rPr>
        <w:t xml:space="preserve">ould </w:t>
      </w:r>
      <w:r w:rsidR="00D6046E">
        <w:rPr>
          <w:rFonts w:ascii="Arial" w:hAnsi="Arial" w:cs="Arial"/>
          <w:sz w:val="20"/>
          <w:szCs w:val="20"/>
          <w:lang w:val="en-US"/>
        </w:rPr>
        <w:t>determine the fuel consumption of their equipment.</w:t>
      </w:r>
    </w:p>
    <w:p w:rsidR="005B30A2" w:rsidRDefault="005B30A2" w:rsidP="00B47EE1">
      <w:pPr>
        <w:pStyle w:val="Standard"/>
        <w:rPr>
          <w:rFonts w:ascii="Arial" w:hAnsi="Arial" w:cs="Arial"/>
          <w:sz w:val="20"/>
          <w:szCs w:val="20"/>
          <w:lang w:val="en-US"/>
        </w:rPr>
      </w:pPr>
    </w:p>
    <w:p w:rsidR="005B30A2" w:rsidRDefault="003544D0" w:rsidP="00403F10">
      <w:pPr>
        <w:pStyle w:val="Standard"/>
        <w:keepNext/>
        <w:keepLines/>
        <w:suppressAutoHyphens w:val="0"/>
        <w:rPr>
          <w:rFonts w:ascii="Arial" w:hAnsi="Arial" w:cs="Arial"/>
          <w:sz w:val="20"/>
          <w:szCs w:val="20"/>
          <w:lang w:val="en-US"/>
        </w:rPr>
      </w:pPr>
      <w:r>
        <w:rPr>
          <w:rFonts w:ascii="Arial" w:hAnsi="Arial" w:cs="Arial"/>
          <w:sz w:val="20"/>
          <w:szCs w:val="20"/>
          <w:lang w:val="en-US"/>
        </w:rPr>
        <w:t xml:space="preserve"> </w:t>
      </w:r>
    </w:p>
    <w:tbl>
      <w:tblPr>
        <w:tblW w:w="0" w:type="auto"/>
        <w:tblBorders>
          <w:top w:val="single" w:sz="4" w:space="0" w:color="auto"/>
          <w:bottom w:val="single" w:sz="4" w:space="0" w:color="auto"/>
        </w:tblBorders>
        <w:tblLook w:val="04A0"/>
      </w:tblPr>
      <w:tblGrid>
        <w:gridCol w:w="5711"/>
        <w:gridCol w:w="2032"/>
        <w:gridCol w:w="2111"/>
      </w:tblGrid>
      <w:tr w:rsidR="005B30A2" w:rsidRPr="00173BF0" w:rsidTr="00403F10">
        <w:trPr>
          <w:cantSplit/>
        </w:trPr>
        <w:tc>
          <w:tcPr>
            <w:tcW w:w="5711" w:type="dxa"/>
            <w:tcBorders>
              <w:top w:val="nil"/>
              <w:bottom w:val="single" w:sz="4" w:space="0" w:color="auto"/>
            </w:tcBorders>
          </w:tcPr>
          <w:p w:rsidR="005B30A2" w:rsidRPr="007D2EFC" w:rsidRDefault="00403F10" w:rsidP="00F46013">
            <w:pPr>
              <w:keepNext/>
              <w:keepLines/>
              <w:rPr>
                <w:rFonts w:ascii="Arial" w:hAnsi="Arial" w:cs="Arial"/>
                <w:b/>
                <w:sz w:val="20"/>
                <w:szCs w:val="20"/>
              </w:rPr>
            </w:pPr>
            <w:r>
              <w:rPr>
                <w:rFonts w:ascii="Arial" w:hAnsi="Arial" w:cs="Arial"/>
                <w:b/>
                <w:sz w:val="20"/>
                <w:szCs w:val="20"/>
              </w:rPr>
              <w:t>Table 4</w:t>
            </w:r>
            <w:r w:rsidR="005B30A2" w:rsidRPr="007D2EFC">
              <w:rPr>
                <w:rFonts w:ascii="Arial" w:hAnsi="Arial" w:cs="Arial"/>
                <w:b/>
                <w:sz w:val="20"/>
                <w:szCs w:val="20"/>
              </w:rPr>
              <w:t xml:space="preserve">: </w:t>
            </w:r>
            <w:r w:rsidR="005B30A2">
              <w:rPr>
                <w:rFonts w:ascii="Arial" w:hAnsi="Arial" w:cs="Arial"/>
                <w:b/>
                <w:sz w:val="20"/>
                <w:szCs w:val="20"/>
              </w:rPr>
              <w:t xml:space="preserve">measuring average fuel consumption </w:t>
            </w:r>
          </w:p>
        </w:tc>
        <w:tc>
          <w:tcPr>
            <w:tcW w:w="2032" w:type="dxa"/>
            <w:tcBorders>
              <w:top w:val="nil"/>
              <w:bottom w:val="single" w:sz="4" w:space="0" w:color="auto"/>
            </w:tcBorders>
          </w:tcPr>
          <w:p w:rsidR="005B30A2" w:rsidRPr="00173BF0" w:rsidRDefault="005B30A2" w:rsidP="00403F10">
            <w:pPr>
              <w:keepNext/>
              <w:keepLines/>
              <w:jc w:val="right"/>
              <w:rPr>
                <w:rFonts w:ascii="Arial" w:hAnsi="Arial" w:cs="Arial"/>
                <w:b/>
                <w:sz w:val="20"/>
                <w:szCs w:val="20"/>
              </w:rPr>
            </w:pPr>
          </w:p>
        </w:tc>
        <w:tc>
          <w:tcPr>
            <w:tcW w:w="2111" w:type="dxa"/>
            <w:tcBorders>
              <w:top w:val="nil"/>
              <w:bottom w:val="single" w:sz="4" w:space="0" w:color="auto"/>
            </w:tcBorders>
          </w:tcPr>
          <w:p w:rsidR="005B30A2" w:rsidRPr="00173BF0" w:rsidRDefault="005B30A2" w:rsidP="00403F10">
            <w:pPr>
              <w:keepNext/>
              <w:keepLines/>
              <w:jc w:val="right"/>
              <w:rPr>
                <w:rFonts w:ascii="Arial" w:hAnsi="Arial" w:cs="Arial"/>
                <w:b/>
                <w:sz w:val="20"/>
                <w:szCs w:val="20"/>
              </w:rPr>
            </w:pPr>
          </w:p>
        </w:tc>
      </w:tr>
      <w:tr w:rsidR="005B30A2" w:rsidRPr="00E8182F" w:rsidTr="00403F10">
        <w:trPr>
          <w:cantSplit/>
        </w:trPr>
        <w:tc>
          <w:tcPr>
            <w:tcW w:w="5711" w:type="dxa"/>
            <w:tcBorders>
              <w:top w:val="single" w:sz="4" w:space="0" w:color="auto"/>
            </w:tcBorders>
          </w:tcPr>
          <w:p w:rsidR="005B30A2" w:rsidRPr="00173BF0" w:rsidRDefault="005B30A2" w:rsidP="00403F10">
            <w:pPr>
              <w:keepNext/>
              <w:keepLines/>
              <w:rPr>
                <w:rFonts w:ascii="Arial" w:hAnsi="Arial" w:cs="Arial"/>
                <w:sz w:val="20"/>
                <w:szCs w:val="20"/>
              </w:rPr>
            </w:pPr>
          </w:p>
        </w:tc>
        <w:tc>
          <w:tcPr>
            <w:tcW w:w="2032" w:type="dxa"/>
            <w:tcBorders>
              <w:top w:val="single" w:sz="4" w:space="0" w:color="auto"/>
            </w:tcBorders>
          </w:tcPr>
          <w:p w:rsidR="005B30A2" w:rsidRPr="00E8182F" w:rsidRDefault="005B30A2" w:rsidP="00403F10">
            <w:pPr>
              <w:keepNext/>
              <w:keepLines/>
              <w:jc w:val="right"/>
              <w:rPr>
                <w:rFonts w:ascii="Arial" w:hAnsi="Arial" w:cs="Arial"/>
                <w:b/>
                <w:sz w:val="20"/>
                <w:szCs w:val="20"/>
              </w:rPr>
            </w:pPr>
            <w:r>
              <w:rPr>
                <w:rFonts w:ascii="Arial" w:hAnsi="Arial" w:cs="Arial"/>
                <w:b/>
                <w:sz w:val="20"/>
                <w:szCs w:val="20"/>
              </w:rPr>
              <w:t>Number</w:t>
            </w:r>
          </w:p>
        </w:tc>
        <w:tc>
          <w:tcPr>
            <w:tcW w:w="2111" w:type="dxa"/>
            <w:tcBorders>
              <w:top w:val="single" w:sz="4" w:space="0" w:color="auto"/>
            </w:tcBorders>
          </w:tcPr>
          <w:p w:rsidR="005B30A2" w:rsidRPr="00E8182F" w:rsidRDefault="005B30A2" w:rsidP="00403F10">
            <w:pPr>
              <w:keepNext/>
              <w:keepLines/>
              <w:jc w:val="right"/>
              <w:rPr>
                <w:rFonts w:ascii="Arial" w:hAnsi="Arial" w:cs="Arial"/>
                <w:b/>
                <w:sz w:val="20"/>
                <w:szCs w:val="20"/>
              </w:rPr>
            </w:pPr>
            <w:r w:rsidRPr="00E8182F">
              <w:rPr>
                <w:rFonts w:ascii="Arial" w:hAnsi="Arial" w:cs="Arial"/>
                <w:b/>
                <w:sz w:val="20"/>
                <w:szCs w:val="20"/>
              </w:rPr>
              <w:t>Per cent</w:t>
            </w:r>
            <w:r w:rsidR="00BA3A71">
              <w:rPr>
                <w:rFonts w:ascii="Arial" w:hAnsi="Arial" w:cs="Arial"/>
                <w:b/>
                <w:sz w:val="20"/>
                <w:szCs w:val="20"/>
              </w:rPr>
              <w:t>*</w:t>
            </w:r>
          </w:p>
        </w:tc>
      </w:tr>
      <w:tr w:rsidR="005B30A2" w:rsidRPr="00173BF0" w:rsidTr="00403F10">
        <w:trPr>
          <w:cantSplit/>
        </w:trPr>
        <w:tc>
          <w:tcPr>
            <w:tcW w:w="5711" w:type="dxa"/>
            <w:tcBorders>
              <w:bottom w:val="nil"/>
            </w:tcBorders>
          </w:tcPr>
          <w:p w:rsidR="005B30A2" w:rsidRPr="00173BF0" w:rsidRDefault="005B30A2" w:rsidP="00403F10">
            <w:pPr>
              <w:keepNext/>
              <w:keepLines/>
              <w:rPr>
                <w:rFonts w:ascii="Arial" w:hAnsi="Arial" w:cs="Arial"/>
                <w:sz w:val="20"/>
                <w:szCs w:val="20"/>
              </w:rPr>
            </w:pPr>
            <w:r>
              <w:rPr>
                <w:rFonts w:ascii="Arial" w:hAnsi="Arial" w:cs="Arial"/>
                <w:sz w:val="20"/>
                <w:szCs w:val="20"/>
              </w:rPr>
              <w:t>Fuel consumption records for own equipment</w:t>
            </w:r>
          </w:p>
        </w:tc>
        <w:tc>
          <w:tcPr>
            <w:tcW w:w="2032" w:type="dxa"/>
            <w:tcBorders>
              <w:bottom w:val="nil"/>
            </w:tcBorders>
          </w:tcPr>
          <w:p w:rsidR="005B30A2" w:rsidRDefault="005B30A2" w:rsidP="00403F10">
            <w:pPr>
              <w:keepNext/>
              <w:keepLines/>
              <w:jc w:val="right"/>
              <w:rPr>
                <w:rFonts w:ascii="Arial" w:hAnsi="Arial" w:cs="Arial"/>
                <w:sz w:val="20"/>
                <w:szCs w:val="20"/>
              </w:rPr>
            </w:pPr>
            <w:r>
              <w:rPr>
                <w:rFonts w:ascii="Arial" w:hAnsi="Arial" w:cs="Arial"/>
                <w:sz w:val="20"/>
                <w:szCs w:val="20"/>
              </w:rPr>
              <w:t>1</w:t>
            </w:r>
          </w:p>
        </w:tc>
        <w:tc>
          <w:tcPr>
            <w:tcW w:w="2111" w:type="dxa"/>
            <w:tcBorders>
              <w:bottom w:val="nil"/>
            </w:tcBorders>
          </w:tcPr>
          <w:p w:rsidR="005B30A2" w:rsidRPr="00173BF0" w:rsidRDefault="00F46013" w:rsidP="00403F10">
            <w:pPr>
              <w:keepNext/>
              <w:keepLines/>
              <w:jc w:val="right"/>
              <w:rPr>
                <w:rFonts w:ascii="Arial" w:hAnsi="Arial" w:cs="Arial"/>
                <w:sz w:val="20"/>
                <w:szCs w:val="20"/>
              </w:rPr>
            </w:pPr>
            <w:r>
              <w:rPr>
                <w:rFonts w:ascii="Arial" w:hAnsi="Arial" w:cs="Arial"/>
                <w:sz w:val="20"/>
                <w:szCs w:val="20"/>
              </w:rPr>
              <w:t>8</w:t>
            </w:r>
          </w:p>
        </w:tc>
      </w:tr>
      <w:tr w:rsidR="005B30A2" w:rsidRPr="00173BF0" w:rsidTr="00403F10">
        <w:trPr>
          <w:cantSplit/>
        </w:trPr>
        <w:tc>
          <w:tcPr>
            <w:tcW w:w="5711" w:type="dxa"/>
            <w:tcBorders>
              <w:bottom w:val="nil"/>
            </w:tcBorders>
          </w:tcPr>
          <w:p w:rsidR="005B30A2" w:rsidRPr="00173BF0" w:rsidRDefault="005B30A2" w:rsidP="00403F10">
            <w:pPr>
              <w:keepNext/>
              <w:keepLines/>
              <w:rPr>
                <w:rFonts w:ascii="Arial" w:hAnsi="Arial" w:cs="Arial"/>
                <w:sz w:val="20"/>
                <w:szCs w:val="20"/>
              </w:rPr>
            </w:pPr>
            <w:r>
              <w:rPr>
                <w:rFonts w:ascii="Arial" w:hAnsi="Arial" w:cs="Arial"/>
                <w:sz w:val="20"/>
                <w:szCs w:val="20"/>
              </w:rPr>
              <w:t>Manufacturer’s specifications</w:t>
            </w:r>
          </w:p>
        </w:tc>
        <w:tc>
          <w:tcPr>
            <w:tcW w:w="2032" w:type="dxa"/>
            <w:tcBorders>
              <w:bottom w:val="nil"/>
            </w:tcBorders>
          </w:tcPr>
          <w:p w:rsidR="005B30A2" w:rsidRDefault="00F46013" w:rsidP="00403F10">
            <w:pPr>
              <w:keepNext/>
              <w:keepLines/>
              <w:jc w:val="right"/>
              <w:rPr>
                <w:rFonts w:ascii="Arial" w:hAnsi="Arial" w:cs="Arial"/>
                <w:sz w:val="20"/>
                <w:szCs w:val="20"/>
              </w:rPr>
            </w:pPr>
            <w:r>
              <w:rPr>
                <w:rFonts w:ascii="Arial" w:hAnsi="Arial" w:cs="Arial"/>
                <w:sz w:val="20"/>
                <w:szCs w:val="20"/>
              </w:rPr>
              <w:t>9</w:t>
            </w:r>
          </w:p>
        </w:tc>
        <w:tc>
          <w:tcPr>
            <w:tcW w:w="2111" w:type="dxa"/>
            <w:tcBorders>
              <w:bottom w:val="nil"/>
            </w:tcBorders>
          </w:tcPr>
          <w:p w:rsidR="005B30A2" w:rsidRPr="00173BF0" w:rsidRDefault="0068003F" w:rsidP="00403F10">
            <w:pPr>
              <w:keepNext/>
              <w:keepLines/>
              <w:jc w:val="right"/>
              <w:rPr>
                <w:rFonts w:ascii="Arial" w:hAnsi="Arial" w:cs="Arial"/>
                <w:sz w:val="20"/>
                <w:szCs w:val="20"/>
              </w:rPr>
            </w:pPr>
            <w:r>
              <w:rPr>
                <w:rFonts w:ascii="Arial" w:hAnsi="Arial" w:cs="Arial"/>
                <w:sz w:val="20"/>
                <w:szCs w:val="20"/>
              </w:rPr>
              <w:t>69</w:t>
            </w:r>
          </w:p>
        </w:tc>
      </w:tr>
      <w:tr w:rsidR="005B30A2" w:rsidTr="00F46013">
        <w:trPr>
          <w:cantSplit/>
        </w:trPr>
        <w:tc>
          <w:tcPr>
            <w:tcW w:w="5711" w:type="dxa"/>
            <w:tcBorders>
              <w:bottom w:val="nil"/>
            </w:tcBorders>
          </w:tcPr>
          <w:p w:rsidR="005B30A2" w:rsidRDefault="00F46013" w:rsidP="00403F10">
            <w:pPr>
              <w:keepNext/>
              <w:keepLines/>
              <w:rPr>
                <w:rFonts w:ascii="Arial" w:hAnsi="Arial" w:cs="Arial"/>
                <w:sz w:val="20"/>
                <w:szCs w:val="20"/>
              </w:rPr>
            </w:pPr>
            <w:r>
              <w:rPr>
                <w:rFonts w:ascii="Arial" w:hAnsi="Arial" w:cs="Arial"/>
                <w:sz w:val="20"/>
                <w:szCs w:val="20"/>
              </w:rPr>
              <w:t>No specifications available</w:t>
            </w:r>
          </w:p>
        </w:tc>
        <w:tc>
          <w:tcPr>
            <w:tcW w:w="2032" w:type="dxa"/>
            <w:tcBorders>
              <w:bottom w:val="nil"/>
            </w:tcBorders>
          </w:tcPr>
          <w:p w:rsidR="005B30A2" w:rsidRDefault="00F46013" w:rsidP="00403F10">
            <w:pPr>
              <w:keepNext/>
              <w:keepLines/>
              <w:jc w:val="right"/>
              <w:rPr>
                <w:rFonts w:ascii="Arial" w:hAnsi="Arial" w:cs="Arial"/>
                <w:sz w:val="20"/>
                <w:szCs w:val="20"/>
              </w:rPr>
            </w:pPr>
            <w:r>
              <w:rPr>
                <w:rFonts w:ascii="Arial" w:hAnsi="Arial" w:cs="Arial"/>
                <w:sz w:val="20"/>
                <w:szCs w:val="20"/>
              </w:rPr>
              <w:t>3</w:t>
            </w:r>
          </w:p>
        </w:tc>
        <w:tc>
          <w:tcPr>
            <w:tcW w:w="2111" w:type="dxa"/>
            <w:tcBorders>
              <w:bottom w:val="nil"/>
            </w:tcBorders>
          </w:tcPr>
          <w:p w:rsidR="005B30A2" w:rsidRDefault="0068003F" w:rsidP="00403F10">
            <w:pPr>
              <w:keepNext/>
              <w:keepLines/>
              <w:jc w:val="right"/>
              <w:rPr>
                <w:rFonts w:ascii="Arial" w:hAnsi="Arial" w:cs="Arial"/>
                <w:sz w:val="20"/>
                <w:szCs w:val="20"/>
              </w:rPr>
            </w:pPr>
            <w:r>
              <w:rPr>
                <w:rFonts w:ascii="Arial" w:hAnsi="Arial" w:cs="Arial"/>
                <w:sz w:val="20"/>
                <w:szCs w:val="20"/>
              </w:rPr>
              <w:t>23</w:t>
            </w:r>
          </w:p>
        </w:tc>
      </w:tr>
      <w:tr w:rsidR="00F46013" w:rsidTr="00BA3A71">
        <w:trPr>
          <w:cantSplit/>
        </w:trPr>
        <w:tc>
          <w:tcPr>
            <w:tcW w:w="5711" w:type="dxa"/>
            <w:tcBorders>
              <w:top w:val="nil"/>
              <w:bottom w:val="single" w:sz="4" w:space="0" w:color="auto"/>
            </w:tcBorders>
          </w:tcPr>
          <w:p w:rsidR="00F46013" w:rsidRDefault="00F46013" w:rsidP="00403F10">
            <w:pPr>
              <w:keepNext/>
              <w:keepLines/>
              <w:rPr>
                <w:rFonts w:ascii="Arial" w:hAnsi="Arial" w:cs="Arial"/>
                <w:sz w:val="20"/>
                <w:szCs w:val="20"/>
              </w:rPr>
            </w:pPr>
            <w:r>
              <w:rPr>
                <w:rFonts w:ascii="Arial" w:hAnsi="Arial" w:cs="Arial"/>
                <w:sz w:val="20"/>
                <w:szCs w:val="20"/>
              </w:rPr>
              <w:t>Total</w:t>
            </w:r>
          </w:p>
        </w:tc>
        <w:tc>
          <w:tcPr>
            <w:tcW w:w="2032" w:type="dxa"/>
            <w:tcBorders>
              <w:top w:val="nil"/>
              <w:bottom w:val="single" w:sz="4" w:space="0" w:color="auto"/>
            </w:tcBorders>
          </w:tcPr>
          <w:p w:rsidR="00F46013" w:rsidRDefault="00F46013" w:rsidP="00403F10">
            <w:pPr>
              <w:keepNext/>
              <w:keepLines/>
              <w:jc w:val="right"/>
              <w:rPr>
                <w:rFonts w:ascii="Arial" w:hAnsi="Arial" w:cs="Arial"/>
                <w:sz w:val="20"/>
                <w:szCs w:val="20"/>
              </w:rPr>
            </w:pPr>
            <w:r>
              <w:rPr>
                <w:rFonts w:ascii="Arial" w:hAnsi="Arial" w:cs="Arial"/>
                <w:sz w:val="20"/>
                <w:szCs w:val="20"/>
              </w:rPr>
              <w:t>13</w:t>
            </w:r>
          </w:p>
        </w:tc>
        <w:tc>
          <w:tcPr>
            <w:tcW w:w="2111" w:type="dxa"/>
            <w:tcBorders>
              <w:top w:val="nil"/>
              <w:bottom w:val="single" w:sz="4" w:space="0" w:color="auto"/>
            </w:tcBorders>
          </w:tcPr>
          <w:p w:rsidR="00F46013" w:rsidRDefault="00F46013" w:rsidP="00403F10">
            <w:pPr>
              <w:keepNext/>
              <w:keepLines/>
              <w:jc w:val="right"/>
              <w:rPr>
                <w:rFonts w:ascii="Arial" w:hAnsi="Arial" w:cs="Arial"/>
                <w:sz w:val="20"/>
                <w:szCs w:val="20"/>
              </w:rPr>
            </w:pPr>
            <w:r>
              <w:rPr>
                <w:rFonts w:ascii="Arial" w:hAnsi="Arial" w:cs="Arial"/>
                <w:sz w:val="20"/>
                <w:szCs w:val="20"/>
              </w:rPr>
              <w:t>100</w:t>
            </w:r>
          </w:p>
        </w:tc>
      </w:tr>
      <w:tr w:rsidR="00BA3A71" w:rsidTr="00BA3A71">
        <w:trPr>
          <w:cantSplit/>
        </w:trPr>
        <w:tc>
          <w:tcPr>
            <w:tcW w:w="5711" w:type="dxa"/>
            <w:tcBorders>
              <w:top w:val="single" w:sz="4" w:space="0" w:color="auto"/>
              <w:bottom w:val="nil"/>
            </w:tcBorders>
          </w:tcPr>
          <w:p w:rsidR="00BA3A71" w:rsidRDefault="00BA3A71" w:rsidP="00403F10">
            <w:pPr>
              <w:keepNext/>
              <w:keepLines/>
              <w:rPr>
                <w:rFonts w:ascii="Arial" w:hAnsi="Arial" w:cs="Arial"/>
                <w:sz w:val="20"/>
                <w:szCs w:val="20"/>
              </w:rPr>
            </w:pPr>
            <w:r w:rsidRPr="009A3E2A">
              <w:rPr>
                <w:rFonts w:ascii="Arial" w:hAnsi="Arial" w:cs="Arial"/>
                <w:sz w:val="18"/>
                <w:szCs w:val="18"/>
              </w:rPr>
              <w:t>*Percentages may not sum to 100 per cent due to rounding.</w:t>
            </w:r>
          </w:p>
        </w:tc>
        <w:tc>
          <w:tcPr>
            <w:tcW w:w="2032" w:type="dxa"/>
            <w:tcBorders>
              <w:top w:val="single" w:sz="4" w:space="0" w:color="auto"/>
              <w:bottom w:val="nil"/>
            </w:tcBorders>
          </w:tcPr>
          <w:p w:rsidR="00BA3A71" w:rsidRDefault="00BA3A71" w:rsidP="00403F10">
            <w:pPr>
              <w:keepNext/>
              <w:keepLines/>
              <w:jc w:val="right"/>
              <w:rPr>
                <w:rFonts w:ascii="Arial" w:hAnsi="Arial" w:cs="Arial"/>
                <w:sz w:val="20"/>
                <w:szCs w:val="20"/>
              </w:rPr>
            </w:pPr>
          </w:p>
        </w:tc>
        <w:tc>
          <w:tcPr>
            <w:tcW w:w="2111" w:type="dxa"/>
            <w:tcBorders>
              <w:top w:val="single" w:sz="4" w:space="0" w:color="auto"/>
              <w:bottom w:val="nil"/>
            </w:tcBorders>
          </w:tcPr>
          <w:p w:rsidR="00BA3A71" w:rsidRDefault="00BA3A71" w:rsidP="00403F10">
            <w:pPr>
              <w:keepNext/>
              <w:keepLines/>
              <w:jc w:val="right"/>
              <w:rPr>
                <w:rFonts w:ascii="Arial" w:hAnsi="Arial" w:cs="Arial"/>
                <w:sz w:val="20"/>
                <w:szCs w:val="20"/>
              </w:rPr>
            </w:pPr>
          </w:p>
        </w:tc>
      </w:tr>
    </w:tbl>
    <w:p w:rsidR="00793F9E" w:rsidRDefault="00793F9E" w:rsidP="00403F10">
      <w:pPr>
        <w:pStyle w:val="Standard"/>
        <w:keepNext/>
        <w:keepLines/>
        <w:suppressAutoHyphens w:val="0"/>
        <w:rPr>
          <w:rFonts w:ascii="Arial" w:hAnsi="Arial" w:cs="Arial"/>
          <w:sz w:val="20"/>
          <w:szCs w:val="20"/>
          <w:lang w:val="en-US"/>
        </w:rPr>
      </w:pPr>
    </w:p>
    <w:p w:rsidR="003544D0" w:rsidRDefault="003544D0" w:rsidP="00B47EE1">
      <w:pPr>
        <w:pStyle w:val="Standard"/>
        <w:rPr>
          <w:rFonts w:ascii="Arial" w:hAnsi="Arial" w:cs="Arial"/>
          <w:sz w:val="20"/>
          <w:szCs w:val="20"/>
          <w:lang w:val="en-US"/>
        </w:rPr>
      </w:pPr>
    </w:p>
    <w:p w:rsidR="00D6046E" w:rsidRDefault="00D6046E" w:rsidP="00B47EE1">
      <w:pPr>
        <w:pStyle w:val="Standard"/>
        <w:rPr>
          <w:rFonts w:ascii="Arial" w:hAnsi="Arial" w:cs="Arial"/>
          <w:sz w:val="20"/>
          <w:szCs w:val="20"/>
          <w:lang w:val="en-US"/>
        </w:rPr>
      </w:pPr>
      <w:r>
        <w:rPr>
          <w:rFonts w:ascii="Arial" w:hAnsi="Arial" w:cs="Arial"/>
          <w:sz w:val="20"/>
          <w:szCs w:val="20"/>
          <w:lang w:val="en-US"/>
        </w:rPr>
        <w:t xml:space="preserve">It is clear from the table that the two specific approaches set out in the guidance material are not relevant for </w:t>
      </w:r>
      <w:r w:rsidR="00F46013">
        <w:rPr>
          <w:rFonts w:ascii="Arial" w:hAnsi="Arial" w:cs="Arial"/>
          <w:sz w:val="20"/>
          <w:szCs w:val="20"/>
          <w:lang w:val="en-US"/>
        </w:rPr>
        <w:t>some</w:t>
      </w:r>
      <w:r>
        <w:rPr>
          <w:rFonts w:ascii="Arial" w:hAnsi="Arial" w:cs="Arial"/>
          <w:sz w:val="20"/>
          <w:szCs w:val="20"/>
          <w:lang w:val="en-US"/>
        </w:rPr>
        <w:t xml:space="preserve"> trucking businesses. </w:t>
      </w:r>
    </w:p>
    <w:p w:rsidR="00D6046E" w:rsidRDefault="00D6046E" w:rsidP="00B47EE1">
      <w:pPr>
        <w:pStyle w:val="Standard"/>
        <w:rPr>
          <w:rFonts w:ascii="Arial" w:hAnsi="Arial" w:cs="Arial"/>
          <w:sz w:val="20"/>
          <w:szCs w:val="20"/>
          <w:lang w:val="en-US"/>
        </w:rPr>
      </w:pPr>
    </w:p>
    <w:p w:rsidR="00007AF5" w:rsidRDefault="00922E73" w:rsidP="00007AF5">
      <w:pPr>
        <w:pStyle w:val="Standard"/>
        <w:rPr>
          <w:rFonts w:ascii="Arial" w:hAnsi="Arial" w:cs="Arial"/>
          <w:sz w:val="20"/>
          <w:szCs w:val="20"/>
          <w:lang w:val="en-US"/>
        </w:rPr>
      </w:pPr>
      <w:r>
        <w:rPr>
          <w:rFonts w:ascii="Arial" w:hAnsi="Arial" w:cs="Arial"/>
          <w:sz w:val="20"/>
          <w:szCs w:val="20"/>
          <w:lang w:val="en-US"/>
        </w:rPr>
        <w:t>It is a problem</w:t>
      </w:r>
      <w:r w:rsidR="00F46013">
        <w:rPr>
          <w:rFonts w:ascii="Arial" w:hAnsi="Arial" w:cs="Arial"/>
          <w:sz w:val="20"/>
          <w:szCs w:val="20"/>
          <w:lang w:val="en-US"/>
        </w:rPr>
        <w:t xml:space="preserve"> that particularly affects </w:t>
      </w:r>
      <w:r>
        <w:rPr>
          <w:rFonts w:ascii="Arial" w:hAnsi="Arial" w:cs="Arial"/>
          <w:sz w:val="20"/>
          <w:szCs w:val="20"/>
          <w:lang w:val="en-US"/>
        </w:rPr>
        <w:t xml:space="preserve">businesses </w:t>
      </w:r>
      <w:r w:rsidR="00F46013">
        <w:rPr>
          <w:rFonts w:ascii="Arial" w:hAnsi="Arial" w:cs="Arial"/>
          <w:sz w:val="20"/>
          <w:szCs w:val="20"/>
          <w:lang w:val="en-US"/>
        </w:rPr>
        <w:t xml:space="preserve">with </w:t>
      </w:r>
      <w:r w:rsidR="00D6046E">
        <w:rPr>
          <w:rFonts w:ascii="Arial" w:hAnsi="Arial" w:cs="Arial"/>
          <w:sz w:val="20"/>
          <w:szCs w:val="20"/>
          <w:lang w:val="en-US"/>
        </w:rPr>
        <w:t>PTO equipment</w:t>
      </w:r>
      <w:r w:rsidR="00F46013">
        <w:rPr>
          <w:rFonts w:ascii="Arial" w:hAnsi="Arial" w:cs="Arial"/>
          <w:sz w:val="20"/>
          <w:szCs w:val="20"/>
          <w:lang w:val="en-US"/>
        </w:rPr>
        <w:t xml:space="preserve">. </w:t>
      </w:r>
      <w:r w:rsidR="00140D2A">
        <w:rPr>
          <w:rFonts w:ascii="Arial" w:hAnsi="Arial" w:cs="Arial"/>
          <w:sz w:val="20"/>
          <w:szCs w:val="20"/>
          <w:lang w:val="en-US"/>
        </w:rPr>
        <w:t>These operators</w:t>
      </w:r>
      <w:r w:rsidR="00D6046E">
        <w:rPr>
          <w:rFonts w:ascii="Arial" w:hAnsi="Arial" w:cs="Arial"/>
          <w:sz w:val="20"/>
          <w:szCs w:val="20"/>
          <w:lang w:val="en-US"/>
        </w:rPr>
        <w:t xml:space="preserve"> </w:t>
      </w:r>
      <w:r w:rsidR="00F46013">
        <w:rPr>
          <w:rFonts w:ascii="Arial" w:hAnsi="Arial" w:cs="Arial"/>
          <w:sz w:val="20"/>
          <w:szCs w:val="20"/>
          <w:lang w:val="en-US"/>
        </w:rPr>
        <w:t xml:space="preserve">may not be able to </w:t>
      </w:r>
      <w:r w:rsidR="00007AF5">
        <w:rPr>
          <w:rFonts w:ascii="Arial" w:hAnsi="Arial" w:cs="Arial"/>
          <w:sz w:val="20"/>
          <w:szCs w:val="20"/>
          <w:lang w:val="en-US"/>
        </w:rPr>
        <w:t>keep records of the</w:t>
      </w:r>
      <w:r w:rsidR="00D6046E">
        <w:rPr>
          <w:rFonts w:ascii="Arial" w:hAnsi="Arial" w:cs="Arial"/>
          <w:sz w:val="20"/>
          <w:szCs w:val="20"/>
          <w:lang w:val="en-US"/>
        </w:rPr>
        <w:t xml:space="preserve"> fuel use</w:t>
      </w:r>
      <w:r w:rsidR="00963370">
        <w:rPr>
          <w:rFonts w:ascii="Arial" w:hAnsi="Arial" w:cs="Arial"/>
          <w:sz w:val="20"/>
          <w:szCs w:val="20"/>
          <w:lang w:val="en-US"/>
        </w:rPr>
        <w:t>d</w:t>
      </w:r>
      <w:r w:rsidR="00D6046E">
        <w:rPr>
          <w:rFonts w:ascii="Arial" w:hAnsi="Arial" w:cs="Arial"/>
          <w:sz w:val="20"/>
          <w:szCs w:val="20"/>
          <w:lang w:val="en-US"/>
        </w:rPr>
        <w:t xml:space="preserve"> </w:t>
      </w:r>
      <w:r w:rsidR="00007AF5">
        <w:rPr>
          <w:rFonts w:ascii="Arial" w:hAnsi="Arial" w:cs="Arial"/>
          <w:sz w:val="20"/>
          <w:szCs w:val="20"/>
          <w:lang w:val="en-US"/>
        </w:rPr>
        <w:t xml:space="preserve">in </w:t>
      </w:r>
      <w:r w:rsidR="00140D2A">
        <w:rPr>
          <w:rFonts w:ascii="Arial" w:hAnsi="Arial" w:cs="Arial"/>
          <w:sz w:val="20"/>
          <w:szCs w:val="20"/>
          <w:lang w:val="en-US"/>
        </w:rPr>
        <w:t xml:space="preserve">their PTO </w:t>
      </w:r>
      <w:r w:rsidR="00007AF5">
        <w:rPr>
          <w:rFonts w:ascii="Arial" w:hAnsi="Arial" w:cs="Arial"/>
          <w:sz w:val="20"/>
          <w:szCs w:val="20"/>
          <w:lang w:val="en-US"/>
        </w:rPr>
        <w:t xml:space="preserve">equipment </w:t>
      </w:r>
      <w:r w:rsidR="00D6046E">
        <w:rPr>
          <w:rFonts w:ascii="Arial" w:hAnsi="Arial" w:cs="Arial"/>
          <w:sz w:val="20"/>
          <w:szCs w:val="20"/>
          <w:lang w:val="en-US"/>
        </w:rPr>
        <w:t xml:space="preserve">over a sample period, because </w:t>
      </w:r>
      <w:r w:rsidR="0077385E">
        <w:rPr>
          <w:rFonts w:ascii="Arial" w:hAnsi="Arial" w:cs="Arial"/>
          <w:sz w:val="20"/>
          <w:szCs w:val="20"/>
          <w:lang w:val="en-US"/>
        </w:rPr>
        <w:t>it</w:t>
      </w:r>
      <w:r w:rsidR="00007AF5">
        <w:rPr>
          <w:rFonts w:ascii="Arial" w:hAnsi="Arial" w:cs="Arial"/>
          <w:sz w:val="20"/>
          <w:szCs w:val="20"/>
          <w:lang w:val="en-US"/>
        </w:rPr>
        <w:t xml:space="preserve"> </w:t>
      </w:r>
      <w:r w:rsidR="00963370">
        <w:rPr>
          <w:rFonts w:ascii="Arial" w:hAnsi="Arial" w:cs="Arial"/>
          <w:sz w:val="20"/>
          <w:szCs w:val="20"/>
          <w:lang w:val="en-US"/>
        </w:rPr>
        <w:t xml:space="preserve">is </w:t>
      </w:r>
      <w:r w:rsidR="00007AF5">
        <w:rPr>
          <w:rFonts w:ascii="Arial" w:hAnsi="Arial" w:cs="Arial"/>
          <w:sz w:val="20"/>
          <w:szCs w:val="20"/>
          <w:lang w:val="en-US"/>
        </w:rPr>
        <w:t>powered from</w:t>
      </w:r>
      <w:r w:rsidR="00D6046E">
        <w:rPr>
          <w:rFonts w:ascii="Arial" w:hAnsi="Arial" w:cs="Arial"/>
          <w:sz w:val="20"/>
          <w:szCs w:val="20"/>
          <w:lang w:val="en-US"/>
        </w:rPr>
        <w:t xml:space="preserve"> the </w:t>
      </w:r>
      <w:r w:rsidR="00140D2A">
        <w:rPr>
          <w:rFonts w:ascii="Arial" w:hAnsi="Arial" w:cs="Arial"/>
          <w:sz w:val="20"/>
          <w:szCs w:val="20"/>
          <w:lang w:val="en-US"/>
        </w:rPr>
        <w:t>truck</w:t>
      </w:r>
      <w:r w:rsidR="00963370">
        <w:rPr>
          <w:rFonts w:ascii="Arial" w:hAnsi="Arial" w:cs="Arial"/>
          <w:sz w:val="20"/>
          <w:szCs w:val="20"/>
          <w:lang w:val="en-US"/>
        </w:rPr>
        <w:t>’s main</w:t>
      </w:r>
      <w:r w:rsidR="00140D2A">
        <w:rPr>
          <w:rFonts w:ascii="Arial" w:hAnsi="Arial" w:cs="Arial"/>
          <w:sz w:val="20"/>
          <w:szCs w:val="20"/>
          <w:lang w:val="en-US"/>
        </w:rPr>
        <w:t xml:space="preserve"> </w:t>
      </w:r>
      <w:r w:rsidR="00D6046E">
        <w:rPr>
          <w:rFonts w:ascii="Arial" w:hAnsi="Arial" w:cs="Arial"/>
          <w:sz w:val="20"/>
          <w:szCs w:val="20"/>
          <w:lang w:val="en-US"/>
        </w:rPr>
        <w:t>engine.</w:t>
      </w:r>
      <w:r w:rsidR="00963370">
        <w:rPr>
          <w:rFonts w:ascii="Arial" w:hAnsi="Arial" w:cs="Arial"/>
          <w:sz w:val="20"/>
          <w:szCs w:val="20"/>
          <w:lang w:val="en-US"/>
        </w:rPr>
        <w:t xml:space="preserve"> They </w:t>
      </w:r>
      <w:r>
        <w:rPr>
          <w:rFonts w:ascii="Arial" w:hAnsi="Arial" w:cs="Arial"/>
          <w:sz w:val="20"/>
          <w:szCs w:val="20"/>
          <w:lang w:val="en-US"/>
        </w:rPr>
        <w:t>may not be able</w:t>
      </w:r>
      <w:r w:rsidR="00F55334">
        <w:rPr>
          <w:rFonts w:ascii="Arial" w:hAnsi="Arial" w:cs="Arial"/>
          <w:sz w:val="20"/>
          <w:szCs w:val="20"/>
          <w:lang w:val="en-US"/>
        </w:rPr>
        <w:t xml:space="preserve"> to</w:t>
      </w:r>
      <w:r>
        <w:rPr>
          <w:rFonts w:ascii="Arial" w:hAnsi="Arial" w:cs="Arial"/>
          <w:sz w:val="20"/>
          <w:szCs w:val="20"/>
          <w:lang w:val="en-US"/>
        </w:rPr>
        <w:t xml:space="preserve"> </w:t>
      </w:r>
      <w:r w:rsidR="00007AF5">
        <w:rPr>
          <w:rFonts w:ascii="Arial" w:hAnsi="Arial" w:cs="Arial"/>
          <w:sz w:val="20"/>
          <w:szCs w:val="20"/>
          <w:lang w:val="en-US"/>
        </w:rPr>
        <w:t xml:space="preserve">turn to the manufacturer’s specifications, because in </w:t>
      </w:r>
      <w:r w:rsidR="00F46013">
        <w:rPr>
          <w:rFonts w:ascii="Arial" w:hAnsi="Arial" w:cs="Arial"/>
          <w:sz w:val="20"/>
          <w:szCs w:val="20"/>
          <w:lang w:val="en-US"/>
        </w:rPr>
        <w:t xml:space="preserve">some </w:t>
      </w:r>
      <w:r w:rsidR="00007AF5">
        <w:rPr>
          <w:rFonts w:ascii="Arial" w:hAnsi="Arial" w:cs="Arial"/>
          <w:sz w:val="20"/>
          <w:szCs w:val="20"/>
          <w:lang w:val="en-US"/>
        </w:rPr>
        <w:t xml:space="preserve">cases they do not exist. </w:t>
      </w:r>
    </w:p>
    <w:p w:rsidR="00007AF5" w:rsidRDefault="00007AF5" w:rsidP="00007AF5">
      <w:pPr>
        <w:pStyle w:val="Standard"/>
        <w:rPr>
          <w:rFonts w:ascii="Arial" w:hAnsi="Arial" w:cs="Arial"/>
          <w:sz w:val="20"/>
          <w:szCs w:val="20"/>
          <w:lang w:val="en-US"/>
        </w:rPr>
      </w:pPr>
    </w:p>
    <w:p w:rsidR="000907EF" w:rsidRDefault="000907EF" w:rsidP="00007AF5">
      <w:pPr>
        <w:pStyle w:val="Standard"/>
        <w:keepNext/>
        <w:rPr>
          <w:rFonts w:ascii="Arial" w:hAnsi="Arial" w:cs="Arial"/>
          <w:sz w:val="20"/>
          <w:szCs w:val="20"/>
          <w:lang w:val="en-US"/>
        </w:rPr>
      </w:pPr>
      <w:r>
        <w:rPr>
          <w:rFonts w:ascii="Arial" w:hAnsi="Arial" w:cs="Arial"/>
          <w:sz w:val="20"/>
          <w:szCs w:val="20"/>
          <w:lang w:val="en-US"/>
        </w:rPr>
        <w:lastRenderedPageBreak/>
        <w:t>As one waste industry operator told the ATA:</w:t>
      </w:r>
    </w:p>
    <w:p w:rsidR="000907EF" w:rsidRDefault="000907EF" w:rsidP="00007AF5">
      <w:pPr>
        <w:pStyle w:val="Standard"/>
        <w:keepNext/>
        <w:ind w:left="1134" w:right="1134"/>
        <w:rPr>
          <w:rFonts w:ascii="Arial" w:hAnsi="Arial" w:cs="Arial"/>
          <w:sz w:val="20"/>
          <w:szCs w:val="20"/>
          <w:lang w:val="en-US"/>
        </w:rPr>
      </w:pPr>
    </w:p>
    <w:p w:rsidR="000907EF" w:rsidRDefault="000907EF" w:rsidP="00007AF5">
      <w:pPr>
        <w:pStyle w:val="Standard"/>
        <w:keepNext/>
        <w:ind w:left="1134" w:right="1134"/>
        <w:rPr>
          <w:rFonts w:ascii="Arial" w:hAnsi="Arial" w:cs="Arial"/>
          <w:sz w:val="20"/>
          <w:szCs w:val="20"/>
          <w:lang w:val="en-US"/>
        </w:rPr>
      </w:pPr>
    </w:p>
    <w:p w:rsidR="000907EF" w:rsidRPr="000907EF" w:rsidRDefault="000907EF" w:rsidP="00007AF5">
      <w:pPr>
        <w:pStyle w:val="Standard"/>
        <w:keepNext/>
        <w:ind w:left="1134" w:right="1134"/>
        <w:rPr>
          <w:rFonts w:ascii="Arial" w:hAnsi="Arial" w:cs="Arial"/>
          <w:i/>
          <w:sz w:val="20"/>
          <w:szCs w:val="20"/>
          <w:lang w:val="en-US"/>
        </w:rPr>
      </w:pPr>
      <w:r w:rsidRPr="000907EF">
        <w:rPr>
          <w:rFonts w:ascii="Arial" w:hAnsi="Arial" w:cs="Arial"/>
          <w:i/>
          <w:sz w:val="20"/>
          <w:szCs w:val="20"/>
          <w:lang w:val="en-US"/>
        </w:rPr>
        <w:t>There are no manufacturer’s specifications about the fuel consumption of our equipment available because all our equipment is custom made and is different from the truck manufacturers.</w:t>
      </w:r>
    </w:p>
    <w:p w:rsidR="000907EF" w:rsidRDefault="000907EF" w:rsidP="00007AF5">
      <w:pPr>
        <w:pStyle w:val="Standard"/>
        <w:keepNext/>
        <w:ind w:left="1134" w:right="1134"/>
        <w:rPr>
          <w:rFonts w:ascii="Arial" w:hAnsi="Arial" w:cs="Arial"/>
          <w:sz w:val="20"/>
          <w:szCs w:val="20"/>
          <w:lang w:val="en-US"/>
        </w:rPr>
      </w:pPr>
    </w:p>
    <w:p w:rsidR="000907EF" w:rsidRDefault="000907EF" w:rsidP="00007AF5">
      <w:pPr>
        <w:pStyle w:val="Standard"/>
        <w:keepNext/>
        <w:ind w:left="1134" w:right="1134"/>
        <w:rPr>
          <w:rFonts w:ascii="Arial" w:hAnsi="Arial" w:cs="Arial"/>
          <w:sz w:val="20"/>
          <w:szCs w:val="20"/>
          <w:lang w:val="en-US"/>
        </w:rPr>
      </w:pPr>
      <w:r>
        <w:rPr>
          <w:rFonts w:ascii="Arial" w:hAnsi="Arial" w:cs="Arial"/>
          <w:sz w:val="20"/>
          <w:szCs w:val="20"/>
          <w:lang w:val="en-US"/>
        </w:rPr>
        <w:t>[Waste industry operator, Victoria]</w:t>
      </w:r>
    </w:p>
    <w:p w:rsidR="000907EF" w:rsidRDefault="000907EF" w:rsidP="00B47EE1">
      <w:pPr>
        <w:pStyle w:val="Standard"/>
        <w:rPr>
          <w:rFonts w:ascii="Arial" w:hAnsi="Arial" w:cs="Arial"/>
          <w:sz w:val="20"/>
          <w:szCs w:val="20"/>
          <w:lang w:val="en-US"/>
        </w:rPr>
      </w:pPr>
    </w:p>
    <w:p w:rsidR="0077385E" w:rsidRDefault="00922E73" w:rsidP="00B47EE1">
      <w:pPr>
        <w:pStyle w:val="Standard"/>
        <w:rPr>
          <w:rFonts w:ascii="Arial" w:hAnsi="Arial" w:cs="Arial"/>
          <w:sz w:val="20"/>
          <w:szCs w:val="20"/>
          <w:lang w:val="en-US"/>
        </w:rPr>
      </w:pPr>
      <w:r>
        <w:rPr>
          <w:rFonts w:ascii="Arial" w:hAnsi="Arial" w:cs="Arial"/>
          <w:sz w:val="20"/>
          <w:szCs w:val="20"/>
          <w:lang w:val="en-US"/>
        </w:rPr>
        <w:t>In these circumstances, o</w:t>
      </w:r>
      <w:r w:rsidR="0077385E">
        <w:rPr>
          <w:rFonts w:ascii="Arial" w:hAnsi="Arial" w:cs="Arial"/>
          <w:sz w:val="20"/>
          <w:szCs w:val="20"/>
          <w:lang w:val="en-US"/>
        </w:rPr>
        <w:t xml:space="preserve">perators with modern truck engines may be able to extract the fuel consumption information they need from their computerised engine management systems, but it needs to be remembered that the average age of a </w:t>
      </w:r>
      <w:r w:rsidR="009B1D22">
        <w:rPr>
          <w:rFonts w:ascii="Arial" w:hAnsi="Arial" w:cs="Arial"/>
          <w:sz w:val="20"/>
          <w:szCs w:val="20"/>
          <w:lang w:val="en-US"/>
        </w:rPr>
        <w:t xml:space="preserve">heavy </w:t>
      </w:r>
      <w:r w:rsidR="0077385E">
        <w:rPr>
          <w:rFonts w:ascii="Arial" w:hAnsi="Arial" w:cs="Arial"/>
          <w:sz w:val="20"/>
          <w:szCs w:val="20"/>
          <w:lang w:val="en-US"/>
        </w:rPr>
        <w:t xml:space="preserve">rigid truck in Australia is </w:t>
      </w:r>
      <w:r w:rsidR="009B1D22">
        <w:rPr>
          <w:rFonts w:ascii="Arial" w:hAnsi="Arial" w:cs="Arial"/>
          <w:sz w:val="20"/>
          <w:szCs w:val="20"/>
          <w:lang w:val="en-US"/>
        </w:rPr>
        <w:t>15.6 years. Almost 45 per cent of the heavy rigid truck fleet was manufactured before 1996.</w:t>
      </w:r>
      <w:r w:rsidR="009B1D22">
        <w:rPr>
          <w:rStyle w:val="FootnoteReference"/>
          <w:szCs w:val="20"/>
          <w:lang w:val="en-US"/>
        </w:rPr>
        <w:footnoteReference w:id="19"/>
      </w:r>
      <w:r w:rsidR="00F55334">
        <w:rPr>
          <w:rFonts w:ascii="Arial" w:hAnsi="Arial" w:cs="Arial"/>
          <w:sz w:val="20"/>
          <w:szCs w:val="20"/>
          <w:lang w:val="en-US"/>
        </w:rPr>
        <w:t xml:space="preserve"> The operators of these vehicles</w:t>
      </w:r>
      <w:r>
        <w:rPr>
          <w:rFonts w:ascii="Arial" w:hAnsi="Arial" w:cs="Arial"/>
          <w:sz w:val="20"/>
          <w:szCs w:val="20"/>
          <w:lang w:val="en-US"/>
        </w:rPr>
        <w:t xml:space="preserve"> need other, clearly defined, options.</w:t>
      </w:r>
    </w:p>
    <w:p w:rsidR="000907EF" w:rsidRDefault="000907EF" w:rsidP="00B47EE1">
      <w:pPr>
        <w:pStyle w:val="Standard"/>
        <w:rPr>
          <w:rFonts w:ascii="Arial" w:hAnsi="Arial" w:cs="Arial"/>
          <w:b/>
          <w:color w:val="000064"/>
          <w:sz w:val="20"/>
          <w:szCs w:val="20"/>
          <w:lang w:val="en-US"/>
        </w:rPr>
      </w:pPr>
    </w:p>
    <w:p w:rsidR="009B1D22" w:rsidRPr="00C37468" w:rsidRDefault="009B1D22" w:rsidP="00B47EE1">
      <w:pPr>
        <w:pStyle w:val="Standard"/>
        <w:rPr>
          <w:rFonts w:ascii="Arial" w:hAnsi="Arial" w:cs="Arial"/>
          <w:b/>
          <w:color w:val="000064"/>
          <w:sz w:val="20"/>
          <w:szCs w:val="20"/>
          <w:lang w:val="en-US"/>
        </w:rPr>
      </w:pPr>
    </w:p>
    <w:p w:rsidR="007A71F4" w:rsidRPr="00C37468" w:rsidRDefault="007A71F4" w:rsidP="00B47EE1">
      <w:pPr>
        <w:pStyle w:val="Standard"/>
        <w:rPr>
          <w:rFonts w:ascii="Arial" w:hAnsi="Arial" w:cs="Arial"/>
          <w:b/>
          <w:color w:val="000064"/>
          <w:sz w:val="20"/>
          <w:szCs w:val="20"/>
          <w:lang w:val="en-US"/>
        </w:rPr>
      </w:pPr>
      <w:r w:rsidRPr="00C37468">
        <w:rPr>
          <w:rFonts w:ascii="Arial" w:hAnsi="Arial" w:cs="Arial"/>
          <w:b/>
          <w:color w:val="000064"/>
          <w:sz w:val="20"/>
          <w:szCs w:val="20"/>
          <w:lang w:val="en-US"/>
        </w:rPr>
        <w:t>Testing fuel consumption using established engineering procedures</w:t>
      </w:r>
    </w:p>
    <w:p w:rsidR="007A71F4" w:rsidRDefault="007A71F4" w:rsidP="00B47EE1">
      <w:pPr>
        <w:pStyle w:val="Standard"/>
        <w:rPr>
          <w:rFonts w:ascii="Arial" w:hAnsi="Arial" w:cs="Arial"/>
          <w:sz w:val="20"/>
          <w:szCs w:val="20"/>
          <w:lang w:val="en-US"/>
        </w:rPr>
      </w:pPr>
    </w:p>
    <w:p w:rsidR="00E37919" w:rsidRPr="007A71F4" w:rsidRDefault="000907EF" w:rsidP="00B47EE1">
      <w:pPr>
        <w:pStyle w:val="Standard"/>
        <w:rPr>
          <w:rFonts w:ascii="Arial" w:hAnsi="Arial" w:cs="Arial"/>
          <w:color w:val="auto"/>
          <w:sz w:val="20"/>
          <w:szCs w:val="20"/>
          <w:lang w:val="en-US"/>
        </w:rPr>
      </w:pPr>
      <w:r w:rsidRPr="007A71F4">
        <w:rPr>
          <w:rFonts w:ascii="Arial" w:hAnsi="Arial" w:cs="Arial"/>
          <w:color w:val="auto"/>
          <w:sz w:val="20"/>
          <w:szCs w:val="20"/>
          <w:lang w:val="en-US"/>
        </w:rPr>
        <w:t>The</w:t>
      </w:r>
      <w:r w:rsidR="00E37919" w:rsidRPr="007A71F4">
        <w:rPr>
          <w:rFonts w:ascii="Arial" w:hAnsi="Arial" w:cs="Arial"/>
          <w:color w:val="auto"/>
          <w:sz w:val="20"/>
          <w:szCs w:val="20"/>
          <w:lang w:val="en-US"/>
        </w:rPr>
        <w:t>re are</w:t>
      </w:r>
      <w:r w:rsidR="00007AF5" w:rsidRPr="007A71F4">
        <w:rPr>
          <w:rFonts w:ascii="Arial" w:hAnsi="Arial" w:cs="Arial"/>
          <w:color w:val="auto"/>
          <w:sz w:val="20"/>
          <w:szCs w:val="20"/>
          <w:lang w:val="en-US"/>
        </w:rPr>
        <w:t xml:space="preserve"> </w:t>
      </w:r>
      <w:r w:rsidR="00E37919" w:rsidRPr="007A71F4">
        <w:rPr>
          <w:rFonts w:ascii="Arial" w:hAnsi="Arial" w:cs="Arial"/>
          <w:color w:val="auto"/>
          <w:sz w:val="20"/>
          <w:szCs w:val="20"/>
          <w:lang w:val="en-US"/>
        </w:rPr>
        <w:t xml:space="preserve">established engineering </w:t>
      </w:r>
      <w:r w:rsidR="007A71F4">
        <w:rPr>
          <w:rFonts w:ascii="Arial" w:hAnsi="Arial" w:cs="Arial"/>
          <w:color w:val="auto"/>
          <w:sz w:val="20"/>
          <w:szCs w:val="20"/>
          <w:lang w:val="en-US"/>
        </w:rPr>
        <w:t xml:space="preserve">procedures </w:t>
      </w:r>
      <w:r w:rsidR="00E37919" w:rsidRPr="007A71F4">
        <w:rPr>
          <w:rFonts w:ascii="Arial" w:hAnsi="Arial" w:cs="Arial"/>
          <w:color w:val="auto"/>
          <w:sz w:val="20"/>
          <w:szCs w:val="20"/>
          <w:lang w:val="en-US"/>
        </w:rPr>
        <w:t xml:space="preserve">for </w:t>
      </w:r>
      <w:r w:rsidR="007A71F4">
        <w:rPr>
          <w:rFonts w:ascii="Arial" w:hAnsi="Arial" w:cs="Arial"/>
          <w:color w:val="auto"/>
          <w:sz w:val="20"/>
          <w:szCs w:val="20"/>
          <w:lang w:val="en-US"/>
        </w:rPr>
        <w:t xml:space="preserve">calculating </w:t>
      </w:r>
      <w:r w:rsidR="00E37919" w:rsidRPr="007A71F4">
        <w:rPr>
          <w:rFonts w:ascii="Arial" w:hAnsi="Arial" w:cs="Arial"/>
          <w:color w:val="auto"/>
          <w:sz w:val="20"/>
          <w:szCs w:val="20"/>
          <w:lang w:val="en-US"/>
        </w:rPr>
        <w:t>the fu</w:t>
      </w:r>
      <w:r w:rsidR="00007AF5" w:rsidRPr="007A71F4">
        <w:rPr>
          <w:rFonts w:ascii="Arial" w:hAnsi="Arial" w:cs="Arial"/>
          <w:color w:val="auto"/>
          <w:sz w:val="20"/>
          <w:szCs w:val="20"/>
          <w:lang w:val="en-US"/>
        </w:rPr>
        <w:t>el consumpti</w:t>
      </w:r>
      <w:r w:rsidR="006F4534" w:rsidRPr="007A71F4">
        <w:rPr>
          <w:rFonts w:ascii="Arial" w:hAnsi="Arial" w:cs="Arial"/>
          <w:color w:val="auto"/>
          <w:sz w:val="20"/>
          <w:szCs w:val="20"/>
          <w:lang w:val="en-US"/>
        </w:rPr>
        <w:t>on of PTO equipment</w:t>
      </w:r>
      <w:r w:rsidR="00922E73">
        <w:rPr>
          <w:rFonts w:ascii="Arial" w:hAnsi="Arial" w:cs="Arial"/>
          <w:color w:val="auto"/>
          <w:sz w:val="20"/>
          <w:szCs w:val="20"/>
          <w:lang w:val="en-US"/>
        </w:rPr>
        <w:t xml:space="preserve">. </w:t>
      </w:r>
      <w:r w:rsidR="007A71F4">
        <w:rPr>
          <w:rFonts w:ascii="Arial" w:hAnsi="Arial" w:cs="Arial"/>
          <w:color w:val="auto"/>
          <w:sz w:val="20"/>
          <w:szCs w:val="20"/>
          <w:lang w:val="en-US"/>
        </w:rPr>
        <w:t>T</w:t>
      </w:r>
      <w:r w:rsidR="00E37919" w:rsidRPr="007A71F4">
        <w:rPr>
          <w:rFonts w:ascii="Arial" w:hAnsi="Arial" w:cs="Arial"/>
          <w:color w:val="auto"/>
          <w:sz w:val="20"/>
          <w:szCs w:val="20"/>
          <w:lang w:val="en-US"/>
        </w:rPr>
        <w:t xml:space="preserve">he </w:t>
      </w:r>
      <w:r w:rsidR="007A71F4">
        <w:rPr>
          <w:rFonts w:ascii="Arial" w:hAnsi="Arial" w:cs="Arial"/>
          <w:color w:val="auto"/>
          <w:sz w:val="20"/>
          <w:szCs w:val="20"/>
          <w:lang w:val="en-US"/>
        </w:rPr>
        <w:t xml:space="preserve">ATO </w:t>
      </w:r>
      <w:r w:rsidRPr="007A71F4">
        <w:rPr>
          <w:rFonts w:ascii="Arial" w:hAnsi="Arial" w:cs="Arial"/>
          <w:color w:val="auto"/>
          <w:sz w:val="20"/>
          <w:szCs w:val="20"/>
          <w:lang w:val="en-US"/>
        </w:rPr>
        <w:t xml:space="preserve">has </w:t>
      </w:r>
      <w:r w:rsidR="00E37919" w:rsidRPr="007A71F4">
        <w:rPr>
          <w:rFonts w:ascii="Arial" w:hAnsi="Arial" w:cs="Arial"/>
          <w:color w:val="auto"/>
          <w:sz w:val="20"/>
          <w:szCs w:val="20"/>
          <w:lang w:val="en-US"/>
        </w:rPr>
        <w:t xml:space="preserve">previously </w:t>
      </w:r>
      <w:r w:rsidRPr="007A71F4">
        <w:rPr>
          <w:rFonts w:ascii="Arial" w:hAnsi="Arial" w:cs="Arial"/>
          <w:color w:val="auto"/>
          <w:sz w:val="20"/>
          <w:szCs w:val="20"/>
          <w:lang w:val="en-US"/>
        </w:rPr>
        <w:t>issued private rulings to businesses</w:t>
      </w:r>
      <w:r w:rsidR="00E37919" w:rsidRPr="007A71F4">
        <w:rPr>
          <w:rFonts w:ascii="Arial" w:hAnsi="Arial" w:cs="Arial"/>
          <w:color w:val="auto"/>
          <w:sz w:val="20"/>
          <w:szCs w:val="20"/>
          <w:lang w:val="en-US"/>
        </w:rPr>
        <w:t xml:space="preserve"> </w:t>
      </w:r>
      <w:r w:rsidR="007A71F4">
        <w:rPr>
          <w:rFonts w:ascii="Arial" w:hAnsi="Arial" w:cs="Arial"/>
          <w:color w:val="auto"/>
          <w:sz w:val="20"/>
          <w:szCs w:val="20"/>
          <w:lang w:val="en-US"/>
        </w:rPr>
        <w:t>confirming that they can use these procedures as the basis for calculating their use of eligible fuel.</w:t>
      </w:r>
      <w:r w:rsidRPr="007A71F4">
        <w:rPr>
          <w:rFonts w:ascii="Arial" w:hAnsi="Arial" w:cs="Arial"/>
          <w:color w:val="auto"/>
          <w:sz w:val="20"/>
          <w:szCs w:val="20"/>
          <w:lang w:val="en-US"/>
        </w:rPr>
        <w:t xml:space="preserve"> </w:t>
      </w:r>
    </w:p>
    <w:p w:rsidR="00E37919" w:rsidRPr="007A71F4" w:rsidRDefault="00E37919" w:rsidP="00B47EE1">
      <w:pPr>
        <w:pStyle w:val="Standard"/>
        <w:rPr>
          <w:rFonts w:ascii="Arial" w:hAnsi="Arial" w:cs="Arial"/>
          <w:color w:val="auto"/>
          <w:sz w:val="20"/>
          <w:szCs w:val="20"/>
          <w:lang w:val="en-US"/>
        </w:rPr>
      </w:pPr>
    </w:p>
    <w:p w:rsidR="000907EF" w:rsidRPr="007A71F4" w:rsidRDefault="003D7E94" w:rsidP="00B47EE1">
      <w:pPr>
        <w:pStyle w:val="Standard"/>
        <w:rPr>
          <w:rFonts w:ascii="Arial" w:hAnsi="Arial" w:cs="Arial"/>
          <w:color w:val="auto"/>
          <w:sz w:val="20"/>
          <w:szCs w:val="20"/>
          <w:lang w:val="en-US"/>
        </w:rPr>
      </w:pPr>
      <w:r>
        <w:rPr>
          <w:rFonts w:ascii="Arial" w:hAnsi="Arial" w:cs="Arial"/>
          <w:color w:val="auto"/>
          <w:sz w:val="20"/>
          <w:szCs w:val="20"/>
          <w:lang w:val="en-US"/>
        </w:rPr>
        <w:t xml:space="preserve">To ensure that businesses are aware of all their options for calculating the hourly fuel consumption of their PTO equipment, the guidance material should be amended to make it clear that they can also base their calculations on </w:t>
      </w:r>
      <w:r w:rsidR="00C608F3">
        <w:rPr>
          <w:rFonts w:ascii="Arial" w:hAnsi="Arial" w:cs="Arial"/>
          <w:color w:val="auto"/>
          <w:sz w:val="20"/>
          <w:szCs w:val="20"/>
          <w:lang w:val="en-US"/>
        </w:rPr>
        <w:t xml:space="preserve">tests or estimates carried out using </w:t>
      </w:r>
      <w:r>
        <w:rPr>
          <w:rFonts w:ascii="Arial" w:hAnsi="Arial" w:cs="Arial"/>
          <w:color w:val="auto"/>
          <w:sz w:val="20"/>
          <w:szCs w:val="20"/>
          <w:lang w:val="en-US"/>
        </w:rPr>
        <w:t>established engineering procedures.</w:t>
      </w:r>
    </w:p>
    <w:p w:rsidR="00257F41" w:rsidRDefault="00257F41" w:rsidP="00B47EE1">
      <w:pPr>
        <w:pStyle w:val="Standard"/>
        <w:rPr>
          <w:rFonts w:ascii="Arial" w:hAnsi="Arial" w:cs="Arial"/>
          <w:color w:val="auto"/>
          <w:sz w:val="20"/>
          <w:szCs w:val="20"/>
          <w:lang w:val="en-US"/>
        </w:rPr>
      </w:pPr>
    </w:p>
    <w:p w:rsidR="003D7E94" w:rsidRPr="007A71F4" w:rsidRDefault="003D7E94" w:rsidP="00B47EE1">
      <w:pPr>
        <w:pStyle w:val="Standard"/>
        <w:rPr>
          <w:rFonts w:ascii="Arial" w:hAnsi="Arial" w:cs="Arial"/>
          <w:color w:val="auto"/>
          <w:sz w:val="20"/>
          <w:szCs w:val="20"/>
          <w:lang w:val="en-US"/>
        </w:rPr>
      </w:pPr>
    </w:p>
    <w:p w:rsidR="00E37919" w:rsidRPr="007A71F4" w:rsidRDefault="00431AB6" w:rsidP="00B47EE1">
      <w:pPr>
        <w:pStyle w:val="Standard"/>
        <w:rPr>
          <w:rFonts w:ascii="Arial" w:hAnsi="Arial" w:cs="Arial"/>
          <w:b/>
          <w:color w:val="auto"/>
          <w:sz w:val="20"/>
          <w:szCs w:val="20"/>
          <w:lang w:val="en-US"/>
        </w:rPr>
      </w:pPr>
      <w:r>
        <w:rPr>
          <w:rFonts w:ascii="Arial" w:hAnsi="Arial" w:cs="Arial"/>
          <w:b/>
          <w:color w:val="auto"/>
          <w:sz w:val="20"/>
          <w:szCs w:val="20"/>
          <w:lang w:val="en-US"/>
        </w:rPr>
        <w:t>Recommendation 4</w:t>
      </w:r>
    </w:p>
    <w:p w:rsidR="00E37919" w:rsidRPr="007A71F4" w:rsidRDefault="00E37919" w:rsidP="00B47EE1">
      <w:pPr>
        <w:pStyle w:val="Standard"/>
        <w:rPr>
          <w:rFonts w:ascii="Arial" w:hAnsi="Arial" w:cs="Arial"/>
          <w:b/>
          <w:color w:val="auto"/>
          <w:sz w:val="20"/>
          <w:szCs w:val="20"/>
          <w:lang w:val="en-US"/>
        </w:rPr>
      </w:pPr>
    </w:p>
    <w:p w:rsidR="00E37919" w:rsidRPr="007A71F4" w:rsidRDefault="00E37919" w:rsidP="00B47EE1">
      <w:pPr>
        <w:pStyle w:val="Standard"/>
        <w:rPr>
          <w:rFonts w:ascii="Arial" w:hAnsi="Arial" w:cs="Arial"/>
          <w:b/>
          <w:color w:val="auto"/>
          <w:sz w:val="20"/>
          <w:szCs w:val="20"/>
          <w:lang w:val="en-US"/>
        </w:rPr>
      </w:pPr>
      <w:r w:rsidRPr="007A71F4">
        <w:rPr>
          <w:rFonts w:ascii="Arial" w:hAnsi="Arial" w:cs="Arial"/>
          <w:b/>
          <w:color w:val="auto"/>
          <w:sz w:val="20"/>
          <w:szCs w:val="20"/>
          <w:lang w:val="en-US"/>
        </w:rPr>
        <w:t xml:space="preserve">The ATO should amend the fuel tax credits guide </w:t>
      </w:r>
      <w:r w:rsidR="003D7E94">
        <w:rPr>
          <w:rFonts w:ascii="Arial" w:hAnsi="Arial" w:cs="Arial"/>
          <w:b/>
          <w:color w:val="auto"/>
          <w:sz w:val="20"/>
          <w:szCs w:val="20"/>
          <w:lang w:val="en-US"/>
        </w:rPr>
        <w:t xml:space="preserve">and </w:t>
      </w:r>
      <w:r w:rsidR="003C2FB0">
        <w:rPr>
          <w:rFonts w:ascii="Arial" w:hAnsi="Arial" w:cs="Arial"/>
          <w:b/>
          <w:color w:val="auto"/>
          <w:sz w:val="20"/>
          <w:szCs w:val="20"/>
          <w:lang w:val="en-US"/>
        </w:rPr>
        <w:t>PS LA</w:t>
      </w:r>
      <w:r w:rsidR="003D7E94" w:rsidRPr="007A71F4">
        <w:rPr>
          <w:rFonts w:ascii="Arial" w:hAnsi="Arial" w:cs="Arial"/>
          <w:b/>
          <w:color w:val="auto"/>
          <w:sz w:val="20"/>
          <w:szCs w:val="20"/>
          <w:lang w:val="en-US"/>
        </w:rPr>
        <w:t xml:space="preserve"> 2010/3 </w:t>
      </w:r>
      <w:r w:rsidRPr="007A71F4">
        <w:rPr>
          <w:rFonts w:ascii="Arial" w:hAnsi="Arial" w:cs="Arial"/>
          <w:b/>
          <w:color w:val="auto"/>
          <w:sz w:val="20"/>
          <w:szCs w:val="20"/>
          <w:lang w:val="en-US"/>
        </w:rPr>
        <w:t xml:space="preserve">to </w:t>
      </w:r>
      <w:r w:rsidR="003D7E94">
        <w:rPr>
          <w:rFonts w:ascii="Arial" w:hAnsi="Arial" w:cs="Arial"/>
          <w:b/>
          <w:color w:val="auto"/>
          <w:sz w:val="20"/>
          <w:szCs w:val="20"/>
          <w:lang w:val="en-US"/>
        </w:rPr>
        <w:t xml:space="preserve">make it clear that </w:t>
      </w:r>
      <w:r w:rsidRPr="007A71F4">
        <w:rPr>
          <w:rFonts w:ascii="Arial" w:hAnsi="Arial" w:cs="Arial"/>
          <w:b/>
          <w:color w:val="auto"/>
          <w:sz w:val="20"/>
          <w:szCs w:val="20"/>
          <w:lang w:val="en-US"/>
        </w:rPr>
        <w:t xml:space="preserve">businesses </w:t>
      </w:r>
      <w:r w:rsidR="003D7E94">
        <w:rPr>
          <w:rFonts w:ascii="Arial" w:hAnsi="Arial" w:cs="Arial"/>
          <w:b/>
          <w:color w:val="auto"/>
          <w:sz w:val="20"/>
          <w:szCs w:val="20"/>
          <w:lang w:val="en-US"/>
        </w:rPr>
        <w:t xml:space="preserve">can </w:t>
      </w:r>
      <w:r w:rsidRPr="007A71F4">
        <w:rPr>
          <w:rFonts w:ascii="Arial" w:hAnsi="Arial" w:cs="Arial"/>
          <w:b/>
          <w:color w:val="auto"/>
          <w:sz w:val="20"/>
          <w:szCs w:val="20"/>
          <w:lang w:val="en-US"/>
        </w:rPr>
        <w:t xml:space="preserve">calculate the average hourly fuel consumption of their </w:t>
      </w:r>
      <w:r w:rsidR="003D7E94">
        <w:rPr>
          <w:rFonts w:ascii="Arial" w:hAnsi="Arial" w:cs="Arial"/>
          <w:b/>
          <w:color w:val="auto"/>
          <w:sz w:val="20"/>
          <w:szCs w:val="20"/>
          <w:lang w:val="en-US"/>
        </w:rPr>
        <w:t xml:space="preserve">PTO </w:t>
      </w:r>
      <w:r w:rsidRPr="007A71F4">
        <w:rPr>
          <w:rFonts w:ascii="Arial" w:hAnsi="Arial" w:cs="Arial"/>
          <w:b/>
          <w:color w:val="auto"/>
          <w:sz w:val="20"/>
          <w:szCs w:val="20"/>
          <w:lang w:val="en-US"/>
        </w:rPr>
        <w:t xml:space="preserve">equipment </w:t>
      </w:r>
      <w:r w:rsidR="00BD0AC0">
        <w:rPr>
          <w:rFonts w:ascii="Arial" w:hAnsi="Arial" w:cs="Arial"/>
          <w:b/>
          <w:color w:val="auto"/>
          <w:sz w:val="20"/>
          <w:szCs w:val="20"/>
          <w:lang w:val="en-US"/>
        </w:rPr>
        <w:t>by using</w:t>
      </w:r>
      <w:r w:rsidR="003D7E94">
        <w:rPr>
          <w:rFonts w:ascii="Arial" w:hAnsi="Arial" w:cs="Arial"/>
          <w:b/>
          <w:color w:val="auto"/>
          <w:sz w:val="20"/>
          <w:szCs w:val="20"/>
          <w:lang w:val="en-US"/>
        </w:rPr>
        <w:t xml:space="preserve"> </w:t>
      </w:r>
      <w:r w:rsidR="00C608F3">
        <w:rPr>
          <w:rFonts w:ascii="Arial" w:hAnsi="Arial" w:cs="Arial"/>
          <w:b/>
          <w:color w:val="auto"/>
          <w:sz w:val="20"/>
          <w:szCs w:val="20"/>
          <w:lang w:val="en-US"/>
        </w:rPr>
        <w:t xml:space="preserve">tests or estimates based on </w:t>
      </w:r>
      <w:r w:rsidRPr="007A71F4">
        <w:rPr>
          <w:rFonts w:ascii="Arial" w:hAnsi="Arial" w:cs="Arial"/>
          <w:b/>
          <w:color w:val="auto"/>
          <w:sz w:val="20"/>
          <w:szCs w:val="20"/>
          <w:lang w:val="en-US"/>
        </w:rPr>
        <w:t xml:space="preserve">established engineering </w:t>
      </w:r>
      <w:r w:rsidR="003D7E94">
        <w:rPr>
          <w:rFonts w:ascii="Arial" w:hAnsi="Arial" w:cs="Arial"/>
          <w:b/>
          <w:color w:val="auto"/>
          <w:sz w:val="20"/>
          <w:szCs w:val="20"/>
          <w:lang w:val="en-US"/>
        </w:rPr>
        <w:t>procedures.</w:t>
      </w:r>
    </w:p>
    <w:p w:rsidR="00F21DB1" w:rsidRDefault="00F21DB1" w:rsidP="00B47EE1">
      <w:pPr>
        <w:pStyle w:val="Standard"/>
        <w:rPr>
          <w:rFonts w:ascii="Arial" w:hAnsi="Arial" w:cs="Arial"/>
          <w:sz w:val="20"/>
          <w:szCs w:val="20"/>
          <w:lang w:val="en-US"/>
        </w:rPr>
      </w:pPr>
    </w:p>
    <w:p w:rsidR="00257F41" w:rsidRDefault="00257F41" w:rsidP="00257F41">
      <w:pPr>
        <w:pStyle w:val="Standard"/>
        <w:rPr>
          <w:rFonts w:ascii="Arial" w:hAnsi="Arial" w:cs="Arial"/>
          <w:color w:val="auto"/>
          <w:sz w:val="20"/>
          <w:szCs w:val="20"/>
          <w:lang w:val="en-US"/>
        </w:rPr>
      </w:pPr>
    </w:p>
    <w:p w:rsidR="00257F41" w:rsidRPr="00C37468" w:rsidRDefault="00257F41" w:rsidP="003C2FB0">
      <w:pPr>
        <w:pStyle w:val="Standard"/>
        <w:keepNext/>
        <w:rPr>
          <w:rFonts w:ascii="Arial" w:hAnsi="Arial" w:cs="Arial"/>
          <w:b/>
          <w:color w:val="000064"/>
          <w:sz w:val="20"/>
          <w:szCs w:val="20"/>
          <w:lang w:val="en-US"/>
        </w:rPr>
      </w:pPr>
      <w:r w:rsidRPr="00C37468">
        <w:rPr>
          <w:rFonts w:ascii="Arial" w:hAnsi="Arial" w:cs="Arial"/>
          <w:b/>
          <w:color w:val="000064"/>
          <w:sz w:val="20"/>
          <w:szCs w:val="20"/>
          <w:lang w:val="en-US"/>
        </w:rPr>
        <w:t>Providing standard percentage</w:t>
      </w:r>
      <w:r w:rsidR="009C0391">
        <w:rPr>
          <w:rFonts w:ascii="Arial" w:hAnsi="Arial" w:cs="Arial"/>
          <w:b/>
          <w:color w:val="000064"/>
          <w:sz w:val="20"/>
          <w:szCs w:val="20"/>
          <w:lang w:val="en-US"/>
        </w:rPr>
        <w:t>s</w:t>
      </w:r>
      <w:r w:rsidRPr="00C37468">
        <w:rPr>
          <w:rFonts w:ascii="Arial" w:hAnsi="Arial" w:cs="Arial"/>
          <w:b/>
          <w:color w:val="000064"/>
          <w:sz w:val="20"/>
          <w:szCs w:val="20"/>
          <w:lang w:val="en-US"/>
        </w:rPr>
        <w:t xml:space="preserve"> </w:t>
      </w:r>
      <w:r w:rsidR="009C0391">
        <w:rPr>
          <w:rFonts w:ascii="Arial" w:hAnsi="Arial" w:cs="Arial"/>
          <w:b/>
          <w:color w:val="000064"/>
          <w:sz w:val="20"/>
          <w:szCs w:val="20"/>
          <w:lang w:val="en-US"/>
        </w:rPr>
        <w:t>for PTO fuel consumption</w:t>
      </w:r>
    </w:p>
    <w:p w:rsidR="00877CB5" w:rsidRDefault="00877CB5" w:rsidP="003C2FB0">
      <w:pPr>
        <w:pStyle w:val="Standard"/>
        <w:keepNext/>
        <w:rPr>
          <w:rFonts w:ascii="Arial" w:hAnsi="Arial" w:cs="Arial"/>
          <w:sz w:val="20"/>
          <w:szCs w:val="20"/>
          <w:lang w:val="en-US"/>
        </w:rPr>
      </w:pPr>
    </w:p>
    <w:p w:rsidR="00257F41" w:rsidRDefault="00257F41" w:rsidP="00B91C72">
      <w:pPr>
        <w:pStyle w:val="Standard"/>
        <w:keepNext/>
        <w:rPr>
          <w:rFonts w:ascii="Arial" w:hAnsi="Arial" w:cs="Arial"/>
          <w:sz w:val="20"/>
          <w:szCs w:val="20"/>
          <w:lang w:val="en-US"/>
        </w:rPr>
      </w:pPr>
      <w:r>
        <w:rPr>
          <w:rFonts w:ascii="Arial" w:hAnsi="Arial" w:cs="Arial"/>
          <w:sz w:val="20"/>
          <w:szCs w:val="20"/>
          <w:lang w:val="en-US"/>
        </w:rPr>
        <w:t>A number of US and Canadian states provide b</w:t>
      </w:r>
      <w:r w:rsidR="00B91C72">
        <w:rPr>
          <w:rFonts w:ascii="Arial" w:hAnsi="Arial" w:cs="Arial"/>
          <w:sz w:val="20"/>
          <w:szCs w:val="20"/>
          <w:lang w:val="en-US"/>
        </w:rPr>
        <w:t>usinesses with a tax refund</w:t>
      </w:r>
      <w:r w:rsidR="00AE1B14">
        <w:rPr>
          <w:rFonts w:ascii="Arial" w:hAnsi="Arial" w:cs="Arial"/>
          <w:sz w:val="20"/>
          <w:szCs w:val="20"/>
          <w:lang w:val="en-US"/>
        </w:rPr>
        <w:t xml:space="preserve"> for the fuel used in</w:t>
      </w:r>
      <w:r>
        <w:rPr>
          <w:rFonts w:ascii="Arial" w:hAnsi="Arial" w:cs="Arial"/>
          <w:sz w:val="20"/>
          <w:szCs w:val="20"/>
          <w:lang w:val="en-US"/>
        </w:rPr>
        <w:t xml:space="preserve"> their PTO equipment. </w:t>
      </w:r>
      <w:r w:rsidR="00AE1B14">
        <w:rPr>
          <w:rFonts w:ascii="Arial" w:hAnsi="Arial" w:cs="Arial"/>
          <w:sz w:val="20"/>
          <w:szCs w:val="20"/>
          <w:lang w:val="en-US"/>
        </w:rPr>
        <w:t xml:space="preserve">One of the options for claiming </w:t>
      </w:r>
      <w:r w:rsidR="00922E73">
        <w:rPr>
          <w:rFonts w:ascii="Arial" w:hAnsi="Arial" w:cs="Arial"/>
          <w:sz w:val="20"/>
          <w:szCs w:val="20"/>
          <w:lang w:val="en-US"/>
        </w:rPr>
        <w:t xml:space="preserve">the </w:t>
      </w:r>
      <w:r w:rsidR="00AE1B14">
        <w:rPr>
          <w:rFonts w:ascii="Arial" w:hAnsi="Arial" w:cs="Arial"/>
          <w:sz w:val="20"/>
          <w:szCs w:val="20"/>
          <w:lang w:val="en-US"/>
        </w:rPr>
        <w:t xml:space="preserve">refund is </w:t>
      </w:r>
      <w:r w:rsidR="00B91C72">
        <w:rPr>
          <w:rFonts w:ascii="Arial" w:hAnsi="Arial" w:cs="Arial"/>
          <w:sz w:val="20"/>
          <w:szCs w:val="20"/>
          <w:lang w:val="en-US"/>
        </w:rPr>
        <w:t xml:space="preserve">typically </w:t>
      </w:r>
      <w:r w:rsidR="00AE1B14">
        <w:rPr>
          <w:rFonts w:ascii="Arial" w:hAnsi="Arial" w:cs="Arial"/>
          <w:sz w:val="20"/>
          <w:szCs w:val="20"/>
          <w:lang w:val="en-US"/>
        </w:rPr>
        <w:t xml:space="preserve">to base it on a government determined </w:t>
      </w:r>
      <w:r w:rsidR="00B91C72">
        <w:rPr>
          <w:rFonts w:ascii="Arial" w:hAnsi="Arial" w:cs="Arial"/>
          <w:color w:val="auto"/>
          <w:sz w:val="20"/>
          <w:szCs w:val="20"/>
        </w:rPr>
        <w:t>percentage</w:t>
      </w:r>
      <w:r w:rsidR="00AD1362">
        <w:rPr>
          <w:rFonts w:ascii="Arial" w:hAnsi="Arial" w:cs="Arial"/>
          <w:color w:val="auto"/>
          <w:sz w:val="20"/>
          <w:szCs w:val="20"/>
        </w:rPr>
        <w:t xml:space="preserve"> </w:t>
      </w:r>
      <w:r w:rsidR="00B91C72">
        <w:rPr>
          <w:rFonts w:ascii="Arial" w:hAnsi="Arial" w:cs="Arial"/>
          <w:color w:val="auto"/>
          <w:sz w:val="20"/>
          <w:szCs w:val="20"/>
        </w:rPr>
        <w:t xml:space="preserve">of </w:t>
      </w:r>
      <w:r w:rsidR="00AD1362">
        <w:rPr>
          <w:rFonts w:ascii="Arial" w:hAnsi="Arial" w:cs="Arial"/>
          <w:color w:val="auto"/>
          <w:sz w:val="20"/>
          <w:szCs w:val="20"/>
        </w:rPr>
        <w:t xml:space="preserve">the </w:t>
      </w:r>
      <w:r w:rsidR="00B91C72">
        <w:rPr>
          <w:rFonts w:ascii="Arial" w:hAnsi="Arial" w:cs="Arial"/>
          <w:color w:val="auto"/>
          <w:sz w:val="20"/>
          <w:szCs w:val="20"/>
        </w:rPr>
        <w:t xml:space="preserve">total amount of fuel </w:t>
      </w:r>
      <w:r w:rsidR="00AD1362">
        <w:rPr>
          <w:rFonts w:ascii="Arial" w:hAnsi="Arial" w:cs="Arial"/>
          <w:color w:val="auto"/>
          <w:sz w:val="20"/>
          <w:szCs w:val="20"/>
        </w:rPr>
        <w:t xml:space="preserve">used </w:t>
      </w:r>
      <w:r w:rsidR="00B91C72">
        <w:rPr>
          <w:rFonts w:ascii="Arial" w:hAnsi="Arial" w:cs="Arial"/>
          <w:color w:val="auto"/>
          <w:sz w:val="20"/>
          <w:szCs w:val="20"/>
        </w:rPr>
        <w:t xml:space="preserve">in </w:t>
      </w:r>
      <w:r w:rsidR="00AE1B14">
        <w:rPr>
          <w:rFonts w:ascii="Arial" w:hAnsi="Arial" w:cs="Arial"/>
          <w:color w:val="auto"/>
          <w:sz w:val="20"/>
          <w:szCs w:val="20"/>
        </w:rPr>
        <w:t>the PTO equipped vehicle. The percentages vary according to the equipment involved and are different from state to state.</w:t>
      </w:r>
      <w:r w:rsidR="006308D7">
        <w:rPr>
          <w:rFonts w:ascii="Arial" w:hAnsi="Arial" w:cs="Arial"/>
          <w:color w:val="auto"/>
          <w:sz w:val="20"/>
          <w:szCs w:val="20"/>
        </w:rPr>
        <w:t xml:space="preserve"> </w:t>
      </w:r>
    </w:p>
    <w:p w:rsidR="00257F41" w:rsidRDefault="00257F41" w:rsidP="00B47EE1">
      <w:pPr>
        <w:pStyle w:val="Standard"/>
        <w:rPr>
          <w:rFonts w:ascii="Arial" w:hAnsi="Arial" w:cs="Arial"/>
          <w:sz w:val="20"/>
          <w:szCs w:val="20"/>
          <w:lang w:val="en-US"/>
        </w:rPr>
      </w:pPr>
    </w:p>
    <w:p w:rsidR="00AE1B14" w:rsidRDefault="00922E73" w:rsidP="00922E73">
      <w:pPr>
        <w:pStyle w:val="Standard"/>
        <w:keepNext/>
        <w:rPr>
          <w:rFonts w:ascii="Arial" w:hAnsi="Arial" w:cs="Arial"/>
          <w:sz w:val="20"/>
          <w:szCs w:val="20"/>
          <w:lang w:val="en-US"/>
        </w:rPr>
      </w:pPr>
      <w:r>
        <w:rPr>
          <w:rFonts w:ascii="Arial" w:hAnsi="Arial" w:cs="Arial"/>
          <w:sz w:val="20"/>
          <w:szCs w:val="20"/>
          <w:lang w:val="en-US"/>
        </w:rPr>
        <w:t>This</w:t>
      </w:r>
      <w:r w:rsidR="003F3038">
        <w:rPr>
          <w:rFonts w:ascii="Arial" w:hAnsi="Arial" w:cs="Arial"/>
          <w:sz w:val="20"/>
          <w:szCs w:val="20"/>
          <w:lang w:val="en-US"/>
        </w:rPr>
        <w:t xml:space="preserve"> fixed percentage approach was supported by the PTO operators who participated in the ATA survey:</w:t>
      </w:r>
    </w:p>
    <w:p w:rsidR="003F3038" w:rsidRDefault="003F3038" w:rsidP="00922E73">
      <w:pPr>
        <w:pStyle w:val="Standard"/>
        <w:keepNext/>
        <w:rPr>
          <w:rFonts w:ascii="Arial" w:hAnsi="Arial" w:cs="Arial"/>
          <w:sz w:val="20"/>
          <w:szCs w:val="20"/>
          <w:lang w:val="en-US"/>
        </w:rPr>
      </w:pPr>
    </w:p>
    <w:p w:rsidR="003F3038" w:rsidRPr="003F3038" w:rsidRDefault="003F3038" w:rsidP="00922E73">
      <w:pPr>
        <w:pStyle w:val="Standard"/>
        <w:keepNext/>
        <w:ind w:left="1134" w:right="1134"/>
        <w:rPr>
          <w:rFonts w:ascii="Arial" w:hAnsi="Arial" w:cs="Arial"/>
          <w:i/>
          <w:sz w:val="20"/>
          <w:szCs w:val="20"/>
          <w:lang w:val="en-US"/>
        </w:rPr>
      </w:pPr>
      <w:r>
        <w:rPr>
          <w:rFonts w:ascii="Arial" w:hAnsi="Arial" w:cs="Arial"/>
          <w:i/>
          <w:sz w:val="20"/>
          <w:szCs w:val="20"/>
          <w:lang w:val="en-US"/>
        </w:rPr>
        <w:t>A fixed percentage</w:t>
      </w:r>
      <w:r w:rsidRPr="003F3038">
        <w:rPr>
          <w:rFonts w:ascii="Arial" w:hAnsi="Arial" w:cs="Arial"/>
          <w:i/>
          <w:sz w:val="20"/>
          <w:szCs w:val="20"/>
          <w:lang w:val="en-US"/>
        </w:rPr>
        <w:t xml:space="preserve"> rebate would simplify the claims process and give transport companies certainty regarding record keeping and accepted methodologies ensuring consistency across industry groups.</w:t>
      </w:r>
    </w:p>
    <w:p w:rsidR="00AD1362" w:rsidRDefault="00AD1362" w:rsidP="00922E73">
      <w:pPr>
        <w:pStyle w:val="Standard"/>
        <w:keepNext/>
        <w:ind w:left="1134" w:right="1134"/>
        <w:rPr>
          <w:rFonts w:ascii="Arial" w:hAnsi="Arial" w:cs="Arial"/>
          <w:i/>
          <w:sz w:val="20"/>
          <w:szCs w:val="20"/>
          <w:lang w:val="en-US"/>
        </w:rPr>
      </w:pPr>
    </w:p>
    <w:p w:rsidR="003F3038" w:rsidRPr="003F3038" w:rsidRDefault="003F3038" w:rsidP="00922E73">
      <w:pPr>
        <w:pStyle w:val="Standard"/>
        <w:keepNext/>
        <w:ind w:left="1134" w:right="1134"/>
        <w:rPr>
          <w:rFonts w:ascii="Arial" w:hAnsi="Arial" w:cs="Arial"/>
          <w:sz w:val="20"/>
          <w:szCs w:val="20"/>
          <w:lang w:val="en-US"/>
        </w:rPr>
      </w:pPr>
      <w:r>
        <w:rPr>
          <w:rFonts w:ascii="Arial" w:hAnsi="Arial" w:cs="Arial"/>
          <w:sz w:val="20"/>
          <w:szCs w:val="20"/>
          <w:lang w:val="en-US"/>
        </w:rPr>
        <w:t>[Waste industry operator, Victoria]</w:t>
      </w:r>
    </w:p>
    <w:p w:rsidR="00AD1362" w:rsidRDefault="00AD1362" w:rsidP="00B47EE1">
      <w:pPr>
        <w:pStyle w:val="Standard"/>
        <w:rPr>
          <w:rFonts w:ascii="Arial" w:hAnsi="Arial" w:cs="Arial"/>
          <w:sz w:val="20"/>
          <w:szCs w:val="20"/>
          <w:lang w:val="en-US"/>
        </w:rPr>
      </w:pPr>
    </w:p>
    <w:p w:rsidR="00AD1362" w:rsidRDefault="003F3038" w:rsidP="00B47EE1">
      <w:pPr>
        <w:pStyle w:val="Standard"/>
        <w:rPr>
          <w:rFonts w:ascii="Arial" w:hAnsi="Arial" w:cs="Arial"/>
          <w:sz w:val="20"/>
          <w:szCs w:val="20"/>
          <w:lang w:val="en-US"/>
        </w:rPr>
      </w:pPr>
      <w:r>
        <w:rPr>
          <w:rFonts w:ascii="Arial" w:hAnsi="Arial" w:cs="Arial"/>
          <w:sz w:val="20"/>
          <w:szCs w:val="20"/>
          <w:lang w:val="en-US"/>
        </w:rPr>
        <w:t xml:space="preserve">If adopted, this approach should be available to operators as a safe harbour alternative to working out the fuel used in their PTO equipment. The schedule of percentages would need to be determined in consultation with Australian operators and industry associations. The American percentages are not directly applicable to Australia because Australian trucking businesses </w:t>
      </w:r>
      <w:r w:rsidR="00856CEB">
        <w:rPr>
          <w:rFonts w:ascii="Arial" w:hAnsi="Arial" w:cs="Arial"/>
          <w:sz w:val="20"/>
          <w:szCs w:val="20"/>
          <w:lang w:val="en-US"/>
        </w:rPr>
        <w:t xml:space="preserve">travel different distances and </w:t>
      </w:r>
      <w:r>
        <w:rPr>
          <w:rFonts w:ascii="Arial" w:hAnsi="Arial" w:cs="Arial"/>
          <w:sz w:val="20"/>
          <w:szCs w:val="20"/>
          <w:lang w:val="en-US"/>
        </w:rPr>
        <w:t>have different operating practices.</w:t>
      </w:r>
      <w:r w:rsidR="00856CEB">
        <w:rPr>
          <w:rStyle w:val="FootnoteReference"/>
          <w:szCs w:val="20"/>
          <w:lang w:val="en-US"/>
        </w:rPr>
        <w:footnoteReference w:id="20"/>
      </w:r>
      <w:r>
        <w:rPr>
          <w:rFonts w:ascii="Arial" w:hAnsi="Arial" w:cs="Arial"/>
          <w:sz w:val="20"/>
          <w:szCs w:val="20"/>
          <w:lang w:val="en-US"/>
        </w:rPr>
        <w:t xml:space="preserve"> </w:t>
      </w:r>
    </w:p>
    <w:p w:rsidR="003F3038" w:rsidRDefault="003F3038" w:rsidP="00B47EE1">
      <w:pPr>
        <w:pStyle w:val="Standard"/>
        <w:rPr>
          <w:rFonts w:ascii="Arial" w:hAnsi="Arial" w:cs="Arial"/>
          <w:sz w:val="20"/>
          <w:szCs w:val="20"/>
          <w:lang w:val="en-US"/>
        </w:rPr>
      </w:pPr>
    </w:p>
    <w:p w:rsidR="00AD1362" w:rsidRPr="00AD1362" w:rsidRDefault="00431AB6" w:rsidP="00922E73">
      <w:pPr>
        <w:pStyle w:val="Standard"/>
        <w:keepNext/>
        <w:rPr>
          <w:rFonts w:ascii="Arial" w:hAnsi="Arial" w:cs="Arial"/>
          <w:b/>
          <w:sz w:val="20"/>
          <w:szCs w:val="20"/>
          <w:lang w:val="en-US"/>
        </w:rPr>
      </w:pPr>
      <w:r>
        <w:rPr>
          <w:rFonts w:ascii="Arial" w:hAnsi="Arial" w:cs="Arial"/>
          <w:b/>
          <w:sz w:val="20"/>
          <w:szCs w:val="20"/>
          <w:lang w:val="en-US"/>
        </w:rPr>
        <w:lastRenderedPageBreak/>
        <w:t>Recommendation 5</w:t>
      </w:r>
      <w:r w:rsidR="00AD1362" w:rsidRPr="00AD1362">
        <w:rPr>
          <w:rFonts w:ascii="Arial" w:hAnsi="Arial" w:cs="Arial"/>
          <w:b/>
          <w:sz w:val="20"/>
          <w:szCs w:val="20"/>
          <w:lang w:val="en-US"/>
        </w:rPr>
        <w:t xml:space="preserve"> </w:t>
      </w:r>
    </w:p>
    <w:p w:rsidR="00AD1362" w:rsidRDefault="00AD1362" w:rsidP="00922E73">
      <w:pPr>
        <w:pStyle w:val="Standard"/>
        <w:keepNext/>
        <w:rPr>
          <w:rFonts w:ascii="Arial" w:hAnsi="Arial" w:cs="Arial"/>
          <w:sz w:val="20"/>
          <w:szCs w:val="20"/>
          <w:lang w:val="en-US"/>
        </w:rPr>
      </w:pPr>
    </w:p>
    <w:p w:rsidR="00AD1362" w:rsidRDefault="00AD1362" w:rsidP="00922E73">
      <w:pPr>
        <w:pStyle w:val="Standard"/>
        <w:keepNext/>
        <w:rPr>
          <w:rFonts w:ascii="Arial" w:hAnsi="Arial" w:cs="Arial"/>
          <w:b/>
          <w:sz w:val="20"/>
          <w:szCs w:val="20"/>
          <w:lang w:val="en-US"/>
        </w:rPr>
      </w:pPr>
      <w:r w:rsidRPr="00AD1362">
        <w:rPr>
          <w:rFonts w:ascii="Arial" w:hAnsi="Arial" w:cs="Arial"/>
          <w:b/>
          <w:sz w:val="20"/>
          <w:szCs w:val="20"/>
          <w:lang w:val="en-US"/>
        </w:rPr>
        <w:t xml:space="preserve">The ATO should work </w:t>
      </w:r>
      <w:r>
        <w:rPr>
          <w:rFonts w:ascii="Arial" w:hAnsi="Arial" w:cs="Arial"/>
          <w:b/>
          <w:sz w:val="20"/>
          <w:szCs w:val="20"/>
          <w:lang w:val="en-US"/>
        </w:rPr>
        <w:t xml:space="preserve">with the trucking industry and industry associations to develop </w:t>
      </w:r>
      <w:r w:rsidR="009C0391">
        <w:rPr>
          <w:rFonts w:ascii="Arial" w:hAnsi="Arial" w:cs="Arial"/>
          <w:b/>
          <w:sz w:val="20"/>
          <w:szCs w:val="20"/>
          <w:lang w:val="en-US"/>
        </w:rPr>
        <w:t xml:space="preserve">a schedule of </w:t>
      </w:r>
      <w:r>
        <w:rPr>
          <w:rFonts w:ascii="Arial" w:hAnsi="Arial" w:cs="Arial"/>
          <w:b/>
          <w:sz w:val="20"/>
          <w:szCs w:val="20"/>
          <w:lang w:val="en-US"/>
        </w:rPr>
        <w:t>standard percentages that b</w:t>
      </w:r>
      <w:r w:rsidR="009C0391">
        <w:rPr>
          <w:rFonts w:ascii="Arial" w:hAnsi="Arial" w:cs="Arial"/>
          <w:b/>
          <w:sz w:val="20"/>
          <w:szCs w:val="20"/>
          <w:lang w:val="en-US"/>
        </w:rPr>
        <w:t>usinesses could</w:t>
      </w:r>
      <w:r>
        <w:rPr>
          <w:rFonts w:ascii="Arial" w:hAnsi="Arial" w:cs="Arial"/>
          <w:b/>
          <w:sz w:val="20"/>
          <w:szCs w:val="20"/>
          <w:lang w:val="en-US"/>
        </w:rPr>
        <w:t xml:space="preserve"> </w:t>
      </w:r>
      <w:r w:rsidR="006308D7">
        <w:rPr>
          <w:rFonts w:ascii="Arial" w:hAnsi="Arial" w:cs="Arial"/>
          <w:b/>
          <w:sz w:val="20"/>
          <w:szCs w:val="20"/>
          <w:lang w:val="en-US"/>
        </w:rPr>
        <w:t xml:space="preserve">use </w:t>
      </w:r>
      <w:r w:rsidR="009C0391">
        <w:rPr>
          <w:rFonts w:ascii="Arial" w:hAnsi="Arial" w:cs="Arial"/>
          <w:b/>
          <w:sz w:val="20"/>
          <w:szCs w:val="20"/>
          <w:lang w:val="en-US"/>
        </w:rPr>
        <w:t xml:space="preserve">as a safe harbour </w:t>
      </w:r>
      <w:r>
        <w:rPr>
          <w:rFonts w:ascii="Arial" w:hAnsi="Arial" w:cs="Arial"/>
          <w:b/>
          <w:sz w:val="20"/>
          <w:szCs w:val="20"/>
          <w:lang w:val="en-US"/>
        </w:rPr>
        <w:t xml:space="preserve">to </w:t>
      </w:r>
      <w:r w:rsidR="006308D7">
        <w:rPr>
          <w:rFonts w:ascii="Arial" w:hAnsi="Arial" w:cs="Arial"/>
          <w:b/>
          <w:sz w:val="20"/>
          <w:szCs w:val="20"/>
          <w:lang w:val="en-US"/>
        </w:rPr>
        <w:t xml:space="preserve">apportion the fuel used </w:t>
      </w:r>
      <w:r w:rsidR="009C0391">
        <w:rPr>
          <w:rFonts w:ascii="Arial" w:hAnsi="Arial" w:cs="Arial"/>
          <w:b/>
          <w:sz w:val="20"/>
          <w:szCs w:val="20"/>
          <w:lang w:val="en-US"/>
        </w:rPr>
        <w:t>in their</w:t>
      </w:r>
      <w:r w:rsidR="00BD5D00">
        <w:rPr>
          <w:rFonts w:ascii="Arial" w:hAnsi="Arial" w:cs="Arial"/>
          <w:b/>
          <w:sz w:val="20"/>
          <w:szCs w:val="20"/>
          <w:lang w:val="en-US"/>
        </w:rPr>
        <w:t xml:space="preserve"> </w:t>
      </w:r>
      <w:r w:rsidR="009C0391">
        <w:rPr>
          <w:rFonts w:ascii="Arial" w:hAnsi="Arial" w:cs="Arial"/>
          <w:b/>
          <w:sz w:val="20"/>
          <w:szCs w:val="20"/>
          <w:lang w:val="en-US"/>
        </w:rPr>
        <w:t xml:space="preserve">PTO </w:t>
      </w:r>
      <w:r w:rsidR="00BD5D00">
        <w:rPr>
          <w:rFonts w:ascii="Arial" w:hAnsi="Arial" w:cs="Arial"/>
          <w:b/>
          <w:sz w:val="20"/>
          <w:szCs w:val="20"/>
          <w:lang w:val="en-US"/>
        </w:rPr>
        <w:t>equipment.</w:t>
      </w:r>
    </w:p>
    <w:p w:rsidR="00BD5D00" w:rsidRPr="00AD1362" w:rsidRDefault="00BD5D00" w:rsidP="00B47EE1">
      <w:pPr>
        <w:pStyle w:val="Standard"/>
        <w:rPr>
          <w:rFonts w:ascii="Arial" w:hAnsi="Arial" w:cs="Arial"/>
          <w:b/>
          <w:sz w:val="20"/>
          <w:szCs w:val="20"/>
          <w:lang w:val="en-US"/>
        </w:rPr>
      </w:pPr>
    </w:p>
    <w:p w:rsidR="00AD1362" w:rsidRDefault="00AD1362" w:rsidP="00B47EE1">
      <w:pPr>
        <w:pStyle w:val="Standard"/>
        <w:rPr>
          <w:rFonts w:ascii="Arial" w:hAnsi="Arial" w:cs="Arial"/>
          <w:sz w:val="20"/>
          <w:szCs w:val="20"/>
          <w:lang w:val="en-US"/>
        </w:rPr>
      </w:pPr>
    </w:p>
    <w:p w:rsidR="00F21DB1" w:rsidRPr="00C37468" w:rsidRDefault="00C37468" w:rsidP="00C37468">
      <w:pPr>
        <w:pStyle w:val="Standard"/>
        <w:keepNext/>
        <w:outlineLvl w:val="1"/>
        <w:rPr>
          <w:rFonts w:ascii="Arial" w:hAnsi="Arial" w:cs="Arial"/>
          <w:b/>
          <w:color w:val="000064"/>
          <w:sz w:val="20"/>
          <w:szCs w:val="20"/>
          <w:lang w:val="en-US"/>
        </w:rPr>
      </w:pPr>
      <w:bookmarkStart w:id="14" w:name="_Toc349297031"/>
      <w:r w:rsidRPr="00C37468">
        <w:rPr>
          <w:rFonts w:ascii="Arial" w:hAnsi="Arial" w:cs="Arial"/>
          <w:b/>
          <w:color w:val="000064"/>
          <w:sz w:val="20"/>
          <w:szCs w:val="20"/>
          <w:lang w:val="en-US"/>
        </w:rPr>
        <w:t xml:space="preserve">5.3 </w:t>
      </w:r>
      <w:r w:rsidR="00F21DB1" w:rsidRPr="00C37468">
        <w:rPr>
          <w:rFonts w:ascii="Arial" w:hAnsi="Arial" w:cs="Arial"/>
          <w:b/>
          <w:color w:val="000064"/>
          <w:sz w:val="20"/>
          <w:szCs w:val="20"/>
          <w:lang w:val="en-US"/>
        </w:rPr>
        <w:t>Estimating hours of operation</w:t>
      </w:r>
      <w:bookmarkEnd w:id="14"/>
    </w:p>
    <w:p w:rsidR="00F21DB1" w:rsidRDefault="00F21DB1" w:rsidP="00BD5D00">
      <w:pPr>
        <w:pStyle w:val="Standard"/>
        <w:keepNext/>
        <w:rPr>
          <w:rFonts w:ascii="Arial" w:hAnsi="Arial" w:cs="Arial"/>
          <w:sz w:val="20"/>
          <w:szCs w:val="20"/>
          <w:lang w:val="en-US"/>
        </w:rPr>
      </w:pPr>
    </w:p>
    <w:p w:rsidR="00D11F9C" w:rsidRDefault="00D11F9C" w:rsidP="00BD5D00">
      <w:pPr>
        <w:pStyle w:val="Standard"/>
        <w:keepNext/>
        <w:rPr>
          <w:rFonts w:ascii="Arial" w:hAnsi="Arial" w:cs="Arial"/>
          <w:sz w:val="20"/>
          <w:szCs w:val="20"/>
          <w:lang w:val="en-US"/>
        </w:rPr>
      </w:pPr>
      <w:r>
        <w:rPr>
          <w:rFonts w:ascii="Arial" w:hAnsi="Arial" w:cs="Arial"/>
          <w:sz w:val="20"/>
          <w:szCs w:val="20"/>
          <w:lang w:val="en-US"/>
        </w:rPr>
        <w:t>To use t</w:t>
      </w:r>
      <w:r w:rsidR="00963622">
        <w:rPr>
          <w:rFonts w:ascii="Arial" w:hAnsi="Arial" w:cs="Arial"/>
          <w:sz w:val="20"/>
          <w:szCs w:val="20"/>
          <w:lang w:val="en-US"/>
        </w:rPr>
        <w:t xml:space="preserve">he </w:t>
      </w:r>
      <w:r>
        <w:rPr>
          <w:rFonts w:ascii="Arial" w:hAnsi="Arial" w:cs="Arial"/>
          <w:sz w:val="20"/>
          <w:szCs w:val="20"/>
          <w:lang w:val="en-US"/>
        </w:rPr>
        <w:t xml:space="preserve">average hourly fuel consumption measure, businesses need to </w:t>
      </w:r>
      <w:r w:rsidR="00086BBB">
        <w:rPr>
          <w:rFonts w:ascii="Arial" w:hAnsi="Arial" w:cs="Arial"/>
          <w:sz w:val="20"/>
          <w:szCs w:val="20"/>
          <w:lang w:val="en-US"/>
        </w:rPr>
        <w:t xml:space="preserve">calculate </w:t>
      </w:r>
      <w:r>
        <w:rPr>
          <w:rFonts w:ascii="Arial" w:hAnsi="Arial" w:cs="Arial"/>
          <w:sz w:val="20"/>
          <w:szCs w:val="20"/>
          <w:lang w:val="en-US"/>
        </w:rPr>
        <w:t>the hours of operation of their equipment.</w:t>
      </w:r>
    </w:p>
    <w:p w:rsidR="00963622" w:rsidRDefault="00963622" w:rsidP="003312F7">
      <w:pPr>
        <w:pStyle w:val="Standard"/>
        <w:rPr>
          <w:rFonts w:ascii="Arial" w:hAnsi="Arial" w:cs="Arial"/>
          <w:sz w:val="20"/>
          <w:szCs w:val="20"/>
          <w:lang w:val="en-US"/>
        </w:rPr>
      </w:pPr>
    </w:p>
    <w:p w:rsidR="003312F7" w:rsidRDefault="003C2FB0" w:rsidP="003312F7">
      <w:pPr>
        <w:pStyle w:val="Standard"/>
        <w:rPr>
          <w:rFonts w:ascii="Arial" w:hAnsi="Arial" w:cs="Arial"/>
          <w:sz w:val="20"/>
          <w:szCs w:val="20"/>
          <w:lang w:val="en-US"/>
        </w:rPr>
      </w:pPr>
      <w:r>
        <w:rPr>
          <w:rFonts w:ascii="Arial" w:hAnsi="Arial" w:cs="Arial"/>
          <w:sz w:val="20"/>
          <w:szCs w:val="20"/>
          <w:lang w:val="en-US"/>
        </w:rPr>
        <w:t>PS LA</w:t>
      </w:r>
      <w:r w:rsidR="00D11F9C">
        <w:rPr>
          <w:rFonts w:ascii="Arial" w:hAnsi="Arial" w:cs="Arial"/>
          <w:sz w:val="20"/>
          <w:szCs w:val="20"/>
          <w:lang w:val="en-US"/>
        </w:rPr>
        <w:t xml:space="preserve"> 2010/3 </w:t>
      </w:r>
      <w:r w:rsidR="00086BBB">
        <w:rPr>
          <w:rFonts w:ascii="Arial" w:hAnsi="Arial" w:cs="Arial"/>
          <w:sz w:val="20"/>
          <w:szCs w:val="20"/>
          <w:lang w:val="en-US"/>
        </w:rPr>
        <w:t>cites job sheet records as the sole</w:t>
      </w:r>
      <w:r w:rsidR="003312F7">
        <w:rPr>
          <w:rFonts w:ascii="Arial" w:hAnsi="Arial" w:cs="Arial"/>
          <w:sz w:val="20"/>
          <w:szCs w:val="20"/>
          <w:lang w:val="en-US"/>
        </w:rPr>
        <w:t xml:space="preserve"> example of </w:t>
      </w:r>
      <w:r w:rsidR="00086BBB">
        <w:rPr>
          <w:rFonts w:ascii="Arial" w:hAnsi="Arial" w:cs="Arial"/>
          <w:sz w:val="20"/>
          <w:szCs w:val="20"/>
          <w:lang w:val="en-US"/>
        </w:rPr>
        <w:t>how businesses can do this,</w:t>
      </w:r>
      <w:r w:rsidR="00086BBB">
        <w:rPr>
          <w:rStyle w:val="FootnoteReference"/>
          <w:szCs w:val="20"/>
          <w:lang w:val="en-US"/>
        </w:rPr>
        <w:footnoteReference w:id="21"/>
      </w:r>
      <w:r w:rsidR="00D11F9C">
        <w:rPr>
          <w:rFonts w:ascii="Arial" w:hAnsi="Arial" w:cs="Arial"/>
          <w:sz w:val="20"/>
          <w:szCs w:val="20"/>
          <w:lang w:val="en-US"/>
        </w:rPr>
        <w:t xml:space="preserve"> </w:t>
      </w:r>
      <w:r w:rsidR="00086BBB">
        <w:rPr>
          <w:rFonts w:ascii="Arial" w:hAnsi="Arial" w:cs="Arial"/>
          <w:sz w:val="20"/>
          <w:szCs w:val="20"/>
          <w:lang w:val="en-US"/>
        </w:rPr>
        <w:t>but notes that other measures may be appropriate in an entity’s circumstances.</w:t>
      </w:r>
      <w:r w:rsidR="00086BBB">
        <w:rPr>
          <w:rStyle w:val="FootnoteReference"/>
          <w:szCs w:val="20"/>
          <w:lang w:val="en-US"/>
        </w:rPr>
        <w:footnoteReference w:id="22"/>
      </w:r>
      <w:r w:rsidR="003312F7">
        <w:rPr>
          <w:rFonts w:ascii="Arial" w:hAnsi="Arial" w:cs="Arial"/>
          <w:sz w:val="20"/>
          <w:szCs w:val="20"/>
          <w:lang w:val="en-US"/>
        </w:rPr>
        <w:t xml:space="preserve"> </w:t>
      </w:r>
    </w:p>
    <w:p w:rsidR="003312F7" w:rsidRDefault="003312F7" w:rsidP="00B47EE1">
      <w:pPr>
        <w:pStyle w:val="Standard"/>
        <w:rPr>
          <w:rFonts w:ascii="Arial" w:hAnsi="Arial" w:cs="Arial"/>
          <w:sz w:val="20"/>
          <w:szCs w:val="20"/>
          <w:lang w:val="en-US"/>
        </w:rPr>
      </w:pPr>
    </w:p>
    <w:p w:rsidR="00BA7AFC" w:rsidRDefault="00922E73" w:rsidP="00B47EE1">
      <w:pPr>
        <w:pStyle w:val="Standard"/>
        <w:rPr>
          <w:rFonts w:ascii="Arial" w:hAnsi="Arial" w:cs="Arial"/>
          <w:sz w:val="20"/>
          <w:szCs w:val="20"/>
          <w:lang w:val="en-US"/>
        </w:rPr>
      </w:pPr>
      <w:r>
        <w:rPr>
          <w:rFonts w:ascii="Arial" w:hAnsi="Arial" w:cs="Arial"/>
          <w:sz w:val="20"/>
          <w:szCs w:val="20"/>
          <w:lang w:val="en-US"/>
        </w:rPr>
        <w:t>Table 5</w:t>
      </w:r>
      <w:r w:rsidR="00BA7AFC">
        <w:rPr>
          <w:rFonts w:ascii="Arial" w:hAnsi="Arial" w:cs="Arial"/>
          <w:sz w:val="20"/>
          <w:szCs w:val="20"/>
          <w:lang w:val="en-US"/>
        </w:rPr>
        <w:t xml:space="preserve"> sets out the measures that the trucking businesses in the survey propose to use</w:t>
      </w:r>
      <w:r w:rsidR="005C1820">
        <w:rPr>
          <w:rFonts w:ascii="Arial" w:hAnsi="Arial" w:cs="Arial"/>
          <w:sz w:val="20"/>
          <w:szCs w:val="20"/>
          <w:lang w:val="en-US"/>
        </w:rPr>
        <w:t>.</w:t>
      </w:r>
    </w:p>
    <w:p w:rsidR="00BA7AFC" w:rsidRDefault="00BA7AFC" w:rsidP="00B47EE1">
      <w:pPr>
        <w:pStyle w:val="Standard"/>
        <w:rPr>
          <w:rFonts w:ascii="Arial" w:hAnsi="Arial" w:cs="Arial"/>
          <w:sz w:val="20"/>
          <w:szCs w:val="20"/>
          <w:lang w:val="en-US"/>
        </w:rPr>
      </w:pPr>
    </w:p>
    <w:p w:rsidR="00BA7AFC" w:rsidRDefault="00BA7AFC" w:rsidP="00B47EE1">
      <w:pPr>
        <w:pStyle w:val="Standard"/>
        <w:rPr>
          <w:rFonts w:ascii="Arial" w:hAnsi="Arial" w:cs="Arial"/>
          <w:sz w:val="20"/>
          <w:szCs w:val="20"/>
          <w:lang w:val="en-US"/>
        </w:rPr>
      </w:pPr>
    </w:p>
    <w:tbl>
      <w:tblPr>
        <w:tblW w:w="0" w:type="auto"/>
        <w:tblBorders>
          <w:top w:val="single" w:sz="4" w:space="0" w:color="auto"/>
          <w:bottom w:val="single" w:sz="4" w:space="0" w:color="auto"/>
        </w:tblBorders>
        <w:tblLook w:val="04A0"/>
      </w:tblPr>
      <w:tblGrid>
        <w:gridCol w:w="5711"/>
        <w:gridCol w:w="2032"/>
        <w:gridCol w:w="2111"/>
      </w:tblGrid>
      <w:tr w:rsidR="00BA7AFC" w:rsidRPr="00173BF0" w:rsidTr="00BA7AFC">
        <w:tc>
          <w:tcPr>
            <w:tcW w:w="5711" w:type="dxa"/>
            <w:tcBorders>
              <w:top w:val="nil"/>
              <w:bottom w:val="single" w:sz="4" w:space="0" w:color="auto"/>
            </w:tcBorders>
          </w:tcPr>
          <w:p w:rsidR="00BA7AFC" w:rsidRPr="007D2EFC" w:rsidRDefault="00922E73" w:rsidP="0068003F">
            <w:pPr>
              <w:rPr>
                <w:rFonts w:ascii="Arial" w:hAnsi="Arial" w:cs="Arial"/>
                <w:b/>
                <w:sz w:val="20"/>
                <w:szCs w:val="20"/>
              </w:rPr>
            </w:pPr>
            <w:r>
              <w:rPr>
                <w:rFonts w:ascii="Arial" w:hAnsi="Arial" w:cs="Arial"/>
                <w:b/>
                <w:sz w:val="20"/>
                <w:szCs w:val="20"/>
              </w:rPr>
              <w:t>Table 5</w:t>
            </w:r>
            <w:r w:rsidR="00BA7AFC" w:rsidRPr="007D2EFC">
              <w:rPr>
                <w:rFonts w:ascii="Arial" w:hAnsi="Arial" w:cs="Arial"/>
                <w:b/>
                <w:sz w:val="20"/>
                <w:szCs w:val="20"/>
              </w:rPr>
              <w:t xml:space="preserve">: </w:t>
            </w:r>
            <w:r w:rsidR="00BA7AFC">
              <w:rPr>
                <w:rFonts w:ascii="Arial" w:hAnsi="Arial" w:cs="Arial"/>
                <w:b/>
                <w:sz w:val="20"/>
                <w:szCs w:val="20"/>
              </w:rPr>
              <w:t xml:space="preserve">measuring hours of operation </w:t>
            </w:r>
          </w:p>
        </w:tc>
        <w:tc>
          <w:tcPr>
            <w:tcW w:w="2032" w:type="dxa"/>
            <w:tcBorders>
              <w:top w:val="nil"/>
              <w:bottom w:val="single" w:sz="4" w:space="0" w:color="auto"/>
            </w:tcBorders>
          </w:tcPr>
          <w:p w:rsidR="00BA7AFC" w:rsidRPr="00173BF0" w:rsidRDefault="00BA7AFC" w:rsidP="00BA7AFC">
            <w:pPr>
              <w:jc w:val="right"/>
              <w:rPr>
                <w:rFonts w:ascii="Arial" w:hAnsi="Arial" w:cs="Arial"/>
                <w:b/>
                <w:sz w:val="20"/>
                <w:szCs w:val="20"/>
              </w:rPr>
            </w:pPr>
          </w:p>
        </w:tc>
        <w:tc>
          <w:tcPr>
            <w:tcW w:w="2111" w:type="dxa"/>
            <w:tcBorders>
              <w:top w:val="nil"/>
              <w:bottom w:val="single" w:sz="4" w:space="0" w:color="auto"/>
            </w:tcBorders>
          </w:tcPr>
          <w:p w:rsidR="00BA7AFC" w:rsidRPr="00173BF0" w:rsidRDefault="00BA7AFC" w:rsidP="00BA7AFC">
            <w:pPr>
              <w:jc w:val="right"/>
              <w:rPr>
                <w:rFonts w:ascii="Arial" w:hAnsi="Arial" w:cs="Arial"/>
                <w:b/>
                <w:sz w:val="20"/>
                <w:szCs w:val="20"/>
              </w:rPr>
            </w:pPr>
          </w:p>
        </w:tc>
      </w:tr>
      <w:tr w:rsidR="00BA7AFC" w:rsidRPr="00E8182F" w:rsidTr="00BA7AFC">
        <w:tc>
          <w:tcPr>
            <w:tcW w:w="5711" w:type="dxa"/>
            <w:tcBorders>
              <w:top w:val="single" w:sz="4" w:space="0" w:color="auto"/>
            </w:tcBorders>
          </w:tcPr>
          <w:p w:rsidR="00BA7AFC" w:rsidRPr="00173BF0" w:rsidRDefault="00BA7AFC" w:rsidP="00BA7AFC">
            <w:pPr>
              <w:rPr>
                <w:rFonts w:ascii="Arial" w:hAnsi="Arial" w:cs="Arial"/>
                <w:sz w:val="20"/>
                <w:szCs w:val="20"/>
              </w:rPr>
            </w:pPr>
          </w:p>
        </w:tc>
        <w:tc>
          <w:tcPr>
            <w:tcW w:w="2032" w:type="dxa"/>
            <w:tcBorders>
              <w:top w:val="single" w:sz="4" w:space="0" w:color="auto"/>
            </w:tcBorders>
          </w:tcPr>
          <w:p w:rsidR="00BA7AFC" w:rsidRPr="00E8182F" w:rsidRDefault="00BA7AFC" w:rsidP="00BA7AFC">
            <w:pPr>
              <w:jc w:val="right"/>
              <w:rPr>
                <w:rFonts w:ascii="Arial" w:hAnsi="Arial" w:cs="Arial"/>
                <w:b/>
                <w:sz w:val="20"/>
                <w:szCs w:val="20"/>
              </w:rPr>
            </w:pPr>
            <w:r>
              <w:rPr>
                <w:rFonts w:ascii="Arial" w:hAnsi="Arial" w:cs="Arial"/>
                <w:b/>
                <w:sz w:val="20"/>
                <w:szCs w:val="20"/>
              </w:rPr>
              <w:t>Number</w:t>
            </w:r>
          </w:p>
        </w:tc>
        <w:tc>
          <w:tcPr>
            <w:tcW w:w="2111" w:type="dxa"/>
            <w:tcBorders>
              <w:top w:val="single" w:sz="4" w:space="0" w:color="auto"/>
            </w:tcBorders>
          </w:tcPr>
          <w:p w:rsidR="00BA7AFC" w:rsidRPr="00E8182F" w:rsidRDefault="00BA7AFC" w:rsidP="00BA7AFC">
            <w:pPr>
              <w:jc w:val="right"/>
              <w:rPr>
                <w:rFonts w:ascii="Arial" w:hAnsi="Arial" w:cs="Arial"/>
                <w:b/>
                <w:sz w:val="20"/>
                <w:szCs w:val="20"/>
              </w:rPr>
            </w:pPr>
            <w:r w:rsidRPr="00E8182F">
              <w:rPr>
                <w:rFonts w:ascii="Arial" w:hAnsi="Arial" w:cs="Arial"/>
                <w:b/>
                <w:sz w:val="20"/>
                <w:szCs w:val="20"/>
              </w:rPr>
              <w:t>Per cent</w:t>
            </w:r>
          </w:p>
        </w:tc>
      </w:tr>
      <w:tr w:rsidR="00BA7AFC" w:rsidRPr="00173BF0" w:rsidTr="00BA7AFC">
        <w:tc>
          <w:tcPr>
            <w:tcW w:w="5711" w:type="dxa"/>
            <w:tcBorders>
              <w:bottom w:val="nil"/>
            </w:tcBorders>
          </w:tcPr>
          <w:p w:rsidR="00BA7AFC" w:rsidRPr="00173BF0" w:rsidRDefault="00BA7AFC" w:rsidP="0068003F">
            <w:pPr>
              <w:rPr>
                <w:rFonts w:ascii="Arial" w:hAnsi="Arial" w:cs="Arial"/>
                <w:sz w:val="20"/>
                <w:szCs w:val="20"/>
              </w:rPr>
            </w:pPr>
            <w:r>
              <w:rPr>
                <w:rFonts w:ascii="Arial" w:hAnsi="Arial" w:cs="Arial"/>
                <w:sz w:val="20"/>
                <w:szCs w:val="20"/>
              </w:rPr>
              <w:t>Hour meter</w:t>
            </w:r>
            <w:r w:rsidR="007C22ED">
              <w:rPr>
                <w:rFonts w:ascii="Arial" w:hAnsi="Arial" w:cs="Arial"/>
                <w:sz w:val="20"/>
                <w:szCs w:val="20"/>
              </w:rPr>
              <w:t>, PTO meter</w:t>
            </w:r>
            <w:r w:rsidR="0068003F">
              <w:rPr>
                <w:rFonts w:ascii="Arial" w:hAnsi="Arial" w:cs="Arial"/>
                <w:sz w:val="20"/>
                <w:szCs w:val="20"/>
              </w:rPr>
              <w:t xml:space="preserve">, </w:t>
            </w:r>
            <w:r>
              <w:rPr>
                <w:rFonts w:ascii="Arial" w:hAnsi="Arial" w:cs="Arial"/>
                <w:sz w:val="20"/>
                <w:szCs w:val="20"/>
              </w:rPr>
              <w:t xml:space="preserve">engine </w:t>
            </w:r>
            <w:r w:rsidR="007C22ED">
              <w:rPr>
                <w:rFonts w:ascii="Arial" w:hAnsi="Arial" w:cs="Arial"/>
                <w:sz w:val="20"/>
                <w:szCs w:val="20"/>
              </w:rPr>
              <w:t>monitoring system</w:t>
            </w:r>
            <w:r w:rsidR="0068003F">
              <w:rPr>
                <w:rFonts w:ascii="Arial" w:hAnsi="Arial" w:cs="Arial"/>
                <w:sz w:val="20"/>
                <w:szCs w:val="20"/>
              </w:rPr>
              <w:t xml:space="preserve"> or GPS</w:t>
            </w:r>
          </w:p>
        </w:tc>
        <w:tc>
          <w:tcPr>
            <w:tcW w:w="2032" w:type="dxa"/>
            <w:tcBorders>
              <w:bottom w:val="nil"/>
            </w:tcBorders>
          </w:tcPr>
          <w:p w:rsidR="00BA7AFC" w:rsidRDefault="0068003F" w:rsidP="00BA7AFC">
            <w:pPr>
              <w:jc w:val="right"/>
              <w:rPr>
                <w:rFonts w:ascii="Arial" w:hAnsi="Arial" w:cs="Arial"/>
                <w:sz w:val="20"/>
                <w:szCs w:val="20"/>
              </w:rPr>
            </w:pPr>
            <w:r>
              <w:rPr>
                <w:rFonts w:ascii="Arial" w:hAnsi="Arial" w:cs="Arial"/>
                <w:sz w:val="20"/>
                <w:szCs w:val="20"/>
              </w:rPr>
              <w:t>11</w:t>
            </w:r>
          </w:p>
        </w:tc>
        <w:tc>
          <w:tcPr>
            <w:tcW w:w="2111" w:type="dxa"/>
            <w:tcBorders>
              <w:bottom w:val="nil"/>
            </w:tcBorders>
          </w:tcPr>
          <w:p w:rsidR="00BA7AFC" w:rsidRPr="00173BF0" w:rsidRDefault="00BA7AFC" w:rsidP="00BA7AFC">
            <w:pPr>
              <w:jc w:val="right"/>
              <w:rPr>
                <w:rFonts w:ascii="Arial" w:hAnsi="Arial" w:cs="Arial"/>
                <w:sz w:val="20"/>
                <w:szCs w:val="20"/>
              </w:rPr>
            </w:pPr>
            <w:r>
              <w:rPr>
                <w:rFonts w:ascii="Arial" w:hAnsi="Arial" w:cs="Arial"/>
                <w:sz w:val="20"/>
                <w:szCs w:val="20"/>
              </w:rPr>
              <w:t>8</w:t>
            </w:r>
            <w:r w:rsidR="0068003F">
              <w:rPr>
                <w:rFonts w:ascii="Arial" w:hAnsi="Arial" w:cs="Arial"/>
                <w:sz w:val="20"/>
                <w:szCs w:val="20"/>
              </w:rPr>
              <w:t>5</w:t>
            </w:r>
          </w:p>
        </w:tc>
      </w:tr>
      <w:tr w:rsidR="00BA7AFC" w:rsidTr="0068003F">
        <w:tc>
          <w:tcPr>
            <w:tcW w:w="5711" w:type="dxa"/>
            <w:tcBorders>
              <w:bottom w:val="nil"/>
            </w:tcBorders>
          </w:tcPr>
          <w:p w:rsidR="00BA7AFC" w:rsidRDefault="00BA7AFC" w:rsidP="00BA7AFC">
            <w:pPr>
              <w:rPr>
                <w:rFonts w:ascii="Arial" w:hAnsi="Arial" w:cs="Arial"/>
                <w:sz w:val="20"/>
                <w:szCs w:val="20"/>
              </w:rPr>
            </w:pPr>
            <w:r>
              <w:rPr>
                <w:rFonts w:ascii="Arial" w:hAnsi="Arial" w:cs="Arial"/>
                <w:sz w:val="20"/>
                <w:szCs w:val="20"/>
              </w:rPr>
              <w:t>Business records</w:t>
            </w:r>
            <w:r w:rsidR="00D11F9C">
              <w:rPr>
                <w:rFonts w:ascii="Arial" w:hAnsi="Arial" w:cs="Arial"/>
                <w:sz w:val="20"/>
                <w:szCs w:val="20"/>
              </w:rPr>
              <w:t>, including driver work diaries</w:t>
            </w:r>
          </w:p>
        </w:tc>
        <w:tc>
          <w:tcPr>
            <w:tcW w:w="2032" w:type="dxa"/>
            <w:tcBorders>
              <w:bottom w:val="nil"/>
            </w:tcBorders>
          </w:tcPr>
          <w:p w:rsidR="00BA7AFC" w:rsidRDefault="0068003F" w:rsidP="00BA7AFC">
            <w:pPr>
              <w:jc w:val="right"/>
              <w:rPr>
                <w:rFonts w:ascii="Arial" w:hAnsi="Arial" w:cs="Arial"/>
                <w:sz w:val="20"/>
                <w:szCs w:val="20"/>
              </w:rPr>
            </w:pPr>
            <w:r>
              <w:rPr>
                <w:rFonts w:ascii="Arial" w:hAnsi="Arial" w:cs="Arial"/>
                <w:sz w:val="20"/>
                <w:szCs w:val="20"/>
              </w:rPr>
              <w:t>2</w:t>
            </w:r>
          </w:p>
        </w:tc>
        <w:tc>
          <w:tcPr>
            <w:tcW w:w="2111" w:type="dxa"/>
            <w:tcBorders>
              <w:bottom w:val="nil"/>
            </w:tcBorders>
          </w:tcPr>
          <w:p w:rsidR="00BA7AFC" w:rsidRDefault="0068003F" w:rsidP="00BA7AFC">
            <w:pPr>
              <w:jc w:val="right"/>
              <w:rPr>
                <w:rFonts w:ascii="Arial" w:hAnsi="Arial" w:cs="Arial"/>
                <w:sz w:val="20"/>
                <w:szCs w:val="20"/>
              </w:rPr>
            </w:pPr>
            <w:r>
              <w:rPr>
                <w:rFonts w:ascii="Arial" w:hAnsi="Arial" w:cs="Arial"/>
                <w:sz w:val="20"/>
                <w:szCs w:val="20"/>
              </w:rPr>
              <w:t>15</w:t>
            </w:r>
          </w:p>
        </w:tc>
      </w:tr>
      <w:tr w:rsidR="0068003F" w:rsidTr="0068003F">
        <w:tc>
          <w:tcPr>
            <w:tcW w:w="5711" w:type="dxa"/>
            <w:tcBorders>
              <w:top w:val="nil"/>
              <w:bottom w:val="single" w:sz="4" w:space="0" w:color="auto"/>
            </w:tcBorders>
          </w:tcPr>
          <w:p w:rsidR="0068003F" w:rsidRDefault="0068003F" w:rsidP="00B50D49">
            <w:pPr>
              <w:rPr>
                <w:rFonts w:ascii="Arial" w:hAnsi="Arial" w:cs="Arial"/>
                <w:sz w:val="20"/>
                <w:szCs w:val="20"/>
              </w:rPr>
            </w:pPr>
            <w:r>
              <w:rPr>
                <w:rFonts w:ascii="Arial" w:hAnsi="Arial" w:cs="Arial"/>
                <w:sz w:val="20"/>
                <w:szCs w:val="20"/>
              </w:rPr>
              <w:t>Total</w:t>
            </w:r>
          </w:p>
        </w:tc>
        <w:tc>
          <w:tcPr>
            <w:tcW w:w="2032" w:type="dxa"/>
            <w:tcBorders>
              <w:top w:val="nil"/>
              <w:bottom w:val="single" w:sz="4" w:space="0" w:color="auto"/>
            </w:tcBorders>
          </w:tcPr>
          <w:p w:rsidR="0068003F" w:rsidRDefault="0068003F" w:rsidP="00B50D49">
            <w:pPr>
              <w:jc w:val="right"/>
              <w:rPr>
                <w:rFonts w:ascii="Arial" w:hAnsi="Arial" w:cs="Arial"/>
                <w:sz w:val="20"/>
                <w:szCs w:val="20"/>
              </w:rPr>
            </w:pPr>
            <w:r>
              <w:rPr>
                <w:rFonts w:ascii="Arial" w:hAnsi="Arial" w:cs="Arial"/>
                <w:sz w:val="20"/>
                <w:szCs w:val="20"/>
              </w:rPr>
              <w:t>13</w:t>
            </w:r>
          </w:p>
        </w:tc>
        <w:tc>
          <w:tcPr>
            <w:tcW w:w="2111" w:type="dxa"/>
            <w:tcBorders>
              <w:top w:val="nil"/>
              <w:bottom w:val="single" w:sz="4" w:space="0" w:color="auto"/>
            </w:tcBorders>
          </w:tcPr>
          <w:p w:rsidR="0068003F" w:rsidRDefault="0068003F" w:rsidP="00B50D49">
            <w:pPr>
              <w:jc w:val="right"/>
              <w:rPr>
                <w:rFonts w:ascii="Arial" w:hAnsi="Arial" w:cs="Arial"/>
                <w:sz w:val="20"/>
                <w:szCs w:val="20"/>
              </w:rPr>
            </w:pPr>
            <w:r>
              <w:rPr>
                <w:rFonts w:ascii="Arial" w:hAnsi="Arial" w:cs="Arial"/>
                <w:sz w:val="20"/>
                <w:szCs w:val="20"/>
              </w:rPr>
              <w:t>100</w:t>
            </w:r>
          </w:p>
        </w:tc>
      </w:tr>
    </w:tbl>
    <w:p w:rsidR="00BA7AFC" w:rsidRDefault="00BA7AFC" w:rsidP="00B47EE1">
      <w:pPr>
        <w:pStyle w:val="Standard"/>
        <w:rPr>
          <w:rFonts w:ascii="Arial" w:hAnsi="Arial" w:cs="Arial"/>
          <w:sz w:val="20"/>
          <w:szCs w:val="20"/>
          <w:lang w:val="en-US"/>
        </w:rPr>
      </w:pPr>
    </w:p>
    <w:p w:rsidR="00BA7AFC" w:rsidRDefault="00BA7AFC" w:rsidP="00F1571D">
      <w:pPr>
        <w:pStyle w:val="Standard"/>
        <w:rPr>
          <w:rFonts w:ascii="Arial" w:hAnsi="Arial" w:cs="Arial"/>
          <w:sz w:val="20"/>
          <w:szCs w:val="20"/>
          <w:lang w:val="en-US"/>
        </w:rPr>
      </w:pPr>
    </w:p>
    <w:p w:rsidR="00793F9E" w:rsidRDefault="005C1820" w:rsidP="00F1571D">
      <w:pPr>
        <w:pStyle w:val="Standard"/>
        <w:rPr>
          <w:rFonts w:ascii="Arial" w:hAnsi="Arial" w:cs="Arial"/>
          <w:sz w:val="20"/>
          <w:szCs w:val="20"/>
          <w:lang w:val="en-US"/>
        </w:rPr>
      </w:pPr>
      <w:r>
        <w:rPr>
          <w:rFonts w:ascii="Arial" w:hAnsi="Arial" w:cs="Arial"/>
          <w:sz w:val="20"/>
          <w:szCs w:val="20"/>
          <w:lang w:val="en-US"/>
        </w:rPr>
        <w:t xml:space="preserve">As an can be seen, they overwhelmingly propose </w:t>
      </w:r>
      <w:r w:rsidR="00BA7AFC">
        <w:rPr>
          <w:rFonts w:ascii="Arial" w:hAnsi="Arial" w:cs="Arial"/>
          <w:sz w:val="20"/>
          <w:szCs w:val="20"/>
          <w:lang w:val="en-US"/>
        </w:rPr>
        <w:t xml:space="preserve">to record the hours of operation of their auxiliary equipment through hour meters, power take off meters or engine </w:t>
      </w:r>
      <w:r>
        <w:rPr>
          <w:rFonts w:ascii="Arial" w:hAnsi="Arial" w:cs="Arial"/>
          <w:sz w:val="20"/>
          <w:szCs w:val="20"/>
          <w:lang w:val="en-US"/>
        </w:rPr>
        <w:t>monitoring systems</w:t>
      </w:r>
      <w:r w:rsidR="00BA7AFC">
        <w:rPr>
          <w:rFonts w:ascii="Arial" w:hAnsi="Arial" w:cs="Arial"/>
          <w:sz w:val="20"/>
          <w:szCs w:val="20"/>
          <w:lang w:val="en-US"/>
        </w:rPr>
        <w:t>.</w:t>
      </w:r>
    </w:p>
    <w:p w:rsidR="00134770" w:rsidRDefault="00134770" w:rsidP="00F1571D">
      <w:pPr>
        <w:pStyle w:val="Standard"/>
        <w:rPr>
          <w:rFonts w:ascii="Arial" w:hAnsi="Arial" w:cs="Arial"/>
          <w:sz w:val="20"/>
          <w:szCs w:val="20"/>
          <w:lang w:val="en-US"/>
        </w:rPr>
      </w:pPr>
    </w:p>
    <w:p w:rsidR="003544D0" w:rsidRDefault="005C1820" w:rsidP="00134770">
      <w:pPr>
        <w:pStyle w:val="Standard"/>
        <w:rPr>
          <w:rFonts w:ascii="Arial" w:hAnsi="Arial" w:cs="Arial"/>
          <w:sz w:val="20"/>
          <w:szCs w:val="20"/>
          <w:lang w:val="en-US"/>
        </w:rPr>
      </w:pPr>
      <w:r>
        <w:rPr>
          <w:rFonts w:ascii="Arial" w:hAnsi="Arial" w:cs="Arial"/>
          <w:sz w:val="20"/>
          <w:szCs w:val="20"/>
          <w:lang w:val="en-US"/>
        </w:rPr>
        <w:t xml:space="preserve">One business intends to use its </w:t>
      </w:r>
      <w:r w:rsidR="00D02196">
        <w:rPr>
          <w:rFonts w:ascii="Arial" w:hAnsi="Arial" w:cs="Arial"/>
          <w:sz w:val="20"/>
          <w:szCs w:val="20"/>
          <w:lang w:val="en-US"/>
        </w:rPr>
        <w:t>GPS vehicle track</w:t>
      </w:r>
      <w:r>
        <w:rPr>
          <w:rFonts w:ascii="Arial" w:hAnsi="Arial" w:cs="Arial"/>
          <w:sz w:val="20"/>
          <w:szCs w:val="20"/>
          <w:lang w:val="en-US"/>
        </w:rPr>
        <w:t>ing and fleet management system. The systems</w:t>
      </w:r>
      <w:r w:rsidR="00D02196">
        <w:rPr>
          <w:rFonts w:ascii="Arial" w:hAnsi="Arial" w:cs="Arial"/>
          <w:sz w:val="20"/>
          <w:szCs w:val="20"/>
          <w:lang w:val="en-US"/>
        </w:rPr>
        <w:t xml:space="preserve"> </w:t>
      </w:r>
      <w:r>
        <w:rPr>
          <w:rFonts w:ascii="Arial" w:hAnsi="Arial" w:cs="Arial"/>
          <w:sz w:val="20"/>
          <w:szCs w:val="20"/>
          <w:lang w:val="en-US"/>
        </w:rPr>
        <w:t xml:space="preserve">use satellite technology to </w:t>
      </w:r>
      <w:r w:rsidR="00D02196">
        <w:rPr>
          <w:rFonts w:ascii="Arial" w:hAnsi="Arial" w:cs="Arial"/>
          <w:sz w:val="20"/>
          <w:szCs w:val="20"/>
          <w:lang w:val="en-US"/>
        </w:rPr>
        <w:t>track the exact distance</w:t>
      </w:r>
      <w:r w:rsidR="00922E73">
        <w:rPr>
          <w:rFonts w:ascii="Arial" w:hAnsi="Arial" w:cs="Arial"/>
          <w:sz w:val="20"/>
          <w:szCs w:val="20"/>
          <w:lang w:val="en-US"/>
        </w:rPr>
        <w:t>s</w:t>
      </w:r>
      <w:r w:rsidR="00D02196">
        <w:rPr>
          <w:rFonts w:ascii="Arial" w:hAnsi="Arial" w:cs="Arial"/>
          <w:sz w:val="20"/>
          <w:szCs w:val="20"/>
          <w:lang w:val="en-US"/>
        </w:rPr>
        <w:t xml:space="preserve"> travelled by a vehicle, its running hours and it</w:t>
      </w:r>
      <w:r>
        <w:rPr>
          <w:rFonts w:ascii="Arial" w:hAnsi="Arial" w:cs="Arial"/>
          <w:sz w:val="20"/>
          <w:szCs w:val="20"/>
          <w:lang w:val="en-US"/>
        </w:rPr>
        <w:t>s position down to a few metres.</w:t>
      </w:r>
    </w:p>
    <w:p w:rsidR="00D02196" w:rsidRDefault="00D02196" w:rsidP="00D02196">
      <w:pPr>
        <w:pStyle w:val="Standard"/>
        <w:ind w:left="360"/>
        <w:rPr>
          <w:rFonts w:ascii="Arial" w:hAnsi="Arial" w:cs="Arial"/>
          <w:sz w:val="20"/>
          <w:szCs w:val="20"/>
          <w:lang w:val="en-US"/>
        </w:rPr>
      </w:pPr>
    </w:p>
    <w:p w:rsidR="00793F9E" w:rsidRDefault="005C1820" w:rsidP="00D02196">
      <w:pPr>
        <w:pStyle w:val="Standard"/>
        <w:rPr>
          <w:rFonts w:ascii="Arial" w:hAnsi="Arial" w:cs="Arial"/>
          <w:sz w:val="20"/>
          <w:szCs w:val="20"/>
          <w:lang w:val="en-US"/>
        </w:rPr>
      </w:pPr>
      <w:r>
        <w:rPr>
          <w:rFonts w:ascii="Arial" w:hAnsi="Arial" w:cs="Arial"/>
          <w:sz w:val="20"/>
          <w:szCs w:val="20"/>
          <w:lang w:val="en-US"/>
        </w:rPr>
        <w:t>Two of the businesses in the survey plan to work off their business records; specifically, their cargo manifests and d</w:t>
      </w:r>
      <w:r w:rsidR="00134770">
        <w:rPr>
          <w:rFonts w:ascii="Arial" w:hAnsi="Arial" w:cs="Arial"/>
          <w:sz w:val="20"/>
          <w:szCs w:val="20"/>
          <w:lang w:val="en-US"/>
        </w:rPr>
        <w:t>river work diaries</w:t>
      </w:r>
      <w:r>
        <w:rPr>
          <w:rFonts w:ascii="Arial" w:hAnsi="Arial" w:cs="Arial"/>
          <w:sz w:val="20"/>
          <w:szCs w:val="20"/>
          <w:lang w:val="en-US"/>
        </w:rPr>
        <w:t>. The d</w:t>
      </w:r>
      <w:r w:rsidR="00134770">
        <w:rPr>
          <w:rFonts w:ascii="Arial" w:hAnsi="Arial" w:cs="Arial"/>
          <w:sz w:val="20"/>
          <w:szCs w:val="20"/>
          <w:lang w:val="en-US"/>
        </w:rPr>
        <w:t>river</w:t>
      </w:r>
      <w:r>
        <w:rPr>
          <w:rFonts w:ascii="Arial" w:hAnsi="Arial" w:cs="Arial"/>
          <w:sz w:val="20"/>
          <w:szCs w:val="20"/>
          <w:lang w:val="en-US"/>
        </w:rPr>
        <w:t>s</w:t>
      </w:r>
      <w:r w:rsidR="00D02196">
        <w:rPr>
          <w:rFonts w:ascii="Arial" w:hAnsi="Arial" w:cs="Arial"/>
          <w:sz w:val="20"/>
          <w:szCs w:val="20"/>
          <w:lang w:val="en-US"/>
        </w:rPr>
        <w:t xml:space="preserve"> of </w:t>
      </w:r>
      <w:r w:rsidR="00134770">
        <w:rPr>
          <w:rFonts w:ascii="Arial" w:hAnsi="Arial" w:cs="Arial"/>
          <w:sz w:val="20"/>
          <w:szCs w:val="20"/>
          <w:lang w:val="en-US"/>
        </w:rPr>
        <w:t>heavy vehicle</w:t>
      </w:r>
      <w:r>
        <w:rPr>
          <w:rFonts w:ascii="Arial" w:hAnsi="Arial" w:cs="Arial"/>
          <w:sz w:val="20"/>
          <w:szCs w:val="20"/>
          <w:lang w:val="en-US"/>
        </w:rPr>
        <w:t>s</w:t>
      </w:r>
      <w:r w:rsidR="007A71F4">
        <w:rPr>
          <w:rFonts w:ascii="Arial" w:hAnsi="Arial" w:cs="Arial"/>
          <w:sz w:val="20"/>
          <w:szCs w:val="20"/>
          <w:lang w:val="en-US"/>
        </w:rPr>
        <w:t xml:space="preserve"> weighing more than 12</w:t>
      </w:r>
      <w:r w:rsidR="00134770">
        <w:rPr>
          <w:rFonts w:ascii="Arial" w:hAnsi="Arial" w:cs="Arial"/>
          <w:sz w:val="20"/>
          <w:szCs w:val="20"/>
          <w:lang w:val="en-US"/>
        </w:rPr>
        <w:t xml:space="preserve"> tonnes </w:t>
      </w:r>
      <w:r w:rsidR="00922E73">
        <w:rPr>
          <w:rFonts w:ascii="Arial" w:hAnsi="Arial" w:cs="Arial"/>
          <w:sz w:val="20"/>
          <w:szCs w:val="20"/>
          <w:lang w:val="en-US"/>
        </w:rPr>
        <w:t xml:space="preserve">that travel more than 100 kilometres from their base </w:t>
      </w:r>
      <w:r>
        <w:rPr>
          <w:rFonts w:ascii="Arial" w:hAnsi="Arial" w:cs="Arial"/>
          <w:sz w:val="20"/>
          <w:szCs w:val="20"/>
          <w:lang w:val="en-US"/>
        </w:rPr>
        <w:t xml:space="preserve">are generally </w:t>
      </w:r>
      <w:r w:rsidR="00D02196">
        <w:rPr>
          <w:rFonts w:ascii="Arial" w:hAnsi="Arial" w:cs="Arial"/>
          <w:sz w:val="20"/>
          <w:szCs w:val="20"/>
          <w:lang w:val="en-US"/>
        </w:rPr>
        <w:t xml:space="preserve">required to keep </w:t>
      </w:r>
      <w:r>
        <w:rPr>
          <w:rFonts w:ascii="Arial" w:hAnsi="Arial" w:cs="Arial"/>
          <w:sz w:val="20"/>
          <w:szCs w:val="20"/>
          <w:lang w:val="en-US"/>
        </w:rPr>
        <w:t>official work diaries</w:t>
      </w:r>
      <w:r w:rsidR="00134770">
        <w:rPr>
          <w:rFonts w:ascii="Arial" w:hAnsi="Arial" w:cs="Arial"/>
          <w:sz w:val="20"/>
          <w:szCs w:val="20"/>
          <w:lang w:val="en-US"/>
        </w:rPr>
        <w:t xml:space="preserve">, showing </w:t>
      </w:r>
      <w:r>
        <w:rPr>
          <w:rFonts w:ascii="Arial" w:hAnsi="Arial" w:cs="Arial"/>
          <w:sz w:val="20"/>
          <w:szCs w:val="20"/>
          <w:lang w:val="en-US"/>
        </w:rPr>
        <w:t xml:space="preserve">their work hours and when </w:t>
      </w:r>
      <w:r w:rsidR="00134770">
        <w:rPr>
          <w:rFonts w:ascii="Arial" w:hAnsi="Arial" w:cs="Arial"/>
          <w:sz w:val="20"/>
          <w:szCs w:val="20"/>
          <w:lang w:val="en-US"/>
        </w:rPr>
        <w:t xml:space="preserve">they complied with the statutory </w:t>
      </w:r>
      <w:r>
        <w:rPr>
          <w:rFonts w:ascii="Arial" w:hAnsi="Arial" w:cs="Arial"/>
          <w:sz w:val="20"/>
          <w:szCs w:val="20"/>
          <w:lang w:val="en-US"/>
        </w:rPr>
        <w:t>rest break requirements</w:t>
      </w:r>
      <w:r w:rsidR="00134770">
        <w:rPr>
          <w:rFonts w:ascii="Arial" w:hAnsi="Arial" w:cs="Arial"/>
          <w:sz w:val="20"/>
          <w:szCs w:val="20"/>
          <w:lang w:val="en-US"/>
        </w:rPr>
        <w:t>.</w:t>
      </w:r>
      <w:r w:rsidR="00793F9E">
        <w:rPr>
          <w:rFonts w:ascii="Arial" w:hAnsi="Arial" w:cs="Arial"/>
          <w:sz w:val="20"/>
          <w:szCs w:val="20"/>
          <w:lang w:val="en-US"/>
        </w:rPr>
        <w:t xml:space="preserve"> </w:t>
      </w:r>
      <w:r w:rsidR="00134770">
        <w:rPr>
          <w:rFonts w:ascii="Arial" w:hAnsi="Arial" w:cs="Arial"/>
          <w:sz w:val="20"/>
          <w:szCs w:val="20"/>
          <w:lang w:val="en-US"/>
        </w:rPr>
        <w:t xml:space="preserve">Drivers are </w:t>
      </w:r>
      <w:r w:rsidR="00793F9E">
        <w:rPr>
          <w:rFonts w:ascii="Arial" w:hAnsi="Arial" w:cs="Arial"/>
          <w:sz w:val="20"/>
          <w:szCs w:val="20"/>
          <w:lang w:val="en-US"/>
        </w:rPr>
        <w:t xml:space="preserve">required to lodge </w:t>
      </w:r>
      <w:r>
        <w:rPr>
          <w:rFonts w:ascii="Arial" w:hAnsi="Arial" w:cs="Arial"/>
          <w:sz w:val="20"/>
          <w:szCs w:val="20"/>
          <w:lang w:val="en-US"/>
        </w:rPr>
        <w:t xml:space="preserve">a </w:t>
      </w:r>
      <w:r w:rsidR="00793F9E">
        <w:rPr>
          <w:rFonts w:ascii="Arial" w:hAnsi="Arial" w:cs="Arial"/>
          <w:sz w:val="20"/>
          <w:szCs w:val="20"/>
          <w:lang w:val="en-US"/>
        </w:rPr>
        <w:t xml:space="preserve">copy of each page with </w:t>
      </w:r>
      <w:r w:rsidR="00134770">
        <w:rPr>
          <w:rFonts w:ascii="Arial" w:hAnsi="Arial" w:cs="Arial"/>
          <w:sz w:val="20"/>
          <w:szCs w:val="20"/>
          <w:lang w:val="en-US"/>
        </w:rPr>
        <w:t xml:space="preserve">their </w:t>
      </w:r>
      <w:r>
        <w:rPr>
          <w:rFonts w:ascii="Arial" w:hAnsi="Arial" w:cs="Arial"/>
          <w:sz w:val="20"/>
          <w:szCs w:val="20"/>
          <w:lang w:val="en-US"/>
        </w:rPr>
        <w:t>employer. I</w:t>
      </w:r>
      <w:r w:rsidR="00793F9E">
        <w:rPr>
          <w:rFonts w:ascii="Arial" w:hAnsi="Arial" w:cs="Arial"/>
          <w:sz w:val="20"/>
          <w:szCs w:val="20"/>
          <w:lang w:val="en-US"/>
        </w:rPr>
        <w:t>t is an offence to falsify a work diary entry.</w:t>
      </w:r>
      <w:r w:rsidR="007A71F4">
        <w:rPr>
          <w:rStyle w:val="FootnoteReference"/>
          <w:szCs w:val="20"/>
          <w:lang w:val="en-US"/>
        </w:rPr>
        <w:footnoteReference w:id="23"/>
      </w:r>
    </w:p>
    <w:p w:rsidR="00134770" w:rsidRDefault="00134770" w:rsidP="00D02196">
      <w:pPr>
        <w:pStyle w:val="Standard"/>
        <w:rPr>
          <w:rFonts w:ascii="Arial" w:hAnsi="Arial" w:cs="Arial"/>
          <w:sz w:val="20"/>
          <w:szCs w:val="20"/>
          <w:lang w:val="en-US"/>
        </w:rPr>
      </w:pPr>
    </w:p>
    <w:p w:rsidR="00F55334" w:rsidRDefault="00134770" w:rsidP="00F55334">
      <w:pPr>
        <w:pStyle w:val="Standard"/>
        <w:rPr>
          <w:rFonts w:ascii="Arial" w:hAnsi="Arial" w:cs="Arial"/>
          <w:sz w:val="20"/>
          <w:szCs w:val="20"/>
          <w:lang w:val="en-US"/>
        </w:rPr>
      </w:pPr>
      <w:r>
        <w:rPr>
          <w:rFonts w:ascii="Arial" w:hAnsi="Arial" w:cs="Arial"/>
          <w:sz w:val="20"/>
          <w:szCs w:val="20"/>
          <w:lang w:val="en-US"/>
        </w:rPr>
        <w:t>All the</w:t>
      </w:r>
      <w:r w:rsidR="00EA4892">
        <w:rPr>
          <w:rFonts w:ascii="Arial" w:hAnsi="Arial" w:cs="Arial"/>
          <w:sz w:val="20"/>
          <w:szCs w:val="20"/>
          <w:lang w:val="en-US"/>
        </w:rPr>
        <w:t>se</w:t>
      </w:r>
      <w:r>
        <w:rPr>
          <w:rFonts w:ascii="Arial" w:hAnsi="Arial" w:cs="Arial"/>
          <w:sz w:val="20"/>
          <w:szCs w:val="20"/>
          <w:lang w:val="en-US"/>
        </w:rPr>
        <w:t xml:space="preserve"> measures </w:t>
      </w:r>
      <w:r w:rsidR="00EA4892">
        <w:rPr>
          <w:rFonts w:ascii="Arial" w:hAnsi="Arial" w:cs="Arial"/>
          <w:sz w:val="20"/>
          <w:szCs w:val="20"/>
          <w:lang w:val="en-US"/>
        </w:rPr>
        <w:t xml:space="preserve">are reliable and would </w:t>
      </w:r>
      <w:r w:rsidR="00F41C49">
        <w:rPr>
          <w:rFonts w:ascii="Arial" w:hAnsi="Arial" w:cs="Arial"/>
          <w:sz w:val="20"/>
          <w:szCs w:val="20"/>
          <w:lang w:val="en-US"/>
        </w:rPr>
        <w:t>be allowed under the ATO’s</w:t>
      </w:r>
      <w:r w:rsidR="00922E73">
        <w:rPr>
          <w:rFonts w:ascii="Arial" w:hAnsi="Arial" w:cs="Arial"/>
          <w:sz w:val="20"/>
          <w:szCs w:val="20"/>
          <w:lang w:val="en-US"/>
        </w:rPr>
        <w:t xml:space="preserve"> ‘fair and reasonable’ principle</w:t>
      </w:r>
      <w:r w:rsidR="00F41C49">
        <w:rPr>
          <w:rFonts w:ascii="Arial" w:hAnsi="Arial" w:cs="Arial"/>
          <w:sz w:val="20"/>
          <w:szCs w:val="20"/>
          <w:lang w:val="en-US"/>
        </w:rPr>
        <w:t xml:space="preserve">. </w:t>
      </w:r>
      <w:r w:rsidR="00F55334">
        <w:rPr>
          <w:rFonts w:ascii="Arial" w:hAnsi="Arial" w:cs="Arial"/>
          <w:sz w:val="20"/>
          <w:szCs w:val="20"/>
          <w:lang w:val="en-US"/>
        </w:rPr>
        <w:t>Because drivers are required to record their rest breaks, the diaries would in the ATA’s view be a fair and reasonable way of substantiating the hours of use of sleeper cab air conditioners (recommendation 2).</w:t>
      </w:r>
    </w:p>
    <w:p w:rsidR="00F55334" w:rsidRDefault="00F55334" w:rsidP="00D02196">
      <w:pPr>
        <w:pStyle w:val="Standard"/>
        <w:rPr>
          <w:rFonts w:ascii="Arial" w:hAnsi="Arial" w:cs="Arial"/>
          <w:sz w:val="20"/>
          <w:szCs w:val="20"/>
          <w:lang w:val="en-US"/>
        </w:rPr>
      </w:pPr>
    </w:p>
    <w:p w:rsidR="00134770" w:rsidRDefault="00F41C49" w:rsidP="00D02196">
      <w:pPr>
        <w:pStyle w:val="Standard"/>
        <w:rPr>
          <w:rFonts w:ascii="Arial" w:hAnsi="Arial" w:cs="Arial"/>
          <w:sz w:val="20"/>
          <w:szCs w:val="20"/>
          <w:lang w:val="en-US"/>
        </w:rPr>
      </w:pPr>
      <w:r>
        <w:rPr>
          <w:rFonts w:ascii="Arial" w:hAnsi="Arial" w:cs="Arial"/>
          <w:sz w:val="20"/>
          <w:szCs w:val="20"/>
          <w:lang w:val="en-US"/>
        </w:rPr>
        <w:t xml:space="preserve">To bring the fuel tax credits guide and </w:t>
      </w:r>
      <w:r w:rsidR="003C2FB0">
        <w:rPr>
          <w:rFonts w:ascii="Arial" w:hAnsi="Arial" w:cs="Arial"/>
          <w:sz w:val="20"/>
          <w:szCs w:val="20"/>
          <w:lang w:val="en-US"/>
        </w:rPr>
        <w:t>PS LA</w:t>
      </w:r>
      <w:r w:rsidR="00EA4892">
        <w:rPr>
          <w:rFonts w:ascii="Arial" w:hAnsi="Arial" w:cs="Arial"/>
          <w:sz w:val="20"/>
          <w:szCs w:val="20"/>
          <w:lang w:val="en-US"/>
        </w:rPr>
        <w:t xml:space="preserve"> </w:t>
      </w:r>
      <w:r>
        <w:rPr>
          <w:rFonts w:ascii="Arial" w:hAnsi="Arial" w:cs="Arial"/>
          <w:sz w:val="20"/>
          <w:szCs w:val="20"/>
          <w:lang w:val="en-US"/>
        </w:rPr>
        <w:t>2010/3 i</w:t>
      </w:r>
      <w:r w:rsidR="000F3C93">
        <w:rPr>
          <w:rFonts w:ascii="Arial" w:hAnsi="Arial" w:cs="Arial"/>
          <w:sz w:val="20"/>
          <w:szCs w:val="20"/>
          <w:lang w:val="en-US"/>
        </w:rPr>
        <w:t xml:space="preserve">nto line with </w:t>
      </w:r>
      <w:r w:rsidR="00922E73">
        <w:rPr>
          <w:rFonts w:ascii="Arial" w:hAnsi="Arial" w:cs="Arial"/>
          <w:sz w:val="20"/>
          <w:szCs w:val="20"/>
          <w:lang w:val="en-US"/>
        </w:rPr>
        <w:t xml:space="preserve">current </w:t>
      </w:r>
      <w:r w:rsidR="000F3C93">
        <w:rPr>
          <w:rFonts w:ascii="Arial" w:hAnsi="Arial" w:cs="Arial"/>
          <w:sz w:val="20"/>
          <w:szCs w:val="20"/>
          <w:lang w:val="en-US"/>
        </w:rPr>
        <w:t>industry practice; however, the ATO should update its guidance material.</w:t>
      </w:r>
    </w:p>
    <w:p w:rsidR="00134770" w:rsidRDefault="00134770" w:rsidP="00D02196">
      <w:pPr>
        <w:pStyle w:val="Standard"/>
        <w:rPr>
          <w:rFonts w:ascii="Arial" w:hAnsi="Arial" w:cs="Arial"/>
          <w:sz w:val="20"/>
          <w:szCs w:val="20"/>
          <w:lang w:val="en-US"/>
        </w:rPr>
      </w:pPr>
    </w:p>
    <w:p w:rsidR="00793F9E" w:rsidRDefault="00793F9E" w:rsidP="00B47EE1">
      <w:pPr>
        <w:pStyle w:val="Standard"/>
        <w:rPr>
          <w:rFonts w:ascii="Arial" w:hAnsi="Arial" w:cs="Arial"/>
          <w:sz w:val="20"/>
          <w:szCs w:val="20"/>
          <w:lang w:val="en-US"/>
        </w:rPr>
      </w:pPr>
    </w:p>
    <w:p w:rsidR="00793F9E" w:rsidRPr="00793F9E" w:rsidRDefault="00793F9E" w:rsidP="00403F10">
      <w:pPr>
        <w:pStyle w:val="Standard"/>
        <w:keepNext/>
        <w:rPr>
          <w:rFonts w:ascii="Arial" w:hAnsi="Arial" w:cs="Arial"/>
          <w:b/>
          <w:sz w:val="20"/>
          <w:szCs w:val="20"/>
          <w:lang w:val="en-US"/>
        </w:rPr>
      </w:pPr>
      <w:r w:rsidRPr="00793F9E">
        <w:rPr>
          <w:rFonts w:ascii="Arial" w:hAnsi="Arial" w:cs="Arial"/>
          <w:b/>
          <w:sz w:val="20"/>
          <w:szCs w:val="20"/>
          <w:lang w:val="en-US"/>
        </w:rPr>
        <w:t>Recommendat</w:t>
      </w:r>
      <w:r w:rsidR="00431AB6">
        <w:rPr>
          <w:rFonts w:ascii="Arial" w:hAnsi="Arial" w:cs="Arial"/>
          <w:b/>
          <w:sz w:val="20"/>
          <w:szCs w:val="20"/>
          <w:lang w:val="en-US"/>
        </w:rPr>
        <w:t>ion 6</w:t>
      </w:r>
    </w:p>
    <w:p w:rsidR="00D26B30" w:rsidRDefault="00D26B30" w:rsidP="00403F10">
      <w:pPr>
        <w:keepNext/>
        <w:rPr>
          <w:rFonts w:ascii="Arial" w:eastAsia="SimSun" w:hAnsi="Arial" w:cs="Arial"/>
          <w:color w:val="000000"/>
          <w:kern w:val="3"/>
          <w:sz w:val="20"/>
          <w:szCs w:val="20"/>
          <w:lang w:val="en-US" w:bidi="hi-IN"/>
        </w:rPr>
      </w:pPr>
    </w:p>
    <w:p w:rsidR="00DA2262" w:rsidRDefault="00DA2262" w:rsidP="00403F10">
      <w:pPr>
        <w:keepNext/>
        <w:rPr>
          <w:rFonts w:ascii="Arial" w:eastAsia="SimSun" w:hAnsi="Arial" w:cs="Arial"/>
          <w:b/>
          <w:color w:val="000000"/>
          <w:kern w:val="3"/>
          <w:sz w:val="20"/>
          <w:szCs w:val="20"/>
          <w:lang w:val="en-US" w:bidi="hi-IN"/>
        </w:rPr>
      </w:pPr>
      <w:r w:rsidRPr="00DA2262">
        <w:rPr>
          <w:rFonts w:ascii="Arial" w:eastAsia="SimSun" w:hAnsi="Arial" w:cs="Arial"/>
          <w:b/>
          <w:color w:val="000000"/>
          <w:kern w:val="3"/>
          <w:sz w:val="20"/>
          <w:szCs w:val="20"/>
          <w:lang w:val="en-US" w:bidi="hi-IN"/>
        </w:rPr>
        <w:t xml:space="preserve">The </w:t>
      </w:r>
      <w:r w:rsidR="00134770">
        <w:rPr>
          <w:rFonts w:ascii="Arial" w:eastAsia="SimSun" w:hAnsi="Arial" w:cs="Arial"/>
          <w:b/>
          <w:color w:val="000000"/>
          <w:kern w:val="3"/>
          <w:sz w:val="20"/>
          <w:szCs w:val="20"/>
          <w:lang w:val="en-US" w:bidi="hi-IN"/>
        </w:rPr>
        <w:t xml:space="preserve">ATO should update </w:t>
      </w:r>
      <w:r w:rsidR="000F3C93">
        <w:rPr>
          <w:rFonts w:ascii="Arial" w:eastAsia="SimSun" w:hAnsi="Arial" w:cs="Arial"/>
          <w:b/>
          <w:color w:val="000000"/>
          <w:kern w:val="3"/>
          <w:sz w:val="20"/>
          <w:szCs w:val="20"/>
          <w:lang w:val="en-US" w:bidi="hi-IN"/>
        </w:rPr>
        <w:t xml:space="preserve">the fuel tax credits guide and </w:t>
      </w:r>
      <w:r w:rsidR="003C2FB0">
        <w:rPr>
          <w:rFonts w:ascii="Arial" w:eastAsia="SimSun" w:hAnsi="Arial" w:cs="Arial"/>
          <w:b/>
          <w:color w:val="000000"/>
          <w:kern w:val="3"/>
          <w:sz w:val="20"/>
          <w:szCs w:val="20"/>
          <w:lang w:val="en-US" w:bidi="hi-IN"/>
        </w:rPr>
        <w:t>PS LA</w:t>
      </w:r>
      <w:r w:rsidR="000F3C93">
        <w:rPr>
          <w:rFonts w:ascii="Arial" w:eastAsia="SimSun" w:hAnsi="Arial" w:cs="Arial"/>
          <w:b/>
          <w:color w:val="000000"/>
          <w:kern w:val="3"/>
          <w:sz w:val="20"/>
          <w:szCs w:val="20"/>
          <w:lang w:val="en-US" w:bidi="hi-IN"/>
        </w:rPr>
        <w:t xml:space="preserve"> 2010/3 to include the following ways of measuring the hours of operation of equipment: h</w:t>
      </w:r>
      <w:r w:rsidR="000F3C93" w:rsidRPr="000F3C93">
        <w:rPr>
          <w:rFonts w:ascii="Arial" w:eastAsia="SimSun" w:hAnsi="Arial" w:cs="Arial"/>
          <w:b/>
          <w:color w:val="000000"/>
          <w:kern w:val="3"/>
          <w:sz w:val="20"/>
          <w:szCs w:val="20"/>
          <w:lang w:val="en-US" w:bidi="hi-IN"/>
        </w:rPr>
        <w:t>our meter</w:t>
      </w:r>
      <w:r w:rsidR="000F3C93">
        <w:rPr>
          <w:rFonts w:ascii="Arial" w:eastAsia="SimSun" w:hAnsi="Arial" w:cs="Arial"/>
          <w:b/>
          <w:color w:val="000000"/>
          <w:kern w:val="3"/>
          <w:sz w:val="20"/>
          <w:szCs w:val="20"/>
          <w:lang w:val="en-US" w:bidi="hi-IN"/>
        </w:rPr>
        <w:t xml:space="preserve">s, PTO meters, </w:t>
      </w:r>
      <w:r w:rsidR="000F3C93" w:rsidRPr="000F3C93">
        <w:rPr>
          <w:rFonts w:ascii="Arial" w:eastAsia="SimSun" w:hAnsi="Arial" w:cs="Arial"/>
          <w:b/>
          <w:color w:val="000000"/>
          <w:kern w:val="3"/>
          <w:sz w:val="20"/>
          <w:szCs w:val="20"/>
          <w:lang w:val="en-US" w:bidi="hi-IN"/>
        </w:rPr>
        <w:t>engine monitoring system</w:t>
      </w:r>
      <w:r w:rsidR="000F3C93">
        <w:rPr>
          <w:rFonts w:ascii="Arial" w:eastAsia="SimSun" w:hAnsi="Arial" w:cs="Arial"/>
          <w:b/>
          <w:color w:val="000000"/>
          <w:kern w:val="3"/>
          <w:sz w:val="20"/>
          <w:szCs w:val="20"/>
          <w:lang w:val="en-US" w:bidi="hi-IN"/>
        </w:rPr>
        <w:t xml:space="preserve">s, </w:t>
      </w:r>
      <w:r w:rsidR="000F3C93" w:rsidRPr="000F3C93">
        <w:rPr>
          <w:rFonts w:ascii="Arial" w:eastAsia="SimSun" w:hAnsi="Arial" w:cs="Arial"/>
          <w:b/>
          <w:color w:val="000000"/>
          <w:kern w:val="3"/>
          <w:sz w:val="20"/>
          <w:szCs w:val="20"/>
          <w:lang w:val="en-US" w:bidi="hi-IN"/>
        </w:rPr>
        <w:t>GPS based vehicle tracking system</w:t>
      </w:r>
      <w:r w:rsidR="000F3C93">
        <w:rPr>
          <w:rFonts w:ascii="Arial" w:eastAsia="SimSun" w:hAnsi="Arial" w:cs="Arial"/>
          <w:b/>
          <w:color w:val="000000"/>
          <w:kern w:val="3"/>
          <w:sz w:val="20"/>
          <w:szCs w:val="20"/>
          <w:lang w:val="en-US" w:bidi="hi-IN"/>
        </w:rPr>
        <w:t>s and b</w:t>
      </w:r>
      <w:r w:rsidR="000F3C93" w:rsidRPr="000F3C93">
        <w:rPr>
          <w:rFonts w:ascii="Arial" w:eastAsia="SimSun" w:hAnsi="Arial" w:cs="Arial"/>
          <w:b/>
          <w:color w:val="000000"/>
          <w:kern w:val="3"/>
          <w:sz w:val="20"/>
          <w:szCs w:val="20"/>
          <w:lang w:val="en-US" w:bidi="hi-IN"/>
        </w:rPr>
        <w:t>usiness records</w:t>
      </w:r>
      <w:r w:rsidR="000F3C93">
        <w:rPr>
          <w:rFonts w:ascii="Arial" w:eastAsia="SimSun" w:hAnsi="Arial" w:cs="Arial"/>
          <w:b/>
          <w:color w:val="000000"/>
          <w:kern w:val="3"/>
          <w:sz w:val="20"/>
          <w:szCs w:val="20"/>
          <w:lang w:val="en-US" w:bidi="hi-IN"/>
        </w:rPr>
        <w:t xml:space="preserve"> such a</w:t>
      </w:r>
      <w:r w:rsidR="00F55334">
        <w:rPr>
          <w:rFonts w:ascii="Arial" w:eastAsia="SimSun" w:hAnsi="Arial" w:cs="Arial"/>
          <w:b/>
          <w:color w:val="000000"/>
          <w:kern w:val="3"/>
          <w:sz w:val="20"/>
          <w:szCs w:val="20"/>
          <w:lang w:val="en-US" w:bidi="hi-IN"/>
        </w:rPr>
        <w:t>s job sheets, cargo manifests and</w:t>
      </w:r>
      <w:r w:rsidR="000F3C93" w:rsidRPr="000F3C93">
        <w:rPr>
          <w:rFonts w:ascii="Arial" w:eastAsia="SimSun" w:hAnsi="Arial" w:cs="Arial"/>
          <w:b/>
          <w:color w:val="000000"/>
          <w:kern w:val="3"/>
          <w:sz w:val="20"/>
          <w:szCs w:val="20"/>
          <w:lang w:val="en-US" w:bidi="hi-IN"/>
        </w:rPr>
        <w:t xml:space="preserve"> driver work diaries</w:t>
      </w:r>
      <w:r w:rsidR="000F3C93">
        <w:rPr>
          <w:rFonts w:ascii="Arial" w:eastAsia="SimSun" w:hAnsi="Arial" w:cs="Arial"/>
          <w:b/>
          <w:color w:val="000000"/>
          <w:kern w:val="3"/>
          <w:sz w:val="20"/>
          <w:szCs w:val="20"/>
          <w:lang w:val="en-US" w:bidi="hi-IN"/>
        </w:rPr>
        <w:t xml:space="preserve">. The guide and </w:t>
      </w:r>
      <w:r w:rsidR="003C2FB0">
        <w:rPr>
          <w:rFonts w:ascii="Arial" w:eastAsia="SimSun" w:hAnsi="Arial" w:cs="Arial"/>
          <w:b/>
          <w:color w:val="000000"/>
          <w:kern w:val="3"/>
          <w:sz w:val="20"/>
          <w:szCs w:val="20"/>
          <w:lang w:val="en-US" w:bidi="hi-IN"/>
        </w:rPr>
        <w:t>PS LA</w:t>
      </w:r>
      <w:r w:rsidR="000F3C93">
        <w:rPr>
          <w:rFonts w:ascii="Arial" w:eastAsia="SimSun" w:hAnsi="Arial" w:cs="Arial"/>
          <w:b/>
          <w:color w:val="000000"/>
          <w:kern w:val="3"/>
          <w:sz w:val="20"/>
          <w:szCs w:val="20"/>
          <w:lang w:val="en-US" w:bidi="hi-IN"/>
        </w:rPr>
        <w:t xml:space="preserve"> 2010/3 should continue to stress that the list is not exhaustive and that other appropriate ways of measuring operating hours may be used.</w:t>
      </w:r>
    </w:p>
    <w:p w:rsidR="00134770" w:rsidRDefault="00134770" w:rsidP="00AB6C20">
      <w:pPr>
        <w:rPr>
          <w:rFonts w:ascii="Arial" w:eastAsia="SimSun" w:hAnsi="Arial" w:cs="Arial"/>
          <w:b/>
          <w:color w:val="000000"/>
          <w:kern w:val="3"/>
          <w:sz w:val="20"/>
          <w:szCs w:val="20"/>
          <w:lang w:val="en-US" w:bidi="hi-IN"/>
        </w:rPr>
      </w:pPr>
    </w:p>
    <w:p w:rsidR="00134770" w:rsidRDefault="00134770" w:rsidP="00AB6C20">
      <w:pPr>
        <w:rPr>
          <w:rFonts w:ascii="Arial" w:eastAsia="SimSun" w:hAnsi="Arial" w:cs="Arial"/>
          <w:b/>
          <w:color w:val="000000"/>
          <w:kern w:val="3"/>
          <w:sz w:val="20"/>
          <w:szCs w:val="20"/>
          <w:lang w:val="en-US" w:bidi="hi-IN"/>
        </w:rPr>
      </w:pPr>
    </w:p>
    <w:p w:rsidR="00CE05F5" w:rsidRPr="00134770" w:rsidRDefault="00CE05F5" w:rsidP="00AB6C20">
      <w:pPr>
        <w:rPr>
          <w:rFonts w:ascii="Arial" w:eastAsia="SimSun" w:hAnsi="Arial" w:cs="Arial"/>
          <w:color w:val="000000"/>
          <w:kern w:val="3"/>
          <w:sz w:val="18"/>
          <w:szCs w:val="18"/>
          <w:lang w:val="en-US" w:bidi="hi-IN"/>
        </w:rPr>
        <w:sectPr w:rsidR="00CE05F5" w:rsidRPr="00134770" w:rsidSect="008133EB">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03" w:footer="408" w:gutter="0"/>
          <w:cols w:space="708"/>
          <w:docGrid w:linePitch="360"/>
        </w:sectPr>
      </w:pPr>
    </w:p>
    <w:p w:rsidR="00733D89" w:rsidRPr="000B2A69" w:rsidRDefault="000B2A69" w:rsidP="006E0763">
      <w:pPr>
        <w:pStyle w:val="Heading1"/>
        <w:numPr>
          <w:ilvl w:val="0"/>
          <w:numId w:val="0"/>
        </w:numPr>
        <w:ind w:left="360" w:hanging="360"/>
        <w:rPr>
          <w:sz w:val="22"/>
          <w:szCs w:val="22"/>
        </w:rPr>
      </w:pPr>
      <w:bookmarkStart w:id="15" w:name="_Toc349297032"/>
      <w:r w:rsidRPr="000B2A69">
        <w:rPr>
          <w:sz w:val="22"/>
          <w:szCs w:val="22"/>
        </w:rPr>
        <w:lastRenderedPageBreak/>
        <w:t xml:space="preserve">Attachment A: </w:t>
      </w:r>
      <w:r w:rsidR="009D6215">
        <w:rPr>
          <w:sz w:val="22"/>
          <w:szCs w:val="22"/>
        </w:rPr>
        <w:t>fuel tax credits on auxiliary equipment</w:t>
      </w:r>
      <w:r w:rsidRPr="000B2A69">
        <w:rPr>
          <w:sz w:val="22"/>
          <w:szCs w:val="22"/>
        </w:rPr>
        <w:t xml:space="preserve"> questionnaire</w:t>
      </w:r>
      <w:bookmarkEnd w:id="15"/>
    </w:p>
    <w:p w:rsidR="00AB6C20" w:rsidRDefault="00AB6C20" w:rsidP="00AB6C20">
      <w:pPr>
        <w:jc w:val="center"/>
        <w:rPr>
          <w:rFonts w:ascii="Arial" w:hAnsi="Arial" w:cs="Arial"/>
          <w:b/>
          <w:sz w:val="24"/>
          <w:szCs w:val="24"/>
        </w:rPr>
      </w:pPr>
    </w:p>
    <w:tbl>
      <w:tblPr>
        <w:tblW w:w="0" w:type="auto"/>
        <w:jc w:val="center"/>
        <w:tblLook w:val="04A0"/>
      </w:tblPr>
      <w:tblGrid>
        <w:gridCol w:w="3319"/>
        <w:gridCol w:w="2994"/>
      </w:tblGrid>
      <w:tr w:rsidR="00157E34" w:rsidRPr="00F4621F" w:rsidTr="007D2EFC">
        <w:trPr>
          <w:jc w:val="center"/>
        </w:trPr>
        <w:tc>
          <w:tcPr>
            <w:tcW w:w="3319" w:type="dxa"/>
          </w:tcPr>
          <w:p w:rsidR="00157E34" w:rsidRPr="00F4621F" w:rsidRDefault="00157E34" w:rsidP="007D2EFC">
            <w:pPr>
              <w:pStyle w:val="Header"/>
              <w:jc w:val="center"/>
            </w:pPr>
            <w:r>
              <w:rPr>
                <w:noProof/>
                <w:lang w:eastAsia="en-AU"/>
              </w:rPr>
              <w:drawing>
                <wp:inline distT="0" distB="0" distL="0" distR="0">
                  <wp:extent cx="1424940" cy="777240"/>
                  <wp:effectExtent l="19050" t="0" r="3810" b="0"/>
                  <wp:docPr id="4" name="Picture 1" descr="ATA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 logo black"/>
                          <pic:cNvPicPr>
                            <a:picLocks noChangeAspect="1" noChangeArrowheads="1"/>
                          </pic:cNvPicPr>
                        </pic:nvPicPr>
                        <pic:blipFill>
                          <a:blip r:embed="rId24"/>
                          <a:srcRect/>
                          <a:stretch>
                            <a:fillRect/>
                          </a:stretch>
                        </pic:blipFill>
                        <pic:spPr bwMode="auto">
                          <a:xfrm>
                            <a:off x="0" y="0"/>
                            <a:ext cx="1424940" cy="777240"/>
                          </a:xfrm>
                          <a:prstGeom prst="rect">
                            <a:avLst/>
                          </a:prstGeom>
                          <a:noFill/>
                          <a:ln w="9525">
                            <a:noFill/>
                            <a:miter lim="800000"/>
                            <a:headEnd/>
                            <a:tailEnd/>
                          </a:ln>
                        </pic:spPr>
                      </pic:pic>
                    </a:graphicData>
                  </a:graphic>
                </wp:inline>
              </w:drawing>
            </w:r>
          </w:p>
        </w:tc>
        <w:tc>
          <w:tcPr>
            <w:tcW w:w="2994" w:type="dxa"/>
          </w:tcPr>
          <w:p w:rsidR="00157E34" w:rsidRPr="00F4621F" w:rsidRDefault="00157E34" w:rsidP="007D2EFC">
            <w:pPr>
              <w:pStyle w:val="Header"/>
              <w:jc w:val="center"/>
            </w:pPr>
            <w:r w:rsidRPr="00F4621F">
              <w:t>INSERT ASSOCIATION LOGO HERE</w:t>
            </w:r>
          </w:p>
        </w:tc>
      </w:tr>
    </w:tbl>
    <w:p w:rsidR="00157E34" w:rsidRDefault="00157E34" w:rsidP="00AB6C20">
      <w:pPr>
        <w:jc w:val="center"/>
        <w:rPr>
          <w:rFonts w:ascii="Arial" w:hAnsi="Arial" w:cs="Arial"/>
          <w:b/>
          <w:sz w:val="24"/>
          <w:szCs w:val="24"/>
        </w:rPr>
      </w:pPr>
    </w:p>
    <w:p w:rsidR="00AB6C20" w:rsidRPr="00F50158" w:rsidRDefault="00AB6C20" w:rsidP="00AB6C20">
      <w:pPr>
        <w:jc w:val="center"/>
        <w:rPr>
          <w:rFonts w:ascii="Arial" w:hAnsi="Arial" w:cs="Arial"/>
          <w:b/>
          <w:sz w:val="24"/>
          <w:szCs w:val="24"/>
        </w:rPr>
      </w:pPr>
      <w:r>
        <w:rPr>
          <w:rFonts w:ascii="Arial" w:hAnsi="Arial" w:cs="Arial"/>
          <w:b/>
          <w:sz w:val="24"/>
          <w:szCs w:val="24"/>
        </w:rPr>
        <w:t>FUEL TAX CREDITS FOR AUXILIARY EQUIPMENT</w:t>
      </w:r>
    </w:p>
    <w:p w:rsidR="00AB6C20" w:rsidRDefault="00AB6C20" w:rsidP="00AB6C20">
      <w:pPr>
        <w:rPr>
          <w:rFonts w:ascii="Arial" w:hAnsi="Arial" w:cs="Arial"/>
        </w:rPr>
      </w:pPr>
    </w:p>
    <w:p w:rsidR="00AB6C20" w:rsidRDefault="00AB6C20" w:rsidP="00AB6C20">
      <w:pPr>
        <w:rPr>
          <w:rFonts w:ascii="Arial" w:hAnsi="Arial" w:cs="Arial"/>
        </w:rPr>
      </w:pPr>
      <w:r>
        <w:rPr>
          <w:rFonts w:ascii="Arial" w:hAnsi="Arial" w:cs="Arial"/>
        </w:rPr>
        <w:t xml:space="preserve">Last year, the Administrative Appeals Tribunal ruled that the fuel used to power the refrigeration units in refrigerated trailers is not subject to the road user charge. </w:t>
      </w:r>
    </w:p>
    <w:p w:rsidR="00AB6C20" w:rsidRDefault="00AB6C20" w:rsidP="00AB6C20">
      <w:pPr>
        <w:rPr>
          <w:rFonts w:ascii="Arial" w:hAnsi="Arial" w:cs="Arial"/>
        </w:rPr>
      </w:pPr>
    </w:p>
    <w:p w:rsidR="00AB6C20" w:rsidRDefault="00AB6C20" w:rsidP="00AB6C20">
      <w:pPr>
        <w:rPr>
          <w:rFonts w:ascii="Arial" w:hAnsi="Arial" w:cs="Arial"/>
        </w:rPr>
      </w:pPr>
      <w:r w:rsidRPr="0001536F">
        <w:rPr>
          <w:rFonts w:ascii="Arial" w:hAnsi="Arial" w:cs="Arial"/>
        </w:rPr>
        <w:t xml:space="preserve">The </w:t>
      </w:r>
      <w:r>
        <w:rPr>
          <w:rFonts w:ascii="Arial" w:hAnsi="Arial" w:cs="Arial"/>
        </w:rPr>
        <w:t xml:space="preserve">ATO </w:t>
      </w:r>
      <w:r w:rsidRPr="0001536F">
        <w:rPr>
          <w:rFonts w:ascii="Arial" w:hAnsi="Arial" w:cs="Arial"/>
        </w:rPr>
        <w:t xml:space="preserve">is redrafting its public ruling on fuel tax credits </w:t>
      </w:r>
      <w:r>
        <w:rPr>
          <w:rFonts w:ascii="Arial" w:hAnsi="Arial" w:cs="Arial"/>
        </w:rPr>
        <w:t xml:space="preserve">(FTR2008/1) </w:t>
      </w:r>
      <w:r w:rsidRPr="0001536F">
        <w:rPr>
          <w:rFonts w:ascii="Arial" w:hAnsi="Arial" w:cs="Arial"/>
        </w:rPr>
        <w:t xml:space="preserve">to take the AAT </w:t>
      </w:r>
      <w:r>
        <w:rPr>
          <w:rFonts w:ascii="Arial" w:hAnsi="Arial" w:cs="Arial"/>
        </w:rPr>
        <w:t xml:space="preserve">decision </w:t>
      </w:r>
      <w:r w:rsidRPr="0001536F">
        <w:rPr>
          <w:rFonts w:ascii="Arial" w:hAnsi="Arial" w:cs="Arial"/>
        </w:rPr>
        <w:t xml:space="preserve">into account. The ATO’s </w:t>
      </w:r>
      <w:r>
        <w:rPr>
          <w:rFonts w:ascii="Arial" w:hAnsi="Arial" w:cs="Arial"/>
        </w:rPr>
        <w:t>planned approach</w:t>
      </w:r>
      <w:r w:rsidRPr="0001536F">
        <w:rPr>
          <w:rFonts w:ascii="Arial" w:hAnsi="Arial" w:cs="Arial"/>
        </w:rPr>
        <w:t xml:space="preserve"> is that</w:t>
      </w:r>
      <w:r>
        <w:rPr>
          <w:rFonts w:ascii="Arial" w:hAnsi="Arial" w:cs="Arial"/>
        </w:rPr>
        <w:t>:</w:t>
      </w:r>
      <w:r w:rsidRPr="0001536F">
        <w:rPr>
          <w:rFonts w:ascii="Arial" w:hAnsi="Arial" w:cs="Arial"/>
        </w:rPr>
        <w:t xml:space="preserve"> </w:t>
      </w:r>
    </w:p>
    <w:p w:rsidR="00AB6C20" w:rsidRDefault="00AB6C20" w:rsidP="00AB6C20">
      <w:pPr>
        <w:rPr>
          <w:rFonts w:ascii="Arial" w:hAnsi="Arial" w:cs="Arial"/>
        </w:rPr>
      </w:pPr>
    </w:p>
    <w:p w:rsidR="00AB6C20" w:rsidRPr="0001536F" w:rsidRDefault="00AB6C20" w:rsidP="00AB6C20">
      <w:pPr>
        <w:pStyle w:val="ListParagraph"/>
        <w:numPr>
          <w:ilvl w:val="0"/>
          <w:numId w:val="22"/>
        </w:numPr>
        <w:spacing w:after="0" w:line="240" w:lineRule="auto"/>
        <w:rPr>
          <w:rFonts w:ascii="Arial" w:hAnsi="Arial" w:cs="Arial"/>
        </w:rPr>
      </w:pPr>
      <w:r w:rsidRPr="0001536F">
        <w:rPr>
          <w:rFonts w:ascii="Arial" w:hAnsi="Arial" w:cs="Arial"/>
        </w:rPr>
        <w:t xml:space="preserve">the road user charge would </w:t>
      </w:r>
      <w:r>
        <w:rPr>
          <w:rFonts w:ascii="Arial" w:hAnsi="Arial" w:cs="Arial"/>
        </w:rPr>
        <w:t xml:space="preserve">apply to the </w:t>
      </w:r>
      <w:r w:rsidRPr="0001536F">
        <w:rPr>
          <w:rFonts w:ascii="Arial" w:hAnsi="Arial" w:cs="Arial"/>
        </w:rPr>
        <w:t xml:space="preserve">fuel </w:t>
      </w:r>
      <w:r>
        <w:rPr>
          <w:rFonts w:ascii="Arial" w:hAnsi="Arial" w:cs="Arial"/>
        </w:rPr>
        <w:t xml:space="preserve">used in heavy vehicles </w:t>
      </w:r>
      <w:r w:rsidRPr="0001536F">
        <w:rPr>
          <w:rFonts w:ascii="Arial" w:hAnsi="Arial" w:cs="Arial"/>
        </w:rPr>
        <w:t xml:space="preserve">for </w:t>
      </w:r>
      <w:r>
        <w:rPr>
          <w:rFonts w:ascii="Arial" w:hAnsi="Arial" w:cs="Arial"/>
        </w:rPr>
        <w:t xml:space="preserve">on-road </w:t>
      </w:r>
      <w:r w:rsidRPr="0001536F">
        <w:rPr>
          <w:rFonts w:ascii="Arial" w:hAnsi="Arial" w:cs="Arial"/>
        </w:rPr>
        <w:t>propulsion and travelling generally, including fuel used for stopping and idling while stationary in the course of a journey as well as the use of lights, brakes, power-steering, windscreen wipers and aiding passenger comfort through heating and air-conditioning systems.</w:t>
      </w:r>
    </w:p>
    <w:p w:rsidR="00AB6C20" w:rsidRDefault="00AB6C20" w:rsidP="00AB6C20">
      <w:pPr>
        <w:rPr>
          <w:rFonts w:ascii="Arial" w:hAnsi="Arial" w:cs="Arial"/>
        </w:rPr>
      </w:pPr>
    </w:p>
    <w:p w:rsidR="00AB6C20" w:rsidRPr="0001536F" w:rsidRDefault="00AB6C20" w:rsidP="00AB6C20">
      <w:pPr>
        <w:pStyle w:val="ListParagraph"/>
        <w:numPr>
          <w:ilvl w:val="0"/>
          <w:numId w:val="22"/>
        </w:numPr>
        <w:spacing w:after="0" w:line="240" w:lineRule="auto"/>
        <w:rPr>
          <w:rFonts w:ascii="Arial" w:hAnsi="Arial" w:cs="Arial"/>
        </w:rPr>
      </w:pPr>
      <w:r w:rsidRPr="0001536F">
        <w:rPr>
          <w:rFonts w:ascii="Arial" w:hAnsi="Arial" w:cs="Arial"/>
        </w:rPr>
        <w:t xml:space="preserve">fuel used in auxiliary equipment would not be subject to the charge. The location of the relevant machinery, source of the fuel, or design of the engine would not be relevant when considering whether the fuel used in auxiliary equipment was subject to the charge. For example, the fuel used in the auxiliary equipment could come from a separate tank or the same tank as the main engine. The auxiliary equipment </w:t>
      </w:r>
      <w:r>
        <w:rPr>
          <w:rFonts w:ascii="Arial" w:hAnsi="Arial" w:cs="Arial"/>
        </w:rPr>
        <w:t>c</w:t>
      </w:r>
      <w:r w:rsidRPr="0001536F">
        <w:rPr>
          <w:rFonts w:ascii="Arial" w:hAnsi="Arial" w:cs="Arial"/>
        </w:rPr>
        <w:t xml:space="preserve">ould be powered by a separate diesel engine or a direct </w:t>
      </w:r>
      <w:r>
        <w:rPr>
          <w:rFonts w:ascii="Arial" w:hAnsi="Arial" w:cs="Arial"/>
        </w:rPr>
        <w:t>power take</w:t>
      </w:r>
      <w:r w:rsidRPr="0001536F">
        <w:rPr>
          <w:rFonts w:ascii="Arial" w:hAnsi="Arial" w:cs="Arial"/>
        </w:rPr>
        <w:t>off from the truck’s main engine.</w:t>
      </w:r>
    </w:p>
    <w:p w:rsidR="00AB6C20" w:rsidRPr="0001536F" w:rsidRDefault="00AB6C20" w:rsidP="00AB6C20">
      <w:pPr>
        <w:rPr>
          <w:rFonts w:ascii="Arial" w:hAnsi="Arial" w:cs="Arial"/>
        </w:rPr>
      </w:pPr>
      <w:r w:rsidRPr="0001536F">
        <w:rPr>
          <w:rFonts w:ascii="Arial" w:hAnsi="Arial" w:cs="Arial"/>
        </w:rPr>
        <w:t xml:space="preserve"> </w:t>
      </w:r>
    </w:p>
    <w:p w:rsidR="00AB6C20" w:rsidRDefault="00AB6C20" w:rsidP="00AB6C20">
      <w:pPr>
        <w:rPr>
          <w:rFonts w:ascii="Arial" w:hAnsi="Arial" w:cs="Arial"/>
        </w:rPr>
      </w:pPr>
      <w:r>
        <w:rPr>
          <w:rFonts w:ascii="Arial" w:hAnsi="Arial" w:cs="Arial"/>
        </w:rPr>
        <w:t>The decision has significant implications for businesses that use truck mounted auxiliary equipment. The table below compares the current fuel tax credit rates that would apply:</w:t>
      </w:r>
    </w:p>
    <w:p w:rsidR="00AB6C20" w:rsidRDefault="00AB6C20" w:rsidP="00AB6C20">
      <w:pPr>
        <w:rPr>
          <w:rFonts w:ascii="Arial" w:hAnsi="Arial" w:cs="Arial"/>
        </w:rPr>
      </w:pPr>
    </w:p>
    <w:tbl>
      <w:tblPr>
        <w:tblW w:w="0" w:type="auto"/>
        <w:tblBorders>
          <w:top w:val="single" w:sz="4" w:space="0" w:color="auto"/>
          <w:bottom w:val="single" w:sz="4" w:space="0" w:color="auto"/>
        </w:tblBorders>
        <w:tblLook w:val="04A0"/>
      </w:tblPr>
      <w:tblGrid>
        <w:gridCol w:w="6771"/>
        <w:gridCol w:w="2471"/>
      </w:tblGrid>
      <w:tr w:rsidR="00AB6C20" w:rsidRPr="00F4621F" w:rsidTr="00AB6C20">
        <w:tc>
          <w:tcPr>
            <w:tcW w:w="6771" w:type="dxa"/>
          </w:tcPr>
          <w:p w:rsidR="00AB6C20" w:rsidRPr="00F4621F" w:rsidRDefault="00AB6C20" w:rsidP="00AB6C20">
            <w:pPr>
              <w:rPr>
                <w:rFonts w:ascii="Arial" w:hAnsi="Arial" w:cs="Arial"/>
                <w:sz w:val="20"/>
                <w:szCs w:val="20"/>
              </w:rPr>
            </w:pPr>
          </w:p>
        </w:tc>
        <w:tc>
          <w:tcPr>
            <w:tcW w:w="2471" w:type="dxa"/>
          </w:tcPr>
          <w:p w:rsidR="00AB6C20" w:rsidRPr="00F4621F" w:rsidRDefault="00AB6C20" w:rsidP="00AB6C20">
            <w:pPr>
              <w:jc w:val="right"/>
              <w:rPr>
                <w:rFonts w:ascii="Arial" w:hAnsi="Arial" w:cs="Arial"/>
                <w:b/>
                <w:sz w:val="20"/>
                <w:szCs w:val="20"/>
              </w:rPr>
            </w:pPr>
            <w:r w:rsidRPr="00F4621F">
              <w:rPr>
                <w:rFonts w:ascii="Arial" w:hAnsi="Arial" w:cs="Arial"/>
                <w:b/>
                <w:sz w:val="20"/>
                <w:szCs w:val="20"/>
              </w:rPr>
              <w:t>Fuel tax credit rate</w:t>
            </w:r>
          </w:p>
          <w:p w:rsidR="00AB6C20" w:rsidRPr="00F4621F" w:rsidRDefault="00AB6C20" w:rsidP="00AB6C20">
            <w:pPr>
              <w:jc w:val="right"/>
              <w:rPr>
                <w:rFonts w:ascii="Arial" w:hAnsi="Arial" w:cs="Arial"/>
                <w:sz w:val="20"/>
                <w:szCs w:val="20"/>
              </w:rPr>
            </w:pPr>
            <w:r w:rsidRPr="00F4621F">
              <w:rPr>
                <w:rFonts w:ascii="Arial" w:hAnsi="Arial" w:cs="Arial"/>
                <w:b/>
                <w:sz w:val="20"/>
                <w:szCs w:val="20"/>
              </w:rPr>
              <w:t>(cents per litre)</w:t>
            </w:r>
          </w:p>
        </w:tc>
      </w:tr>
      <w:tr w:rsidR="00AB6C20" w:rsidRPr="00F4621F" w:rsidTr="00AB6C20">
        <w:tc>
          <w:tcPr>
            <w:tcW w:w="6771" w:type="dxa"/>
          </w:tcPr>
          <w:p w:rsidR="00AB6C20" w:rsidRPr="00F4621F" w:rsidRDefault="00AB6C20" w:rsidP="00AB6C20">
            <w:pPr>
              <w:rPr>
                <w:rFonts w:ascii="Arial" w:hAnsi="Arial" w:cs="Arial"/>
                <w:sz w:val="20"/>
                <w:szCs w:val="20"/>
              </w:rPr>
            </w:pPr>
            <w:r w:rsidRPr="00F4621F">
              <w:rPr>
                <w:rFonts w:ascii="Arial" w:hAnsi="Arial" w:cs="Arial"/>
                <w:sz w:val="20"/>
                <w:szCs w:val="20"/>
              </w:rPr>
              <w:t>Fuel used for travelling on a public road</w:t>
            </w:r>
          </w:p>
        </w:tc>
        <w:tc>
          <w:tcPr>
            <w:tcW w:w="2471" w:type="dxa"/>
          </w:tcPr>
          <w:p w:rsidR="00AB6C20" w:rsidRPr="00F4621F" w:rsidRDefault="00AB6C20" w:rsidP="00AB6C20">
            <w:pPr>
              <w:jc w:val="right"/>
              <w:rPr>
                <w:rFonts w:ascii="Arial" w:hAnsi="Arial" w:cs="Arial"/>
                <w:sz w:val="20"/>
                <w:szCs w:val="20"/>
              </w:rPr>
            </w:pPr>
            <w:r w:rsidRPr="00F4621F">
              <w:rPr>
                <w:rFonts w:ascii="Arial" w:hAnsi="Arial" w:cs="Arial"/>
                <w:sz w:val="20"/>
                <w:szCs w:val="20"/>
              </w:rPr>
              <w:t>12.643</w:t>
            </w:r>
          </w:p>
        </w:tc>
      </w:tr>
      <w:tr w:rsidR="00AB6C20" w:rsidRPr="00F4621F" w:rsidTr="00AB6C20">
        <w:tc>
          <w:tcPr>
            <w:tcW w:w="6771" w:type="dxa"/>
            <w:tcBorders>
              <w:bottom w:val="nil"/>
            </w:tcBorders>
          </w:tcPr>
          <w:p w:rsidR="00AB6C20" w:rsidRPr="00F4621F" w:rsidRDefault="00AB6C20" w:rsidP="00AB6C20">
            <w:pPr>
              <w:rPr>
                <w:rFonts w:ascii="Arial" w:hAnsi="Arial" w:cs="Arial"/>
                <w:sz w:val="20"/>
                <w:szCs w:val="20"/>
              </w:rPr>
            </w:pPr>
            <w:r w:rsidRPr="00F4621F">
              <w:rPr>
                <w:rFonts w:ascii="Arial" w:hAnsi="Arial" w:cs="Arial"/>
                <w:sz w:val="20"/>
                <w:szCs w:val="20"/>
              </w:rPr>
              <w:t xml:space="preserve">Fuel used to power auxiliary equipment </w:t>
            </w:r>
            <w:r w:rsidRPr="00F4621F">
              <w:rPr>
                <w:rFonts w:ascii="Arial" w:hAnsi="Arial" w:cs="Arial"/>
                <w:b/>
                <w:sz w:val="20"/>
                <w:szCs w:val="20"/>
              </w:rPr>
              <w:t xml:space="preserve">while travelling on a public road </w:t>
            </w:r>
            <w:r w:rsidRPr="00F4621F">
              <w:rPr>
                <w:rFonts w:ascii="Arial" w:hAnsi="Arial" w:cs="Arial"/>
                <w:sz w:val="20"/>
                <w:szCs w:val="20"/>
              </w:rPr>
              <w:t>(eg: fuel used to run trailer refrigeration equipment or operate the bin lift and compactor in a rubbish truck)</w:t>
            </w:r>
          </w:p>
        </w:tc>
        <w:tc>
          <w:tcPr>
            <w:tcW w:w="2471" w:type="dxa"/>
            <w:tcBorders>
              <w:bottom w:val="nil"/>
            </w:tcBorders>
          </w:tcPr>
          <w:p w:rsidR="00AB6C20" w:rsidRPr="00F4621F" w:rsidRDefault="00AB6C20" w:rsidP="00AB6C20">
            <w:pPr>
              <w:jc w:val="right"/>
              <w:rPr>
                <w:rFonts w:ascii="Arial" w:hAnsi="Arial" w:cs="Arial"/>
                <w:sz w:val="20"/>
                <w:szCs w:val="20"/>
              </w:rPr>
            </w:pPr>
            <w:r w:rsidRPr="00F4621F">
              <w:rPr>
                <w:rFonts w:ascii="Arial" w:hAnsi="Arial" w:cs="Arial"/>
                <w:sz w:val="20"/>
                <w:szCs w:val="20"/>
              </w:rPr>
              <w:t>38.143</w:t>
            </w:r>
          </w:p>
        </w:tc>
      </w:tr>
      <w:tr w:rsidR="00AB6C20" w:rsidRPr="00F4621F" w:rsidTr="00AB6C20">
        <w:tc>
          <w:tcPr>
            <w:tcW w:w="6771" w:type="dxa"/>
            <w:tcBorders>
              <w:top w:val="nil"/>
              <w:bottom w:val="single" w:sz="4" w:space="0" w:color="auto"/>
            </w:tcBorders>
          </w:tcPr>
          <w:p w:rsidR="00AB6C20" w:rsidRPr="00F4621F" w:rsidRDefault="00AB6C20" w:rsidP="00AB6C20">
            <w:pPr>
              <w:rPr>
                <w:rFonts w:ascii="Arial" w:hAnsi="Arial" w:cs="Arial"/>
                <w:sz w:val="20"/>
                <w:szCs w:val="20"/>
              </w:rPr>
            </w:pPr>
            <w:r w:rsidRPr="00F4621F">
              <w:rPr>
                <w:rFonts w:ascii="Arial" w:hAnsi="Arial" w:cs="Arial"/>
                <w:sz w:val="20"/>
                <w:szCs w:val="20"/>
              </w:rPr>
              <w:t xml:space="preserve">Diesel used to power auxiliary equipment when the vehicle is </w:t>
            </w:r>
            <w:r w:rsidRPr="00F4621F">
              <w:rPr>
                <w:rFonts w:ascii="Arial" w:hAnsi="Arial" w:cs="Arial"/>
                <w:b/>
                <w:sz w:val="20"/>
                <w:szCs w:val="20"/>
              </w:rPr>
              <w:t>not travelling on a public road</w:t>
            </w:r>
            <w:r w:rsidRPr="00F4621F">
              <w:rPr>
                <w:rFonts w:ascii="Arial" w:hAnsi="Arial" w:cs="Arial"/>
                <w:sz w:val="20"/>
                <w:szCs w:val="20"/>
              </w:rPr>
              <w:t xml:space="preserve"> (eg: fuel used to operate a mobile crane on a worksite)*</w:t>
            </w:r>
          </w:p>
        </w:tc>
        <w:tc>
          <w:tcPr>
            <w:tcW w:w="2471" w:type="dxa"/>
            <w:tcBorders>
              <w:top w:val="nil"/>
              <w:bottom w:val="single" w:sz="4" w:space="0" w:color="auto"/>
            </w:tcBorders>
          </w:tcPr>
          <w:p w:rsidR="00AB6C20" w:rsidRPr="00F4621F" w:rsidRDefault="00AB6C20" w:rsidP="00AB6C20">
            <w:pPr>
              <w:jc w:val="right"/>
              <w:rPr>
                <w:rFonts w:ascii="Arial" w:hAnsi="Arial" w:cs="Arial"/>
                <w:sz w:val="20"/>
                <w:szCs w:val="20"/>
              </w:rPr>
            </w:pPr>
            <w:r w:rsidRPr="00F4621F">
              <w:rPr>
                <w:rFonts w:ascii="Arial" w:hAnsi="Arial" w:cs="Arial"/>
                <w:sz w:val="20"/>
                <w:szCs w:val="20"/>
              </w:rPr>
              <w:t>31.933</w:t>
            </w:r>
          </w:p>
        </w:tc>
      </w:tr>
      <w:tr w:rsidR="00AB6C20" w:rsidRPr="00F4621F" w:rsidTr="00AB6C20">
        <w:tc>
          <w:tcPr>
            <w:tcW w:w="9242" w:type="dxa"/>
            <w:gridSpan w:val="2"/>
            <w:tcBorders>
              <w:top w:val="single" w:sz="4" w:space="0" w:color="auto"/>
              <w:bottom w:val="nil"/>
            </w:tcBorders>
          </w:tcPr>
          <w:p w:rsidR="00AB6C20" w:rsidRPr="00F4621F" w:rsidRDefault="00AB6C20" w:rsidP="00AB6C20">
            <w:pPr>
              <w:spacing w:before="100"/>
              <w:rPr>
                <w:rFonts w:ascii="Arial" w:hAnsi="Arial" w:cs="Arial"/>
                <w:sz w:val="18"/>
                <w:szCs w:val="18"/>
              </w:rPr>
            </w:pPr>
            <w:r w:rsidRPr="00F4621F">
              <w:rPr>
                <w:rFonts w:ascii="Arial" w:hAnsi="Arial" w:cs="Arial"/>
                <w:sz w:val="18"/>
                <w:szCs w:val="18"/>
              </w:rPr>
              <w:t>*reduced by the 6.21 cpl carbon tax. The comparable fuel tax credit for petrol would be 32.623 cpl. It is subject to the carbon tax at a lower rate due to its lower energy content.</w:t>
            </w:r>
          </w:p>
        </w:tc>
      </w:tr>
    </w:tbl>
    <w:p w:rsidR="00AB6C20" w:rsidRDefault="00AB6C20" w:rsidP="00AB6C20">
      <w:pPr>
        <w:rPr>
          <w:rFonts w:ascii="Arial" w:hAnsi="Arial" w:cs="Arial"/>
        </w:rPr>
      </w:pPr>
    </w:p>
    <w:p w:rsidR="00AB6C20" w:rsidRPr="00F50158" w:rsidRDefault="00AB6C20" w:rsidP="00AB6C20">
      <w:pPr>
        <w:rPr>
          <w:rFonts w:ascii="Arial" w:hAnsi="Arial" w:cs="Arial"/>
        </w:rPr>
      </w:pPr>
      <w:r>
        <w:rPr>
          <w:rFonts w:ascii="Arial" w:hAnsi="Arial" w:cs="Arial"/>
        </w:rPr>
        <w:t>We</w:t>
      </w:r>
      <w:r w:rsidRPr="00F50158">
        <w:rPr>
          <w:rFonts w:ascii="Arial" w:hAnsi="Arial" w:cs="Arial"/>
        </w:rPr>
        <w:t xml:space="preserve"> would like to get your input to help develop the industry’s submission</w:t>
      </w:r>
      <w:r>
        <w:rPr>
          <w:rFonts w:ascii="Arial" w:hAnsi="Arial" w:cs="Arial"/>
        </w:rPr>
        <w:t xml:space="preserve"> on the ATO’s new approach.</w:t>
      </w:r>
      <w:r w:rsidRPr="00F50158">
        <w:rPr>
          <w:rFonts w:ascii="Arial" w:hAnsi="Arial" w:cs="Arial"/>
        </w:rPr>
        <w:t xml:space="preserve"> </w:t>
      </w:r>
    </w:p>
    <w:p w:rsidR="00AB6C20" w:rsidRDefault="00AB6C20" w:rsidP="00AB6C20">
      <w:pPr>
        <w:rPr>
          <w:rFonts w:ascii="Arial" w:hAnsi="Arial" w:cs="Arial"/>
        </w:rPr>
      </w:pPr>
    </w:p>
    <w:p w:rsidR="00AB6C20" w:rsidRPr="00F50158" w:rsidRDefault="00AB6C20" w:rsidP="00AB6C20">
      <w:pPr>
        <w:rPr>
          <w:rFonts w:ascii="Arial" w:hAnsi="Arial" w:cs="Arial"/>
        </w:rPr>
      </w:pPr>
      <w:r w:rsidRPr="00F50158">
        <w:rPr>
          <w:rFonts w:ascii="Arial" w:hAnsi="Arial" w:cs="Arial"/>
        </w:rPr>
        <w:t xml:space="preserve">This would involve </w:t>
      </w:r>
      <w:r>
        <w:rPr>
          <w:rFonts w:ascii="Arial" w:hAnsi="Arial" w:cs="Arial"/>
        </w:rPr>
        <w:t xml:space="preserve">answering some questions about your equipment and </w:t>
      </w:r>
      <w:r w:rsidRPr="00F50158">
        <w:rPr>
          <w:rFonts w:ascii="Arial" w:hAnsi="Arial" w:cs="Arial"/>
        </w:rPr>
        <w:t xml:space="preserve">asking your chief financial officer, finance manager or accountant to prepare responses to some </w:t>
      </w:r>
      <w:r>
        <w:rPr>
          <w:rFonts w:ascii="Arial" w:hAnsi="Arial" w:cs="Arial"/>
        </w:rPr>
        <w:t xml:space="preserve">accounting </w:t>
      </w:r>
      <w:r w:rsidRPr="00F50158">
        <w:rPr>
          <w:rFonts w:ascii="Arial" w:hAnsi="Arial" w:cs="Arial"/>
        </w:rPr>
        <w:t xml:space="preserve">questions. </w:t>
      </w:r>
      <w:r>
        <w:rPr>
          <w:rFonts w:ascii="Arial" w:hAnsi="Arial" w:cs="Arial"/>
        </w:rPr>
        <w:t>We would also seek your comments on the draft submission.</w:t>
      </w:r>
    </w:p>
    <w:p w:rsidR="00AB6C20" w:rsidRDefault="00AB6C20" w:rsidP="00AB6C20">
      <w:pPr>
        <w:rPr>
          <w:rFonts w:ascii="Arial" w:hAnsi="Arial" w:cs="Arial"/>
        </w:rPr>
      </w:pPr>
    </w:p>
    <w:p w:rsidR="00AB6C20" w:rsidRDefault="00AB6C20" w:rsidP="00AB6C20">
      <w:pPr>
        <w:rPr>
          <w:rFonts w:ascii="Arial" w:hAnsi="Arial" w:cs="Arial"/>
        </w:rPr>
      </w:pPr>
      <w:r w:rsidRPr="00F50158">
        <w:rPr>
          <w:rFonts w:ascii="Arial" w:hAnsi="Arial" w:cs="Arial"/>
        </w:rPr>
        <w:t>If you would like to participate, would you please provide responses to the following questions and send them to Sarah Harber (</w:t>
      </w:r>
      <w:hyperlink r:id="rId25" w:history="1">
        <w:r w:rsidRPr="00F50158">
          <w:rPr>
            <w:rStyle w:val="Hyperlink"/>
            <w:rFonts w:ascii="Arial" w:hAnsi="Arial" w:cs="Arial"/>
          </w:rPr>
          <w:t>sarah.harber@truck.net.au</w:t>
        </w:r>
      </w:hyperlink>
      <w:r w:rsidRPr="00F50158">
        <w:rPr>
          <w:rFonts w:ascii="Arial" w:hAnsi="Arial" w:cs="Arial"/>
        </w:rPr>
        <w:t xml:space="preserve">) by </w:t>
      </w:r>
      <w:r>
        <w:rPr>
          <w:rFonts w:ascii="Arial" w:hAnsi="Arial" w:cs="Arial"/>
          <w:b/>
        </w:rPr>
        <w:t>Friday 8 February</w:t>
      </w:r>
      <w:r w:rsidRPr="00BC23BC">
        <w:rPr>
          <w:rFonts w:ascii="Arial" w:hAnsi="Arial" w:cs="Arial"/>
          <w:b/>
        </w:rPr>
        <w:t>?</w:t>
      </w:r>
      <w:r w:rsidRPr="00F50158">
        <w:rPr>
          <w:rFonts w:ascii="Arial" w:hAnsi="Arial" w:cs="Arial"/>
        </w:rPr>
        <w:t xml:space="preserve"> </w:t>
      </w:r>
    </w:p>
    <w:p w:rsidR="00AB6C20" w:rsidRDefault="00AB6C20" w:rsidP="00AB6C20">
      <w:pPr>
        <w:rPr>
          <w:rFonts w:ascii="Arial" w:hAnsi="Arial" w:cs="Arial"/>
        </w:rPr>
      </w:pPr>
    </w:p>
    <w:p w:rsidR="00AB6C20" w:rsidRPr="00F50158" w:rsidRDefault="00AB6C20" w:rsidP="00AB6C20">
      <w:pPr>
        <w:rPr>
          <w:rFonts w:ascii="Arial" w:hAnsi="Arial" w:cs="Arial"/>
        </w:rPr>
      </w:pPr>
      <w:r w:rsidRPr="00F50158">
        <w:rPr>
          <w:rFonts w:ascii="Arial" w:hAnsi="Arial" w:cs="Arial"/>
        </w:rPr>
        <w:t xml:space="preserve">All </w:t>
      </w:r>
      <w:r>
        <w:rPr>
          <w:rFonts w:ascii="Arial" w:hAnsi="Arial" w:cs="Arial"/>
        </w:rPr>
        <w:t xml:space="preserve">responses </w:t>
      </w:r>
      <w:r w:rsidRPr="00F50158">
        <w:rPr>
          <w:rFonts w:ascii="Arial" w:hAnsi="Arial" w:cs="Arial"/>
        </w:rPr>
        <w:t>will be treated in confidence and de-identified before they are used.</w:t>
      </w:r>
      <w:r>
        <w:rPr>
          <w:rFonts w:ascii="Arial" w:hAnsi="Arial" w:cs="Arial"/>
        </w:rPr>
        <w:t xml:space="preserve"> </w:t>
      </w:r>
      <w:r w:rsidRPr="00F50158">
        <w:rPr>
          <w:rFonts w:ascii="Arial" w:hAnsi="Arial" w:cs="Arial"/>
        </w:rPr>
        <w:t xml:space="preserve">Please contact Bill McKinley or Sarah Harber on (02) 6253 6900 if you have any questions. </w:t>
      </w:r>
    </w:p>
    <w:p w:rsidR="00157E34" w:rsidRDefault="00157E34" w:rsidP="00AB6C20">
      <w:pPr>
        <w:rPr>
          <w:rFonts w:ascii="Arial" w:hAnsi="Arial" w:cs="Arial"/>
          <w:b/>
        </w:rPr>
      </w:pPr>
    </w:p>
    <w:p w:rsidR="00157E34" w:rsidRDefault="00157E34" w:rsidP="00AB6C20">
      <w:pPr>
        <w:rPr>
          <w:rFonts w:ascii="Arial" w:hAnsi="Arial" w:cs="Arial"/>
          <w:b/>
        </w:rPr>
      </w:pPr>
    </w:p>
    <w:p w:rsidR="00AB6C20" w:rsidRPr="00861FFD" w:rsidRDefault="00AB6C20" w:rsidP="00AB6C20">
      <w:pPr>
        <w:rPr>
          <w:rFonts w:ascii="Arial" w:hAnsi="Arial" w:cs="Arial"/>
          <w:b/>
        </w:rPr>
      </w:pPr>
      <w:r>
        <w:rPr>
          <w:rFonts w:ascii="Arial" w:hAnsi="Arial" w:cs="Arial"/>
          <w:b/>
        </w:rPr>
        <w:t>Truck/trailer mounted auxiliary equipment used in your business</w:t>
      </w:r>
    </w:p>
    <w:p w:rsidR="00157E34" w:rsidRDefault="00157E34" w:rsidP="00157E34">
      <w:pPr>
        <w:pStyle w:val="ListParagraph"/>
        <w:spacing w:after="0" w:line="240" w:lineRule="auto"/>
        <w:ind w:left="357"/>
        <w:rPr>
          <w:rFonts w:ascii="Arial" w:hAnsi="Arial" w:cs="Arial"/>
        </w:rPr>
      </w:pPr>
    </w:p>
    <w:p w:rsidR="00AB6C20" w:rsidRDefault="00AB6C20" w:rsidP="00AB6C20">
      <w:pPr>
        <w:pStyle w:val="ListParagraph"/>
        <w:numPr>
          <w:ilvl w:val="0"/>
          <w:numId w:val="12"/>
        </w:numPr>
        <w:spacing w:after="0" w:line="240" w:lineRule="auto"/>
        <w:ind w:left="357" w:hanging="357"/>
        <w:rPr>
          <w:rFonts w:ascii="Arial" w:hAnsi="Arial" w:cs="Arial"/>
        </w:rPr>
      </w:pPr>
      <w:r>
        <w:rPr>
          <w:rFonts w:ascii="Arial" w:hAnsi="Arial" w:cs="Arial"/>
        </w:rPr>
        <w:t xml:space="preserve">What heavy vehicles or trailers do you operate that are fitted with auxiliary equipment? </w:t>
      </w:r>
    </w:p>
    <w:p w:rsidR="00AB6C20" w:rsidRDefault="00AB6C20" w:rsidP="00AB6C20">
      <w:pPr>
        <w:pStyle w:val="ListParagraph"/>
        <w:spacing w:after="0" w:line="240" w:lineRule="auto"/>
        <w:ind w:left="357"/>
        <w:rPr>
          <w:rFonts w:ascii="Arial" w:hAnsi="Arial" w:cs="Arial"/>
        </w:rPr>
      </w:pPr>
    </w:p>
    <w:p w:rsidR="00AB6C20" w:rsidRPr="000E32A5" w:rsidRDefault="00AB6C20" w:rsidP="00AB6C20">
      <w:pPr>
        <w:ind w:left="357"/>
        <w:rPr>
          <w:rFonts w:ascii="Arial" w:hAnsi="Arial" w:cs="Arial"/>
          <w:sz w:val="20"/>
          <w:szCs w:val="20"/>
        </w:rPr>
      </w:pPr>
      <w:r w:rsidRPr="000E32A5">
        <w:rPr>
          <w:rFonts w:ascii="Arial" w:hAnsi="Arial" w:cs="Arial"/>
          <w:sz w:val="20"/>
          <w:szCs w:val="20"/>
        </w:rPr>
        <w:t>Examples:</w:t>
      </w:r>
    </w:p>
    <w:p w:rsidR="00AB6C20" w:rsidRPr="000E32A5" w:rsidRDefault="00AB6C20" w:rsidP="00AB6C20">
      <w:pPr>
        <w:pStyle w:val="ListParagraph"/>
        <w:spacing w:after="0" w:line="240" w:lineRule="auto"/>
        <w:ind w:left="357"/>
        <w:rPr>
          <w:rFonts w:ascii="Arial" w:hAnsi="Arial" w:cs="Arial"/>
          <w:sz w:val="20"/>
          <w:szCs w:val="20"/>
        </w:rPr>
      </w:pPr>
    </w:p>
    <w:p w:rsidR="00AB6C20" w:rsidRPr="000E32A5" w:rsidRDefault="00AB6C20" w:rsidP="00AB6C20">
      <w:pPr>
        <w:pStyle w:val="ListParagraph"/>
        <w:numPr>
          <w:ilvl w:val="0"/>
          <w:numId w:val="25"/>
        </w:numPr>
        <w:spacing w:after="0" w:line="240" w:lineRule="auto"/>
        <w:rPr>
          <w:rFonts w:ascii="Arial" w:hAnsi="Arial" w:cs="Arial"/>
          <w:sz w:val="20"/>
          <w:szCs w:val="20"/>
        </w:rPr>
      </w:pPr>
      <w:r w:rsidRPr="000E32A5">
        <w:rPr>
          <w:rFonts w:ascii="Arial" w:hAnsi="Arial" w:cs="Arial"/>
          <w:sz w:val="20"/>
          <w:szCs w:val="20"/>
        </w:rPr>
        <w:t>truck/trailer refrigeration un</w:t>
      </w:r>
      <w:r>
        <w:rPr>
          <w:rFonts w:ascii="Arial" w:hAnsi="Arial" w:cs="Arial"/>
          <w:sz w:val="20"/>
          <w:szCs w:val="20"/>
        </w:rPr>
        <w:t>it</w:t>
      </w:r>
      <w:r w:rsidRPr="000E32A5">
        <w:rPr>
          <w:rFonts w:ascii="Arial" w:hAnsi="Arial" w:cs="Arial"/>
          <w:sz w:val="20"/>
          <w:szCs w:val="20"/>
        </w:rPr>
        <w:t xml:space="preserve"> </w:t>
      </w:r>
    </w:p>
    <w:p w:rsidR="00AB6C20" w:rsidRPr="000E32A5" w:rsidRDefault="00AB6C20" w:rsidP="00AB6C20">
      <w:pPr>
        <w:pStyle w:val="ListParagraph"/>
        <w:numPr>
          <w:ilvl w:val="0"/>
          <w:numId w:val="25"/>
        </w:numPr>
        <w:spacing w:after="0" w:line="240" w:lineRule="auto"/>
        <w:rPr>
          <w:rFonts w:ascii="Arial" w:hAnsi="Arial" w:cs="Arial"/>
          <w:sz w:val="20"/>
          <w:szCs w:val="20"/>
        </w:rPr>
      </w:pPr>
      <w:r>
        <w:rPr>
          <w:rFonts w:ascii="Arial" w:hAnsi="Arial" w:cs="Arial"/>
          <w:sz w:val="20"/>
          <w:szCs w:val="20"/>
        </w:rPr>
        <w:t>rubbish truck</w:t>
      </w:r>
      <w:r w:rsidRPr="000E32A5">
        <w:rPr>
          <w:rFonts w:ascii="Arial" w:hAnsi="Arial" w:cs="Arial"/>
          <w:sz w:val="20"/>
          <w:szCs w:val="20"/>
        </w:rPr>
        <w:t xml:space="preserve"> with bin </w:t>
      </w:r>
      <w:r>
        <w:rPr>
          <w:rFonts w:ascii="Arial" w:hAnsi="Arial" w:cs="Arial"/>
          <w:sz w:val="20"/>
          <w:szCs w:val="20"/>
        </w:rPr>
        <w:t>lift</w:t>
      </w:r>
      <w:r w:rsidRPr="000E32A5">
        <w:rPr>
          <w:rFonts w:ascii="Arial" w:hAnsi="Arial" w:cs="Arial"/>
          <w:sz w:val="20"/>
          <w:szCs w:val="20"/>
        </w:rPr>
        <w:t xml:space="preserve"> and </w:t>
      </w:r>
      <w:r>
        <w:rPr>
          <w:rFonts w:ascii="Arial" w:hAnsi="Arial" w:cs="Arial"/>
          <w:sz w:val="20"/>
          <w:szCs w:val="20"/>
        </w:rPr>
        <w:t>compactor</w:t>
      </w:r>
      <w:r w:rsidRPr="000E32A5">
        <w:rPr>
          <w:rFonts w:ascii="Arial" w:hAnsi="Arial" w:cs="Arial"/>
          <w:sz w:val="20"/>
          <w:szCs w:val="20"/>
        </w:rPr>
        <w:t xml:space="preserve"> </w:t>
      </w:r>
    </w:p>
    <w:p w:rsidR="00AB6C20" w:rsidRPr="000E32A5" w:rsidRDefault="00AB6C20" w:rsidP="00AB6C20">
      <w:pPr>
        <w:pStyle w:val="ListParagraph"/>
        <w:numPr>
          <w:ilvl w:val="0"/>
          <w:numId w:val="25"/>
        </w:numPr>
        <w:spacing w:after="0" w:line="240" w:lineRule="auto"/>
        <w:rPr>
          <w:rFonts w:ascii="Arial" w:hAnsi="Arial" w:cs="Arial"/>
          <w:sz w:val="20"/>
          <w:szCs w:val="20"/>
        </w:rPr>
      </w:pPr>
      <w:r>
        <w:rPr>
          <w:rFonts w:ascii="Arial" w:hAnsi="Arial" w:cs="Arial"/>
          <w:sz w:val="20"/>
          <w:szCs w:val="20"/>
        </w:rPr>
        <w:t>truck mounted mixer (eg: concrete, animal feed, pavement materials) .</w:t>
      </w:r>
    </w:p>
    <w:p w:rsidR="00AB6C20" w:rsidRDefault="00AB6C20" w:rsidP="00AB6C20">
      <w:pPr>
        <w:pStyle w:val="ListParagraph"/>
        <w:spacing w:after="0" w:line="240" w:lineRule="auto"/>
        <w:ind w:left="357"/>
        <w:rPr>
          <w:rFonts w:ascii="Arial" w:hAnsi="Arial" w:cs="Arial"/>
        </w:rPr>
      </w:pPr>
    </w:p>
    <w:p w:rsidR="00AB6C20" w:rsidRDefault="00AB6C20" w:rsidP="00AB6C20">
      <w:pPr>
        <w:pBdr>
          <w:top w:val="single" w:sz="4" w:space="1" w:color="auto"/>
          <w:left w:val="single" w:sz="4" w:space="4" w:color="auto"/>
          <w:bottom w:val="single" w:sz="4" w:space="1" w:color="auto"/>
          <w:right w:val="single" w:sz="4" w:space="4" w:color="auto"/>
        </w:pBdr>
        <w:rPr>
          <w:rFonts w:ascii="Arial" w:hAnsi="Arial" w:cs="Arial"/>
          <w:sz w:val="18"/>
          <w:szCs w:val="18"/>
        </w:rPr>
      </w:pPr>
      <w:r w:rsidRPr="00F50158">
        <w:rPr>
          <w:rFonts w:ascii="Arial" w:hAnsi="Arial" w:cs="Arial"/>
          <w:sz w:val="18"/>
          <w:szCs w:val="18"/>
        </w:rPr>
        <w:t>Response:</w:t>
      </w:r>
    </w:p>
    <w:p w:rsidR="00AB6C20" w:rsidRDefault="00AB6C20" w:rsidP="00AB6C20">
      <w:pPr>
        <w:pBdr>
          <w:top w:val="single" w:sz="4" w:space="1" w:color="auto"/>
          <w:left w:val="single" w:sz="4" w:space="4" w:color="auto"/>
          <w:bottom w:val="single" w:sz="4" w:space="1" w:color="auto"/>
          <w:right w:val="single" w:sz="4" w:space="4" w:color="auto"/>
        </w:pBdr>
        <w:rPr>
          <w:rFonts w:ascii="Arial" w:hAnsi="Arial" w:cs="Arial"/>
        </w:rPr>
      </w:pPr>
    </w:p>
    <w:p w:rsidR="00AB6C20" w:rsidRDefault="00AB6C20" w:rsidP="00AB6C20">
      <w:pPr>
        <w:pBdr>
          <w:top w:val="single" w:sz="4" w:space="1" w:color="auto"/>
          <w:left w:val="single" w:sz="4" w:space="4" w:color="auto"/>
          <w:bottom w:val="single" w:sz="4" w:space="1" w:color="auto"/>
          <w:right w:val="single" w:sz="4" w:space="4" w:color="auto"/>
        </w:pBdr>
        <w:rPr>
          <w:rFonts w:ascii="Arial" w:hAnsi="Arial" w:cs="Arial"/>
        </w:rPr>
      </w:pPr>
    </w:p>
    <w:p w:rsidR="00AB6C20" w:rsidRDefault="00AB6C20" w:rsidP="00AB6C20">
      <w:pPr>
        <w:pStyle w:val="ListParagraph"/>
        <w:ind w:left="360"/>
        <w:rPr>
          <w:rFonts w:ascii="Arial" w:hAnsi="Arial" w:cs="Arial"/>
        </w:rPr>
      </w:pPr>
    </w:p>
    <w:p w:rsidR="00AB6C20" w:rsidRDefault="00AB6C20" w:rsidP="00AB6C20">
      <w:pPr>
        <w:pStyle w:val="ListParagraph"/>
        <w:numPr>
          <w:ilvl w:val="0"/>
          <w:numId w:val="12"/>
        </w:numPr>
        <w:spacing w:after="0" w:line="240" w:lineRule="auto"/>
        <w:ind w:left="357" w:hanging="357"/>
        <w:rPr>
          <w:rFonts w:ascii="Arial" w:hAnsi="Arial" w:cs="Arial"/>
        </w:rPr>
      </w:pPr>
      <w:r>
        <w:rPr>
          <w:rFonts w:ascii="Arial" w:hAnsi="Arial" w:cs="Arial"/>
        </w:rPr>
        <w:t xml:space="preserve">How is each type of auxiliary equipment powered? </w:t>
      </w:r>
    </w:p>
    <w:p w:rsidR="00AB6C20" w:rsidRDefault="00AB6C20" w:rsidP="00AB6C20">
      <w:pPr>
        <w:pStyle w:val="ListParagraph"/>
        <w:spacing w:after="0" w:line="240" w:lineRule="auto"/>
        <w:ind w:left="357"/>
        <w:rPr>
          <w:rFonts w:ascii="Arial" w:hAnsi="Arial" w:cs="Arial"/>
        </w:rPr>
      </w:pPr>
    </w:p>
    <w:p w:rsidR="00AB6C20" w:rsidRPr="000E32A5" w:rsidRDefault="00AB6C20" w:rsidP="00AB6C20">
      <w:pPr>
        <w:pStyle w:val="ListParagraph"/>
        <w:spacing w:after="0" w:line="240" w:lineRule="auto"/>
        <w:ind w:left="357"/>
        <w:rPr>
          <w:rFonts w:ascii="Arial" w:hAnsi="Arial" w:cs="Arial"/>
          <w:sz w:val="20"/>
          <w:szCs w:val="20"/>
        </w:rPr>
      </w:pPr>
      <w:r w:rsidRPr="000E32A5">
        <w:rPr>
          <w:rFonts w:ascii="Arial" w:hAnsi="Arial" w:cs="Arial"/>
          <w:sz w:val="20"/>
          <w:szCs w:val="20"/>
        </w:rPr>
        <w:t>Examples:</w:t>
      </w:r>
    </w:p>
    <w:p w:rsidR="00AB6C20" w:rsidRPr="000E32A5" w:rsidRDefault="00AB6C20" w:rsidP="00AB6C20">
      <w:pPr>
        <w:pStyle w:val="ListParagraph"/>
        <w:spacing w:after="0" w:line="240" w:lineRule="auto"/>
        <w:ind w:left="357"/>
        <w:rPr>
          <w:rFonts w:ascii="Arial" w:hAnsi="Arial" w:cs="Arial"/>
          <w:sz w:val="20"/>
          <w:szCs w:val="20"/>
        </w:rPr>
      </w:pPr>
    </w:p>
    <w:p w:rsidR="00AB6C20" w:rsidRPr="000E32A5" w:rsidRDefault="00AB6C20" w:rsidP="00AB6C20">
      <w:pPr>
        <w:pStyle w:val="ListParagraph"/>
        <w:numPr>
          <w:ilvl w:val="0"/>
          <w:numId w:val="24"/>
        </w:numPr>
        <w:spacing w:after="0" w:line="240" w:lineRule="auto"/>
        <w:rPr>
          <w:rFonts w:ascii="Arial" w:hAnsi="Arial" w:cs="Arial"/>
          <w:sz w:val="20"/>
          <w:szCs w:val="20"/>
        </w:rPr>
      </w:pPr>
      <w:r w:rsidRPr="000E32A5">
        <w:rPr>
          <w:rFonts w:ascii="Arial" w:hAnsi="Arial" w:cs="Arial"/>
          <w:sz w:val="20"/>
          <w:szCs w:val="20"/>
        </w:rPr>
        <w:t xml:space="preserve">direct </w:t>
      </w:r>
      <w:r>
        <w:rPr>
          <w:rFonts w:ascii="Arial" w:hAnsi="Arial" w:cs="Arial"/>
          <w:sz w:val="20"/>
          <w:szCs w:val="20"/>
        </w:rPr>
        <w:t xml:space="preserve">power </w:t>
      </w:r>
      <w:r w:rsidRPr="000E32A5">
        <w:rPr>
          <w:rFonts w:ascii="Arial" w:hAnsi="Arial" w:cs="Arial"/>
          <w:sz w:val="20"/>
          <w:szCs w:val="20"/>
        </w:rPr>
        <w:t>takeoff from the main engine</w:t>
      </w:r>
      <w:r>
        <w:rPr>
          <w:rFonts w:ascii="Arial" w:hAnsi="Arial" w:cs="Arial"/>
          <w:sz w:val="20"/>
          <w:szCs w:val="20"/>
        </w:rPr>
        <w:t xml:space="preserve"> (eg: mechanical, hydraulic)</w:t>
      </w:r>
    </w:p>
    <w:p w:rsidR="00AB6C20" w:rsidRPr="000E32A5" w:rsidRDefault="00AB6C20" w:rsidP="00AB6C20">
      <w:pPr>
        <w:pStyle w:val="ListParagraph"/>
        <w:numPr>
          <w:ilvl w:val="0"/>
          <w:numId w:val="24"/>
        </w:numPr>
        <w:spacing w:after="0" w:line="240" w:lineRule="auto"/>
        <w:rPr>
          <w:rFonts w:ascii="Arial" w:hAnsi="Arial" w:cs="Arial"/>
          <w:sz w:val="20"/>
          <w:szCs w:val="20"/>
        </w:rPr>
      </w:pPr>
      <w:r w:rsidRPr="000E32A5">
        <w:rPr>
          <w:rFonts w:ascii="Arial" w:hAnsi="Arial" w:cs="Arial"/>
          <w:sz w:val="20"/>
          <w:szCs w:val="20"/>
        </w:rPr>
        <w:t xml:space="preserve">separate diesel engine </w:t>
      </w:r>
    </w:p>
    <w:p w:rsidR="00AB6C20" w:rsidRPr="000E32A5" w:rsidRDefault="00AB6C20" w:rsidP="00AB6C20">
      <w:pPr>
        <w:pStyle w:val="ListParagraph"/>
        <w:numPr>
          <w:ilvl w:val="0"/>
          <w:numId w:val="24"/>
        </w:numPr>
        <w:spacing w:after="0" w:line="240" w:lineRule="auto"/>
        <w:rPr>
          <w:rFonts w:ascii="Arial" w:hAnsi="Arial" w:cs="Arial"/>
          <w:sz w:val="20"/>
          <w:szCs w:val="20"/>
        </w:rPr>
      </w:pPr>
      <w:r>
        <w:rPr>
          <w:rFonts w:ascii="Arial" w:hAnsi="Arial" w:cs="Arial"/>
          <w:sz w:val="20"/>
          <w:szCs w:val="20"/>
        </w:rPr>
        <w:t xml:space="preserve">truck </w:t>
      </w:r>
      <w:r w:rsidRPr="000E32A5">
        <w:rPr>
          <w:rFonts w:ascii="Arial" w:hAnsi="Arial" w:cs="Arial"/>
          <w:sz w:val="20"/>
          <w:szCs w:val="20"/>
        </w:rPr>
        <w:t>electricity supply</w:t>
      </w:r>
      <w:r>
        <w:rPr>
          <w:rFonts w:ascii="Arial" w:hAnsi="Arial" w:cs="Arial"/>
          <w:sz w:val="20"/>
          <w:szCs w:val="20"/>
        </w:rPr>
        <w:t xml:space="preserve"> (eg: 12/24 volt truck system, 240 volt inverter/generator for ancillary power).</w:t>
      </w:r>
    </w:p>
    <w:p w:rsidR="00AB6C20" w:rsidRDefault="00AB6C20" w:rsidP="00AB6C20">
      <w:pPr>
        <w:pStyle w:val="ListParagraph"/>
        <w:ind w:left="360"/>
        <w:rPr>
          <w:rFonts w:ascii="Arial" w:hAnsi="Arial" w:cs="Arial"/>
        </w:rPr>
      </w:pPr>
    </w:p>
    <w:p w:rsidR="00AB6C20" w:rsidRPr="00F50158" w:rsidRDefault="00AB6C20" w:rsidP="00AB6C20">
      <w:pPr>
        <w:pStyle w:val="ListParagraph"/>
        <w:pBdr>
          <w:top w:val="single" w:sz="4" w:space="1" w:color="auto"/>
          <w:left w:val="single" w:sz="4" w:space="4" w:color="auto"/>
          <w:bottom w:val="single" w:sz="4" w:space="1" w:color="auto"/>
          <w:right w:val="single" w:sz="4" w:space="4" w:color="auto"/>
        </w:pBdr>
        <w:ind w:left="0"/>
        <w:rPr>
          <w:rFonts w:ascii="Arial" w:hAnsi="Arial" w:cs="Arial"/>
          <w:sz w:val="18"/>
          <w:szCs w:val="18"/>
        </w:rPr>
      </w:pPr>
      <w:r w:rsidRPr="00F50158">
        <w:rPr>
          <w:rFonts w:ascii="Arial" w:hAnsi="Arial" w:cs="Arial"/>
          <w:sz w:val="18"/>
          <w:szCs w:val="18"/>
        </w:rPr>
        <w:t>Response:</w:t>
      </w:r>
    </w:p>
    <w:p w:rsidR="00AB6C20"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AB6C20" w:rsidRPr="00F50158"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AB6C20" w:rsidRDefault="00AB6C20" w:rsidP="00AB6C20">
      <w:pPr>
        <w:pStyle w:val="ListParagraph"/>
        <w:ind w:left="360"/>
        <w:rPr>
          <w:rFonts w:ascii="Arial" w:hAnsi="Arial" w:cs="Arial"/>
        </w:rPr>
      </w:pPr>
    </w:p>
    <w:p w:rsidR="00AB6C20" w:rsidRDefault="00AB6C20" w:rsidP="00AB6C20">
      <w:pPr>
        <w:pStyle w:val="ListParagraph"/>
        <w:numPr>
          <w:ilvl w:val="0"/>
          <w:numId w:val="12"/>
        </w:numPr>
        <w:spacing w:after="0" w:line="240" w:lineRule="auto"/>
        <w:ind w:left="357" w:hanging="357"/>
        <w:rPr>
          <w:rFonts w:ascii="Arial" w:hAnsi="Arial" w:cs="Arial"/>
        </w:rPr>
      </w:pPr>
      <w:r>
        <w:rPr>
          <w:rFonts w:ascii="Arial" w:hAnsi="Arial" w:cs="Arial"/>
        </w:rPr>
        <w:t xml:space="preserve">Do the main engines of your vehicles need to be running for your auxiliary equipment to operate? </w:t>
      </w:r>
    </w:p>
    <w:p w:rsidR="00AB6C20" w:rsidRDefault="00AB6C20" w:rsidP="00AB6C20">
      <w:pPr>
        <w:rPr>
          <w:rFonts w:ascii="Arial" w:hAnsi="Arial" w:cs="Arial"/>
        </w:rPr>
      </w:pPr>
    </w:p>
    <w:p w:rsidR="00AB6C20" w:rsidRPr="00927261" w:rsidRDefault="00AB6C20" w:rsidP="00AB6C20">
      <w:pPr>
        <w:ind w:left="357"/>
        <w:rPr>
          <w:rFonts w:ascii="Arial" w:hAnsi="Arial" w:cs="Arial"/>
          <w:sz w:val="20"/>
          <w:szCs w:val="20"/>
        </w:rPr>
      </w:pPr>
      <w:r w:rsidRPr="00927261">
        <w:rPr>
          <w:rFonts w:ascii="Arial" w:hAnsi="Arial" w:cs="Arial"/>
          <w:sz w:val="20"/>
          <w:szCs w:val="20"/>
        </w:rPr>
        <w:t xml:space="preserve">Please </w:t>
      </w:r>
      <w:r>
        <w:rPr>
          <w:rFonts w:ascii="Arial" w:hAnsi="Arial" w:cs="Arial"/>
          <w:sz w:val="20"/>
          <w:szCs w:val="20"/>
        </w:rPr>
        <w:t>answer for each type of auxiliary equipment you operate.</w:t>
      </w:r>
    </w:p>
    <w:p w:rsidR="00AB6C20" w:rsidRDefault="00AB6C20" w:rsidP="00AB6C20">
      <w:pPr>
        <w:pStyle w:val="ListParagraph"/>
        <w:ind w:left="0"/>
        <w:rPr>
          <w:rFonts w:ascii="Arial" w:hAnsi="Arial" w:cs="Arial"/>
        </w:rPr>
      </w:pPr>
    </w:p>
    <w:p w:rsidR="00AB6C20" w:rsidRPr="00B126BA"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sz w:val="18"/>
          <w:szCs w:val="18"/>
        </w:rPr>
      </w:pPr>
      <w:r w:rsidRPr="00B126BA">
        <w:rPr>
          <w:rFonts w:ascii="Arial" w:hAnsi="Arial" w:cs="Arial"/>
          <w:sz w:val="18"/>
          <w:szCs w:val="18"/>
        </w:rPr>
        <w:t>Response:</w:t>
      </w:r>
    </w:p>
    <w:p w:rsidR="00AB6C20" w:rsidRPr="00B126BA" w:rsidRDefault="00AB6C20" w:rsidP="00AB6C20">
      <w:pPr>
        <w:pBdr>
          <w:top w:val="single" w:sz="4" w:space="1" w:color="auto"/>
          <w:left w:val="single" w:sz="4" w:space="4" w:color="auto"/>
          <w:bottom w:val="single" w:sz="4" w:space="1" w:color="auto"/>
          <w:right w:val="single" w:sz="4" w:space="4" w:color="auto"/>
        </w:pBdr>
        <w:rPr>
          <w:rFonts w:ascii="Arial" w:hAnsi="Arial" w:cs="Arial"/>
        </w:rPr>
      </w:pPr>
    </w:p>
    <w:p w:rsidR="00AB6C20" w:rsidRPr="00F50158"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AB6C20" w:rsidRDefault="00AB6C20" w:rsidP="00AB6C20">
      <w:pPr>
        <w:pStyle w:val="ListParagraph"/>
        <w:keepNext/>
        <w:spacing w:after="0" w:line="240" w:lineRule="auto"/>
        <w:ind w:left="357"/>
        <w:rPr>
          <w:rFonts w:ascii="Arial" w:hAnsi="Arial" w:cs="Arial"/>
        </w:rPr>
      </w:pPr>
    </w:p>
    <w:p w:rsidR="00AB6C20" w:rsidRDefault="00AB6C20" w:rsidP="00AB6C20">
      <w:pPr>
        <w:pStyle w:val="ListParagraph"/>
        <w:keepNext/>
        <w:numPr>
          <w:ilvl w:val="0"/>
          <w:numId w:val="12"/>
        </w:numPr>
        <w:spacing w:after="0" w:line="240" w:lineRule="auto"/>
        <w:ind w:left="357" w:hanging="357"/>
        <w:rPr>
          <w:rFonts w:ascii="Arial" w:hAnsi="Arial" w:cs="Arial"/>
        </w:rPr>
      </w:pPr>
      <w:r>
        <w:rPr>
          <w:rFonts w:ascii="Arial" w:hAnsi="Arial" w:cs="Arial"/>
        </w:rPr>
        <w:t>Does your auxiliary equipment draw fuel from the same tanks</w:t>
      </w:r>
      <w:r w:rsidRPr="006B18FD">
        <w:rPr>
          <w:rFonts w:ascii="Arial" w:hAnsi="Arial" w:cs="Arial"/>
        </w:rPr>
        <w:t xml:space="preserve"> as </w:t>
      </w:r>
      <w:r>
        <w:rPr>
          <w:rFonts w:ascii="Arial" w:hAnsi="Arial" w:cs="Arial"/>
        </w:rPr>
        <w:t xml:space="preserve">your </w:t>
      </w:r>
      <w:r w:rsidRPr="006B18FD">
        <w:rPr>
          <w:rFonts w:ascii="Arial" w:hAnsi="Arial" w:cs="Arial"/>
        </w:rPr>
        <w:t xml:space="preserve">main </w:t>
      </w:r>
      <w:r>
        <w:rPr>
          <w:rFonts w:ascii="Arial" w:hAnsi="Arial" w:cs="Arial"/>
        </w:rPr>
        <w:t xml:space="preserve">vehicle </w:t>
      </w:r>
      <w:r w:rsidRPr="006B18FD">
        <w:rPr>
          <w:rFonts w:ascii="Arial" w:hAnsi="Arial" w:cs="Arial"/>
        </w:rPr>
        <w:t>engine</w:t>
      </w:r>
      <w:r>
        <w:rPr>
          <w:rFonts w:ascii="Arial" w:hAnsi="Arial" w:cs="Arial"/>
        </w:rPr>
        <w:t>s</w:t>
      </w:r>
      <w:r w:rsidRPr="006B18FD">
        <w:rPr>
          <w:rFonts w:ascii="Arial" w:hAnsi="Arial" w:cs="Arial"/>
        </w:rPr>
        <w:t xml:space="preserve">, or does it </w:t>
      </w:r>
      <w:r>
        <w:rPr>
          <w:rFonts w:ascii="Arial" w:hAnsi="Arial" w:cs="Arial"/>
        </w:rPr>
        <w:t>draw fuel from separate tanks</w:t>
      </w:r>
      <w:r w:rsidRPr="006B18FD">
        <w:rPr>
          <w:rFonts w:ascii="Arial" w:hAnsi="Arial" w:cs="Arial"/>
        </w:rPr>
        <w:t>?</w:t>
      </w:r>
    </w:p>
    <w:p w:rsidR="00AB6C20" w:rsidRDefault="00AB6C20" w:rsidP="00AB6C20">
      <w:pPr>
        <w:keepNext/>
        <w:rPr>
          <w:rFonts w:ascii="Arial" w:hAnsi="Arial" w:cs="Arial"/>
        </w:rPr>
      </w:pPr>
    </w:p>
    <w:p w:rsidR="00AB6C20" w:rsidRPr="00927261" w:rsidRDefault="00AB6C20" w:rsidP="00AB6C20">
      <w:pPr>
        <w:keepNext/>
        <w:ind w:left="357"/>
        <w:rPr>
          <w:rFonts w:ascii="Arial" w:hAnsi="Arial" w:cs="Arial"/>
          <w:sz w:val="20"/>
          <w:szCs w:val="20"/>
        </w:rPr>
      </w:pPr>
      <w:r>
        <w:rPr>
          <w:rFonts w:ascii="Arial" w:hAnsi="Arial" w:cs="Arial"/>
          <w:sz w:val="20"/>
          <w:szCs w:val="20"/>
        </w:rPr>
        <w:t>Please answer for each type of auxiliary equipment you operate.</w:t>
      </w:r>
    </w:p>
    <w:p w:rsidR="00AB6C20" w:rsidRDefault="00AB6C20" w:rsidP="00AB6C20">
      <w:pPr>
        <w:pStyle w:val="ListParagraph"/>
        <w:keepNext/>
        <w:ind w:left="360"/>
        <w:rPr>
          <w:rFonts w:ascii="Arial" w:hAnsi="Arial" w:cs="Arial"/>
        </w:rPr>
      </w:pPr>
      <w:r w:rsidRPr="006B18FD">
        <w:rPr>
          <w:rFonts w:ascii="Arial" w:hAnsi="Arial" w:cs="Arial"/>
        </w:rPr>
        <w:t xml:space="preserve"> </w:t>
      </w:r>
    </w:p>
    <w:p w:rsidR="00AB6C20" w:rsidRPr="00F50158" w:rsidRDefault="00AB6C20" w:rsidP="00AB6C20">
      <w:pPr>
        <w:pStyle w:val="ListParagraph"/>
        <w:keepNext/>
        <w:pBdr>
          <w:top w:val="single" w:sz="4" w:space="1" w:color="auto"/>
          <w:left w:val="single" w:sz="4" w:space="4" w:color="auto"/>
          <w:bottom w:val="single" w:sz="4" w:space="1" w:color="auto"/>
          <w:right w:val="single" w:sz="4" w:space="4" w:color="auto"/>
        </w:pBdr>
        <w:spacing w:after="0" w:line="240" w:lineRule="auto"/>
        <w:ind w:left="0"/>
        <w:rPr>
          <w:rFonts w:ascii="Arial" w:hAnsi="Arial" w:cs="Arial"/>
          <w:sz w:val="18"/>
          <w:szCs w:val="18"/>
        </w:rPr>
      </w:pPr>
      <w:r w:rsidRPr="00F50158">
        <w:rPr>
          <w:rFonts w:ascii="Arial" w:hAnsi="Arial" w:cs="Arial"/>
          <w:sz w:val="18"/>
          <w:szCs w:val="18"/>
        </w:rPr>
        <w:t>Response:</w:t>
      </w:r>
    </w:p>
    <w:p w:rsidR="00AB6C20"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AB6C20" w:rsidRPr="00F50158"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AB6C20" w:rsidRDefault="00AB6C20" w:rsidP="00AB6C20">
      <w:pPr>
        <w:pStyle w:val="ListParagraph"/>
        <w:ind w:left="360"/>
        <w:rPr>
          <w:rFonts w:ascii="Arial" w:hAnsi="Arial" w:cs="Arial"/>
        </w:rPr>
      </w:pPr>
    </w:p>
    <w:p w:rsidR="00AB6C20" w:rsidRDefault="00AB6C20" w:rsidP="00AB6C20">
      <w:pPr>
        <w:rPr>
          <w:rFonts w:ascii="Arial" w:hAnsi="Arial" w:cs="Arial"/>
          <w:b/>
        </w:rPr>
      </w:pPr>
      <w:r>
        <w:rPr>
          <w:rFonts w:ascii="Arial" w:hAnsi="Arial" w:cs="Arial"/>
          <w:b/>
        </w:rPr>
        <w:br w:type="page"/>
      </w:r>
    </w:p>
    <w:p w:rsidR="00AB6C20" w:rsidRPr="002C3D69" w:rsidRDefault="00AB6C20" w:rsidP="00AB6C20">
      <w:pPr>
        <w:pStyle w:val="ListParagraph"/>
        <w:ind w:left="0"/>
        <w:rPr>
          <w:rFonts w:ascii="Arial" w:hAnsi="Arial" w:cs="Arial"/>
          <w:b/>
        </w:rPr>
      </w:pPr>
      <w:r w:rsidRPr="002C3D69">
        <w:rPr>
          <w:rFonts w:ascii="Arial" w:hAnsi="Arial" w:cs="Arial"/>
          <w:b/>
        </w:rPr>
        <w:lastRenderedPageBreak/>
        <w:t>Typical journeys</w:t>
      </w:r>
    </w:p>
    <w:p w:rsidR="00AB6C20" w:rsidRDefault="00AB6C20" w:rsidP="00AB6C20">
      <w:pPr>
        <w:pStyle w:val="ListParagraph"/>
        <w:ind w:left="360"/>
        <w:rPr>
          <w:rFonts w:ascii="Arial" w:hAnsi="Arial" w:cs="Arial"/>
        </w:rPr>
      </w:pPr>
    </w:p>
    <w:p w:rsidR="00AB6C20" w:rsidRDefault="00AB6C20" w:rsidP="00AB6C20">
      <w:pPr>
        <w:pStyle w:val="ListParagraph"/>
        <w:numPr>
          <w:ilvl w:val="0"/>
          <w:numId w:val="12"/>
        </w:numPr>
        <w:spacing w:after="0" w:line="240" w:lineRule="auto"/>
        <w:ind w:left="357" w:hanging="357"/>
        <w:rPr>
          <w:rFonts w:ascii="Arial" w:hAnsi="Arial" w:cs="Arial"/>
        </w:rPr>
      </w:pPr>
      <w:r>
        <w:rPr>
          <w:rFonts w:ascii="Arial" w:hAnsi="Arial" w:cs="Arial"/>
        </w:rPr>
        <w:t xml:space="preserve">When and where do you use your trucks/trailers fitted with auxiliary equipment? </w:t>
      </w:r>
    </w:p>
    <w:p w:rsidR="00AB6C20" w:rsidRDefault="00AB6C20" w:rsidP="00AB6C20">
      <w:pPr>
        <w:pStyle w:val="ListParagraph"/>
        <w:spacing w:after="0" w:line="240" w:lineRule="auto"/>
        <w:ind w:left="357"/>
        <w:rPr>
          <w:rFonts w:ascii="Arial" w:hAnsi="Arial" w:cs="Arial"/>
        </w:rPr>
      </w:pPr>
    </w:p>
    <w:p w:rsidR="00AB6C20" w:rsidRDefault="00AB6C20" w:rsidP="00AB6C20">
      <w:pPr>
        <w:pStyle w:val="ListParagraph"/>
        <w:spacing w:after="0" w:line="240" w:lineRule="auto"/>
        <w:ind w:left="357"/>
        <w:rPr>
          <w:rFonts w:ascii="Arial" w:hAnsi="Arial" w:cs="Arial"/>
          <w:sz w:val="20"/>
          <w:szCs w:val="20"/>
        </w:rPr>
      </w:pPr>
      <w:r w:rsidRPr="00927261">
        <w:rPr>
          <w:rFonts w:ascii="Arial" w:hAnsi="Arial" w:cs="Arial"/>
          <w:sz w:val="20"/>
          <w:szCs w:val="20"/>
        </w:rPr>
        <w:t xml:space="preserve">Please answer for each type of auxiliary equipment you operate. </w:t>
      </w:r>
    </w:p>
    <w:p w:rsidR="00AB6C20" w:rsidRDefault="00AB6C20" w:rsidP="00AB6C20">
      <w:pPr>
        <w:pStyle w:val="ListParagraph"/>
        <w:spacing w:after="0" w:line="240" w:lineRule="auto"/>
        <w:ind w:left="357"/>
        <w:rPr>
          <w:rFonts w:ascii="Arial" w:hAnsi="Arial" w:cs="Arial"/>
          <w:sz w:val="20"/>
          <w:szCs w:val="20"/>
        </w:rPr>
      </w:pPr>
    </w:p>
    <w:p w:rsidR="00AB6C20" w:rsidRPr="000E32A5" w:rsidRDefault="00AB6C20" w:rsidP="00AB6C20">
      <w:pPr>
        <w:pStyle w:val="ListParagraph"/>
        <w:spacing w:after="0" w:line="240" w:lineRule="auto"/>
        <w:ind w:left="357"/>
        <w:rPr>
          <w:rFonts w:ascii="Arial" w:hAnsi="Arial" w:cs="Arial"/>
          <w:sz w:val="20"/>
          <w:szCs w:val="20"/>
        </w:rPr>
      </w:pPr>
      <w:r w:rsidRPr="000E32A5">
        <w:rPr>
          <w:rFonts w:ascii="Arial" w:hAnsi="Arial" w:cs="Arial"/>
          <w:sz w:val="20"/>
          <w:szCs w:val="20"/>
        </w:rPr>
        <w:t>Examples:</w:t>
      </w:r>
    </w:p>
    <w:p w:rsidR="00AB6C20" w:rsidRPr="000E32A5" w:rsidRDefault="00AB6C20" w:rsidP="00AB6C20">
      <w:pPr>
        <w:pStyle w:val="ListParagraph"/>
        <w:spacing w:after="0" w:line="240" w:lineRule="auto"/>
        <w:ind w:left="357"/>
        <w:rPr>
          <w:rFonts w:ascii="Arial" w:hAnsi="Arial" w:cs="Arial"/>
          <w:sz w:val="20"/>
          <w:szCs w:val="20"/>
        </w:rPr>
      </w:pPr>
    </w:p>
    <w:p w:rsidR="00AB6C20" w:rsidRPr="000E32A5" w:rsidRDefault="00AB6C20" w:rsidP="00AB6C20">
      <w:pPr>
        <w:pStyle w:val="ListParagraph"/>
        <w:numPr>
          <w:ilvl w:val="0"/>
          <w:numId w:val="23"/>
        </w:numPr>
        <w:spacing w:after="0" w:line="240" w:lineRule="auto"/>
        <w:rPr>
          <w:rFonts w:ascii="Arial" w:hAnsi="Arial" w:cs="Arial"/>
          <w:sz w:val="20"/>
          <w:szCs w:val="20"/>
        </w:rPr>
      </w:pPr>
      <w:r w:rsidRPr="000E32A5">
        <w:rPr>
          <w:rFonts w:ascii="Arial" w:hAnsi="Arial" w:cs="Arial"/>
          <w:sz w:val="20"/>
          <w:szCs w:val="20"/>
        </w:rPr>
        <w:t xml:space="preserve">at all times during the trailer’s journey to keep contents cold (a refrigerated trailer) </w:t>
      </w:r>
    </w:p>
    <w:p w:rsidR="00AB6C20" w:rsidRPr="000E32A5" w:rsidRDefault="00AB6C20" w:rsidP="00AB6C20">
      <w:pPr>
        <w:pStyle w:val="ListParagraph"/>
        <w:numPr>
          <w:ilvl w:val="0"/>
          <w:numId w:val="23"/>
        </w:numPr>
        <w:spacing w:after="0" w:line="240" w:lineRule="auto"/>
        <w:rPr>
          <w:rFonts w:ascii="Arial" w:hAnsi="Arial" w:cs="Arial"/>
          <w:sz w:val="20"/>
          <w:szCs w:val="20"/>
        </w:rPr>
      </w:pPr>
      <w:r w:rsidRPr="000E32A5">
        <w:rPr>
          <w:rFonts w:ascii="Arial" w:hAnsi="Arial" w:cs="Arial"/>
          <w:sz w:val="20"/>
          <w:szCs w:val="20"/>
        </w:rPr>
        <w:t xml:space="preserve">when the truck is travelling on public roads and collecting and compacting household rubbish (a rubbish truck) </w:t>
      </w:r>
    </w:p>
    <w:p w:rsidR="00AB6C20" w:rsidRPr="000E32A5" w:rsidRDefault="00AB6C20" w:rsidP="00AB6C20">
      <w:pPr>
        <w:pStyle w:val="ListParagraph"/>
        <w:numPr>
          <w:ilvl w:val="0"/>
          <w:numId w:val="23"/>
        </w:numPr>
        <w:spacing w:after="0" w:line="240" w:lineRule="auto"/>
        <w:rPr>
          <w:rFonts w:ascii="Arial" w:hAnsi="Arial" w:cs="Arial"/>
          <w:sz w:val="20"/>
          <w:szCs w:val="20"/>
        </w:rPr>
      </w:pPr>
      <w:r w:rsidRPr="000E32A5">
        <w:rPr>
          <w:rFonts w:ascii="Arial" w:hAnsi="Arial" w:cs="Arial"/>
          <w:sz w:val="20"/>
          <w:szCs w:val="20"/>
        </w:rPr>
        <w:t>only when the truck is stationary on a worksite with stabilisers deployed (a mobile crane)</w:t>
      </w:r>
      <w:r>
        <w:rPr>
          <w:rFonts w:ascii="Arial" w:hAnsi="Arial" w:cs="Arial"/>
          <w:sz w:val="20"/>
          <w:szCs w:val="20"/>
        </w:rPr>
        <w:t>.</w:t>
      </w:r>
    </w:p>
    <w:p w:rsidR="00AB6C20" w:rsidRDefault="00AB6C20" w:rsidP="00AB6C20">
      <w:pPr>
        <w:pStyle w:val="ListParagraph"/>
        <w:ind w:left="0"/>
        <w:rPr>
          <w:rFonts w:ascii="Arial" w:hAnsi="Arial" w:cs="Arial"/>
        </w:rPr>
      </w:pPr>
    </w:p>
    <w:p w:rsidR="00AB6C20" w:rsidRPr="00B126BA"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sz w:val="18"/>
          <w:szCs w:val="18"/>
        </w:rPr>
      </w:pPr>
      <w:r w:rsidRPr="00B126BA">
        <w:rPr>
          <w:rFonts w:ascii="Arial" w:hAnsi="Arial" w:cs="Arial"/>
          <w:sz w:val="18"/>
          <w:szCs w:val="18"/>
        </w:rPr>
        <w:t>Response:</w:t>
      </w:r>
    </w:p>
    <w:p w:rsidR="00AB6C20" w:rsidRPr="00B126BA" w:rsidRDefault="00AB6C20" w:rsidP="00AB6C20">
      <w:pPr>
        <w:pBdr>
          <w:top w:val="single" w:sz="4" w:space="1" w:color="auto"/>
          <w:left w:val="single" w:sz="4" w:space="4" w:color="auto"/>
          <w:bottom w:val="single" w:sz="4" w:space="1" w:color="auto"/>
          <w:right w:val="single" w:sz="4" w:space="4" w:color="auto"/>
        </w:pBdr>
        <w:rPr>
          <w:rFonts w:ascii="Arial" w:hAnsi="Arial" w:cs="Arial"/>
        </w:rPr>
      </w:pPr>
    </w:p>
    <w:p w:rsidR="00AB6C20" w:rsidRPr="00F50158"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AB6C20" w:rsidRDefault="00AB6C20" w:rsidP="00AB6C20">
      <w:pPr>
        <w:pStyle w:val="ListParagraph"/>
        <w:ind w:left="0"/>
        <w:rPr>
          <w:rFonts w:ascii="Arial" w:hAnsi="Arial" w:cs="Arial"/>
        </w:rPr>
      </w:pPr>
    </w:p>
    <w:p w:rsidR="00AB6C20" w:rsidRDefault="00AB6C20" w:rsidP="00AB6C20">
      <w:pPr>
        <w:pStyle w:val="ListParagraph"/>
        <w:numPr>
          <w:ilvl w:val="0"/>
          <w:numId w:val="12"/>
        </w:numPr>
        <w:spacing w:after="0" w:line="240" w:lineRule="auto"/>
        <w:ind w:left="357" w:hanging="357"/>
        <w:rPr>
          <w:rFonts w:ascii="Arial" w:hAnsi="Arial" w:cs="Arial"/>
        </w:rPr>
      </w:pPr>
      <w:r>
        <w:rPr>
          <w:rFonts w:ascii="Arial" w:hAnsi="Arial" w:cs="Arial"/>
        </w:rPr>
        <w:t>What does a typical journey involve?  In the course of a typical journey, do your vehicles spend a material amount of time stationary with auxiliary equipment operating?</w:t>
      </w:r>
    </w:p>
    <w:p w:rsidR="00AB6C20" w:rsidRDefault="00AB6C20" w:rsidP="00AB6C20">
      <w:pPr>
        <w:rPr>
          <w:rFonts w:ascii="Arial" w:hAnsi="Arial" w:cs="Arial"/>
        </w:rPr>
      </w:pPr>
    </w:p>
    <w:p w:rsidR="00AB6C20" w:rsidRPr="00927261" w:rsidRDefault="00AB6C20" w:rsidP="00AB6C20">
      <w:pPr>
        <w:ind w:left="357"/>
        <w:rPr>
          <w:rFonts w:ascii="Arial" w:hAnsi="Arial" w:cs="Arial"/>
          <w:sz w:val="20"/>
          <w:szCs w:val="20"/>
        </w:rPr>
      </w:pPr>
      <w:r>
        <w:rPr>
          <w:rFonts w:ascii="Arial" w:hAnsi="Arial" w:cs="Arial"/>
          <w:sz w:val="20"/>
          <w:szCs w:val="20"/>
        </w:rPr>
        <w:t>Please answer for each type of auxiliary equipment you operate.</w:t>
      </w:r>
    </w:p>
    <w:p w:rsidR="00AB6C20" w:rsidRDefault="00AB6C20" w:rsidP="00AB6C20">
      <w:pPr>
        <w:pStyle w:val="ListParagraph"/>
        <w:spacing w:after="0" w:line="240" w:lineRule="auto"/>
        <w:ind w:left="357"/>
        <w:rPr>
          <w:rFonts w:ascii="Arial" w:hAnsi="Arial" w:cs="Arial"/>
        </w:rPr>
      </w:pPr>
    </w:p>
    <w:p w:rsidR="00AB6C20" w:rsidRPr="000E32A5" w:rsidRDefault="00AB6C20" w:rsidP="00AB6C20">
      <w:pPr>
        <w:pStyle w:val="ListParagraph"/>
        <w:spacing w:after="0" w:line="240" w:lineRule="auto"/>
        <w:ind w:left="357"/>
        <w:rPr>
          <w:rFonts w:ascii="Arial" w:hAnsi="Arial" w:cs="Arial"/>
          <w:sz w:val="20"/>
          <w:szCs w:val="20"/>
        </w:rPr>
      </w:pPr>
      <w:r w:rsidRPr="000E32A5">
        <w:rPr>
          <w:rFonts w:ascii="Arial" w:hAnsi="Arial" w:cs="Arial"/>
          <w:sz w:val="20"/>
          <w:szCs w:val="20"/>
        </w:rPr>
        <w:t>Examples:</w:t>
      </w:r>
    </w:p>
    <w:p w:rsidR="00AB6C20" w:rsidRPr="000E32A5" w:rsidRDefault="00AB6C20" w:rsidP="00AB6C20">
      <w:pPr>
        <w:pStyle w:val="ListParagraph"/>
        <w:spacing w:after="0" w:line="240" w:lineRule="auto"/>
        <w:ind w:left="357"/>
        <w:rPr>
          <w:rFonts w:ascii="Arial" w:hAnsi="Arial" w:cs="Arial"/>
          <w:sz w:val="20"/>
          <w:szCs w:val="20"/>
        </w:rPr>
      </w:pPr>
    </w:p>
    <w:p w:rsidR="00AB6C20" w:rsidRPr="000E32A5" w:rsidRDefault="00AB6C20" w:rsidP="00AB6C20">
      <w:pPr>
        <w:pStyle w:val="ListParagraph"/>
        <w:numPr>
          <w:ilvl w:val="0"/>
          <w:numId w:val="23"/>
        </w:numPr>
        <w:spacing w:after="0" w:line="240" w:lineRule="auto"/>
        <w:rPr>
          <w:rFonts w:ascii="Arial" w:hAnsi="Arial" w:cs="Arial"/>
          <w:sz w:val="20"/>
          <w:szCs w:val="20"/>
        </w:rPr>
      </w:pPr>
      <w:r>
        <w:rPr>
          <w:rFonts w:ascii="Arial" w:hAnsi="Arial" w:cs="Arial"/>
          <w:sz w:val="20"/>
          <w:szCs w:val="20"/>
        </w:rPr>
        <w:t>travel on public roads from cold stores to supermarkets with stops for statutory rest breaks only (a refrigerated trailer)</w:t>
      </w:r>
      <w:r w:rsidRPr="000E32A5">
        <w:rPr>
          <w:rFonts w:ascii="Arial" w:hAnsi="Arial" w:cs="Arial"/>
          <w:sz w:val="20"/>
          <w:szCs w:val="20"/>
        </w:rPr>
        <w:t xml:space="preserve"> </w:t>
      </w:r>
    </w:p>
    <w:p w:rsidR="00AB6C20" w:rsidRPr="000E32A5" w:rsidRDefault="00AB6C20" w:rsidP="00AB6C20">
      <w:pPr>
        <w:pStyle w:val="ListParagraph"/>
        <w:numPr>
          <w:ilvl w:val="0"/>
          <w:numId w:val="23"/>
        </w:numPr>
        <w:spacing w:after="0" w:line="240" w:lineRule="auto"/>
        <w:rPr>
          <w:rFonts w:ascii="Arial" w:hAnsi="Arial" w:cs="Arial"/>
          <w:sz w:val="20"/>
          <w:szCs w:val="20"/>
        </w:rPr>
      </w:pPr>
      <w:r>
        <w:rPr>
          <w:rFonts w:ascii="Arial" w:hAnsi="Arial" w:cs="Arial"/>
          <w:sz w:val="20"/>
          <w:szCs w:val="20"/>
        </w:rPr>
        <w:t>travel from cement plant to worksite on public roads, then long periods waiting on or off road waiting for cement to be poured</w:t>
      </w:r>
      <w:r w:rsidRPr="000E32A5">
        <w:rPr>
          <w:rFonts w:ascii="Arial" w:hAnsi="Arial" w:cs="Arial"/>
          <w:sz w:val="20"/>
          <w:szCs w:val="20"/>
        </w:rPr>
        <w:t xml:space="preserve"> (a </w:t>
      </w:r>
      <w:r>
        <w:rPr>
          <w:rFonts w:ascii="Arial" w:hAnsi="Arial" w:cs="Arial"/>
          <w:sz w:val="20"/>
          <w:szCs w:val="20"/>
        </w:rPr>
        <w:t>mixer truck</w:t>
      </w:r>
      <w:r w:rsidRPr="000E32A5">
        <w:rPr>
          <w:rFonts w:ascii="Arial" w:hAnsi="Arial" w:cs="Arial"/>
          <w:sz w:val="20"/>
          <w:szCs w:val="20"/>
        </w:rPr>
        <w:t xml:space="preserve">) </w:t>
      </w:r>
    </w:p>
    <w:p w:rsidR="00AB6C20" w:rsidRPr="000E32A5" w:rsidRDefault="00AB6C20" w:rsidP="00AB6C20">
      <w:pPr>
        <w:pStyle w:val="ListParagraph"/>
        <w:numPr>
          <w:ilvl w:val="0"/>
          <w:numId w:val="23"/>
        </w:numPr>
        <w:spacing w:after="0" w:line="240" w:lineRule="auto"/>
        <w:rPr>
          <w:rFonts w:ascii="Arial" w:hAnsi="Arial" w:cs="Arial"/>
          <w:sz w:val="20"/>
          <w:szCs w:val="20"/>
        </w:rPr>
      </w:pPr>
      <w:r>
        <w:rPr>
          <w:rFonts w:ascii="Arial" w:hAnsi="Arial" w:cs="Arial"/>
          <w:sz w:val="20"/>
          <w:szCs w:val="20"/>
        </w:rPr>
        <w:t xml:space="preserve">travel from depot to worksite on public roads. The vehicle is then parked and the drilling rig deployed </w:t>
      </w:r>
      <w:r w:rsidRPr="000E32A5">
        <w:rPr>
          <w:rFonts w:ascii="Arial" w:hAnsi="Arial" w:cs="Arial"/>
          <w:sz w:val="20"/>
          <w:szCs w:val="20"/>
        </w:rPr>
        <w:t xml:space="preserve">(a mobile </w:t>
      </w:r>
      <w:r>
        <w:rPr>
          <w:rFonts w:ascii="Arial" w:hAnsi="Arial" w:cs="Arial"/>
          <w:sz w:val="20"/>
          <w:szCs w:val="20"/>
        </w:rPr>
        <w:t>drilling rig</w:t>
      </w:r>
      <w:r w:rsidRPr="000E32A5">
        <w:rPr>
          <w:rFonts w:ascii="Arial" w:hAnsi="Arial" w:cs="Arial"/>
          <w:sz w:val="20"/>
          <w:szCs w:val="20"/>
        </w:rPr>
        <w:t>)</w:t>
      </w:r>
      <w:r>
        <w:rPr>
          <w:rFonts w:ascii="Arial" w:hAnsi="Arial" w:cs="Arial"/>
          <w:sz w:val="20"/>
          <w:szCs w:val="20"/>
        </w:rPr>
        <w:t>.</w:t>
      </w:r>
    </w:p>
    <w:p w:rsidR="00AB6C20" w:rsidRDefault="00AB6C20" w:rsidP="00AB6C20">
      <w:pPr>
        <w:pStyle w:val="ListParagraph"/>
        <w:ind w:left="0"/>
        <w:rPr>
          <w:rFonts w:ascii="Arial" w:hAnsi="Arial" w:cs="Arial"/>
        </w:rPr>
      </w:pPr>
    </w:p>
    <w:p w:rsidR="00AB6C20" w:rsidRPr="00B126BA"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sz w:val="18"/>
          <w:szCs w:val="18"/>
        </w:rPr>
      </w:pPr>
      <w:r w:rsidRPr="00B126BA">
        <w:rPr>
          <w:rFonts w:ascii="Arial" w:hAnsi="Arial" w:cs="Arial"/>
          <w:sz w:val="18"/>
          <w:szCs w:val="18"/>
        </w:rPr>
        <w:t>Response:</w:t>
      </w:r>
    </w:p>
    <w:p w:rsidR="00AB6C20" w:rsidRPr="00B126BA" w:rsidRDefault="00AB6C20" w:rsidP="00AB6C20">
      <w:pPr>
        <w:pBdr>
          <w:top w:val="single" w:sz="4" w:space="1" w:color="auto"/>
          <w:left w:val="single" w:sz="4" w:space="4" w:color="auto"/>
          <w:bottom w:val="single" w:sz="4" w:space="1" w:color="auto"/>
          <w:right w:val="single" w:sz="4" w:space="4" w:color="auto"/>
        </w:pBdr>
        <w:rPr>
          <w:rFonts w:ascii="Arial" w:hAnsi="Arial" w:cs="Arial"/>
        </w:rPr>
      </w:pPr>
    </w:p>
    <w:p w:rsidR="00AB6C20" w:rsidRPr="00F50158"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AB6C20" w:rsidRDefault="00AB6C20" w:rsidP="00AB6C20">
      <w:pPr>
        <w:pStyle w:val="ListParagraph"/>
        <w:ind w:left="0"/>
        <w:rPr>
          <w:rFonts w:ascii="Arial" w:hAnsi="Arial" w:cs="Arial"/>
        </w:rPr>
      </w:pPr>
    </w:p>
    <w:p w:rsidR="00AB6C20" w:rsidRPr="002C3D69" w:rsidRDefault="00AB6C20" w:rsidP="00AB6C20">
      <w:pPr>
        <w:pStyle w:val="ListParagraph"/>
        <w:ind w:left="0"/>
        <w:rPr>
          <w:rFonts w:ascii="Arial" w:hAnsi="Arial" w:cs="Arial"/>
          <w:b/>
        </w:rPr>
      </w:pPr>
      <w:r w:rsidRPr="002C3D69">
        <w:rPr>
          <w:rFonts w:ascii="Arial" w:hAnsi="Arial" w:cs="Arial"/>
          <w:b/>
        </w:rPr>
        <w:t>Record keeping</w:t>
      </w:r>
    </w:p>
    <w:p w:rsidR="00AB6C20" w:rsidRPr="00861FFD" w:rsidRDefault="00AB6C20" w:rsidP="00AB6C20">
      <w:pPr>
        <w:pStyle w:val="ListParagraph"/>
        <w:ind w:left="0"/>
        <w:rPr>
          <w:rFonts w:ascii="Arial" w:hAnsi="Arial" w:cs="Arial"/>
        </w:rPr>
      </w:pPr>
    </w:p>
    <w:p w:rsidR="00AB6C20" w:rsidRDefault="00AB6C20" w:rsidP="00AB6C20">
      <w:pPr>
        <w:pStyle w:val="ListParagraph"/>
        <w:numPr>
          <w:ilvl w:val="0"/>
          <w:numId w:val="12"/>
        </w:numPr>
        <w:spacing w:after="0" w:line="240" w:lineRule="auto"/>
        <w:rPr>
          <w:rFonts w:ascii="Arial" w:hAnsi="Arial" w:cs="Arial"/>
        </w:rPr>
      </w:pPr>
      <w:r>
        <w:rPr>
          <w:rFonts w:ascii="Arial" w:hAnsi="Arial" w:cs="Arial"/>
        </w:rPr>
        <w:t xml:space="preserve">For the purposes of claiming fuel tax credits, what method do you currently use to record your fuel use? </w:t>
      </w:r>
    </w:p>
    <w:p w:rsidR="00AB6C20" w:rsidRDefault="00AB6C20" w:rsidP="00AB6C20">
      <w:pPr>
        <w:pStyle w:val="ListParagraph"/>
        <w:spacing w:after="0" w:line="240" w:lineRule="auto"/>
        <w:ind w:left="360"/>
        <w:rPr>
          <w:rFonts w:ascii="Arial" w:hAnsi="Arial" w:cs="Arial"/>
        </w:rPr>
      </w:pPr>
    </w:p>
    <w:p w:rsidR="00AB6C20" w:rsidRPr="000E598A" w:rsidRDefault="00AB6C20" w:rsidP="00AB6C20">
      <w:pPr>
        <w:pStyle w:val="ListParagraph"/>
        <w:spacing w:after="0" w:line="240" w:lineRule="auto"/>
        <w:ind w:left="360"/>
        <w:rPr>
          <w:rFonts w:ascii="Arial" w:hAnsi="Arial" w:cs="Arial"/>
          <w:sz w:val="20"/>
          <w:szCs w:val="20"/>
        </w:rPr>
      </w:pPr>
      <w:r w:rsidRPr="000E598A">
        <w:rPr>
          <w:rFonts w:ascii="Arial" w:hAnsi="Arial" w:cs="Arial"/>
          <w:sz w:val="20"/>
          <w:szCs w:val="20"/>
        </w:rPr>
        <w:t>Examples:</w:t>
      </w:r>
    </w:p>
    <w:p w:rsidR="00AB6C20" w:rsidRPr="000E598A" w:rsidRDefault="00AB6C20" w:rsidP="00AB6C20">
      <w:pPr>
        <w:pStyle w:val="ListParagraph"/>
        <w:spacing w:after="0" w:line="240" w:lineRule="auto"/>
        <w:ind w:left="360"/>
        <w:rPr>
          <w:rFonts w:ascii="Arial" w:hAnsi="Arial" w:cs="Arial"/>
          <w:sz w:val="20"/>
          <w:szCs w:val="20"/>
        </w:rPr>
      </w:pPr>
    </w:p>
    <w:p w:rsidR="00AB6C20" w:rsidRPr="000E598A" w:rsidRDefault="00AB6C20" w:rsidP="00AB6C20">
      <w:pPr>
        <w:pStyle w:val="ListParagraph"/>
        <w:numPr>
          <w:ilvl w:val="0"/>
          <w:numId w:val="26"/>
        </w:numPr>
        <w:spacing w:after="0" w:line="240" w:lineRule="auto"/>
        <w:rPr>
          <w:rFonts w:ascii="Arial" w:hAnsi="Arial" w:cs="Arial"/>
          <w:sz w:val="20"/>
          <w:szCs w:val="20"/>
        </w:rPr>
      </w:pPr>
      <w:r w:rsidRPr="000E598A">
        <w:rPr>
          <w:rFonts w:ascii="Arial" w:hAnsi="Arial" w:cs="Arial"/>
          <w:sz w:val="20"/>
          <w:szCs w:val="20"/>
        </w:rPr>
        <w:t xml:space="preserve">constructive method </w:t>
      </w:r>
    </w:p>
    <w:p w:rsidR="00AB6C20" w:rsidRPr="000E598A" w:rsidRDefault="00AB6C20" w:rsidP="00AB6C20">
      <w:pPr>
        <w:pStyle w:val="ListParagraph"/>
        <w:numPr>
          <w:ilvl w:val="0"/>
          <w:numId w:val="26"/>
        </w:numPr>
        <w:spacing w:after="0" w:line="240" w:lineRule="auto"/>
        <w:rPr>
          <w:rFonts w:ascii="Arial" w:hAnsi="Arial" w:cs="Arial"/>
          <w:sz w:val="20"/>
          <w:szCs w:val="20"/>
        </w:rPr>
      </w:pPr>
      <w:r w:rsidRPr="000E598A">
        <w:rPr>
          <w:rFonts w:ascii="Arial" w:hAnsi="Arial" w:cs="Arial"/>
          <w:sz w:val="20"/>
          <w:szCs w:val="20"/>
        </w:rPr>
        <w:t>deductive method</w:t>
      </w:r>
    </w:p>
    <w:p w:rsidR="00AB6C20" w:rsidRPr="000E598A" w:rsidRDefault="00AB6C20" w:rsidP="00AB6C20">
      <w:pPr>
        <w:pStyle w:val="ListParagraph"/>
        <w:numPr>
          <w:ilvl w:val="0"/>
          <w:numId w:val="26"/>
        </w:numPr>
        <w:spacing w:after="0" w:line="240" w:lineRule="auto"/>
        <w:rPr>
          <w:rFonts w:ascii="Arial" w:hAnsi="Arial" w:cs="Arial"/>
          <w:sz w:val="20"/>
          <w:szCs w:val="20"/>
        </w:rPr>
      </w:pPr>
      <w:r w:rsidRPr="000E598A">
        <w:rPr>
          <w:rFonts w:ascii="Arial" w:hAnsi="Arial" w:cs="Arial"/>
          <w:sz w:val="20"/>
          <w:szCs w:val="20"/>
        </w:rPr>
        <w:t>percentage use</w:t>
      </w:r>
      <w:r>
        <w:rPr>
          <w:rFonts w:ascii="Arial" w:hAnsi="Arial" w:cs="Arial"/>
          <w:sz w:val="20"/>
          <w:szCs w:val="20"/>
        </w:rPr>
        <w:t xml:space="preserve"> (please outline how you calculate the percentages)</w:t>
      </w:r>
    </w:p>
    <w:p w:rsidR="00AB6C20" w:rsidRPr="000E598A" w:rsidRDefault="00AB6C20" w:rsidP="00AB6C20">
      <w:pPr>
        <w:pStyle w:val="ListParagraph"/>
        <w:numPr>
          <w:ilvl w:val="0"/>
          <w:numId w:val="26"/>
        </w:numPr>
        <w:spacing w:after="0" w:line="240" w:lineRule="auto"/>
        <w:rPr>
          <w:rFonts w:ascii="Arial" w:hAnsi="Arial" w:cs="Arial"/>
          <w:sz w:val="20"/>
          <w:szCs w:val="20"/>
        </w:rPr>
      </w:pPr>
      <w:r w:rsidRPr="000E598A">
        <w:rPr>
          <w:rFonts w:ascii="Arial" w:hAnsi="Arial" w:cs="Arial"/>
          <w:sz w:val="20"/>
          <w:szCs w:val="20"/>
        </w:rPr>
        <w:t>estimated use</w:t>
      </w:r>
      <w:r>
        <w:rPr>
          <w:rFonts w:ascii="Arial" w:hAnsi="Arial" w:cs="Arial"/>
          <w:sz w:val="20"/>
          <w:szCs w:val="20"/>
        </w:rPr>
        <w:t xml:space="preserve"> (please outline how you develop your estimates).</w:t>
      </w:r>
    </w:p>
    <w:p w:rsidR="00AB6C20" w:rsidRPr="00B126BA" w:rsidRDefault="00AB6C20" w:rsidP="00AB6C20">
      <w:pPr>
        <w:pStyle w:val="ListParagraph"/>
        <w:spacing w:after="0" w:line="240" w:lineRule="auto"/>
        <w:ind w:left="360"/>
        <w:rPr>
          <w:rFonts w:ascii="Arial" w:hAnsi="Arial" w:cs="Arial"/>
        </w:rPr>
      </w:pPr>
    </w:p>
    <w:p w:rsidR="00AB6C20" w:rsidRPr="00B126BA"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sz w:val="18"/>
          <w:szCs w:val="18"/>
        </w:rPr>
      </w:pPr>
      <w:r w:rsidRPr="00B126BA">
        <w:rPr>
          <w:rFonts w:ascii="Arial" w:hAnsi="Arial" w:cs="Arial"/>
          <w:sz w:val="18"/>
          <w:szCs w:val="18"/>
        </w:rPr>
        <w:t>Response:</w:t>
      </w:r>
    </w:p>
    <w:p w:rsidR="00AB6C20" w:rsidRPr="00B126BA"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AB6C20" w:rsidRPr="00F50158"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AB6C20" w:rsidRPr="00B126BA" w:rsidRDefault="00AB6C20" w:rsidP="00AB6C20">
      <w:pPr>
        <w:rPr>
          <w:rFonts w:ascii="Arial" w:hAnsi="Arial" w:cs="Arial"/>
        </w:rPr>
      </w:pPr>
    </w:p>
    <w:p w:rsidR="00AB6C20" w:rsidRDefault="00AB6C20" w:rsidP="00AB6C20">
      <w:pPr>
        <w:rPr>
          <w:rFonts w:ascii="Arial" w:hAnsi="Arial" w:cs="Arial"/>
        </w:rPr>
      </w:pPr>
      <w:r>
        <w:rPr>
          <w:rFonts w:ascii="Arial" w:hAnsi="Arial" w:cs="Arial"/>
        </w:rPr>
        <w:br w:type="page"/>
      </w:r>
    </w:p>
    <w:p w:rsidR="00AB6C20" w:rsidRDefault="00AB6C20" w:rsidP="00AB6C20">
      <w:pPr>
        <w:pStyle w:val="ListParagraph"/>
        <w:numPr>
          <w:ilvl w:val="0"/>
          <w:numId w:val="12"/>
        </w:numPr>
        <w:spacing w:after="0" w:line="240" w:lineRule="auto"/>
        <w:rPr>
          <w:rFonts w:ascii="Arial" w:hAnsi="Arial" w:cs="Arial"/>
        </w:rPr>
      </w:pPr>
      <w:r>
        <w:rPr>
          <w:rFonts w:ascii="Arial" w:hAnsi="Arial" w:cs="Arial"/>
        </w:rPr>
        <w:lastRenderedPageBreak/>
        <w:t>Do you currently record or estimate your use of fuel to power truck mounted auxiliary equipment? How do you do this?</w:t>
      </w:r>
    </w:p>
    <w:p w:rsidR="00AB6C20" w:rsidRDefault="00AB6C20" w:rsidP="00AB6C20">
      <w:pPr>
        <w:rPr>
          <w:rFonts w:ascii="Arial" w:hAnsi="Arial" w:cs="Arial"/>
        </w:rPr>
      </w:pPr>
    </w:p>
    <w:p w:rsidR="00AB6C20" w:rsidRPr="00927261" w:rsidRDefault="00AB6C20" w:rsidP="00AB6C20">
      <w:pPr>
        <w:ind w:left="360"/>
        <w:rPr>
          <w:rFonts w:ascii="Arial" w:hAnsi="Arial" w:cs="Arial"/>
        </w:rPr>
      </w:pPr>
      <w:r>
        <w:rPr>
          <w:rFonts w:ascii="Arial" w:hAnsi="Arial" w:cs="Arial"/>
          <w:sz w:val="20"/>
          <w:szCs w:val="20"/>
        </w:rPr>
        <w:t>Please answer for each type of auxiliary equipment you operate.</w:t>
      </w:r>
      <w:r w:rsidRPr="00927261">
        <w:rPr>
          <w:rFonts w:ascii="Arial" w:hAnsi="Arial" w:cs="Arial"/>
        </w:rPr>
        <w:t xml:space="preserve"> </w:t>
      </w:r>
    </w:p>
    <w:p w:rsidR="00AB6C20" w:rsidRDefault="00AB6C20" w:rsidP="00AB6C20">
      <w:pPr>
        <w:pStyle w:val="ListParagraph"/>
        <w:spacing w:after="0" w:line="240" w:lineRule="auto"/>
        <w:rPr>
          <w:rFonts w:ascii="Arial" w:hAnsi="Arial" w:cs="Arial"/>
        </w:rPr>
      </w:pPr>
    </w:p>
    <w:p w:rsidR="00AB6C20" w:rsidRPr="00B126BA"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sz w:val="18"/>
          <w:szCs w:val="18"/>
        </w:rPr>
      </w:pPr>
      <w:r w:rsidRPr="00B126BA">
        <w:rPr>
          <w:rFonts w:ascii="Arial" w:hAnsi="Arial" w:cs="Arial"/>
          <w:sz w:val="18"/>
          <w:szCs w:val="18"/>
        </w:rPr>
        <w:t>Response:</w:t>
      </w:r>
    </w:p>
    <w:p w:rsidR="00AB6C20" w:rsidRPr="00B126BA"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AB6C20" w:rsidRPr="00F50158"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AB6C20" w:rsidRPr="00861FFD" w:rsidRDefault="00AB6C20" w:rsidP="00AB6C20">
      <w:pPr>
        <w:pStyle w:val="ListParagraph"/>
        <w:spacing w:after="0" w:line="240" w:lineRule="auto"/>
        <w:ind w:left="0"/>
        <w:rPr>
          <w:rFonts w:ascii="Arial" w:hAnsi="Arial" w:cs="Arial"/>
        </w:rPr>
      </w:pPr>
    </w:p>
    <w:p w:rsidR="00AB6C20" w:rsidRDefault="00AB6C20" w:rsidP="00AB6C20">
      <w:pPr>
        <w:pStyle w:val="ListParagraph"/>
        <w:numPr>
          <w:ilvl w:val="0"/>
          <w:numId w:val="12"/>
        </w:numPr>
        <w:spacing w:after="0" w:line="240" w:lineRule="auto"/>
        <w:rPr>
          <w:rFonts w:ascii="Arial" w:hAnsi="Arial" w:cs="Arial"/>
        </w:rPr>
      </w:pPr>
      <w:r>
        <w:rPr>
          <w:rFonts w:ascii="Arial" w:hAnsi="Arial" w:cs="Arial"/>
        </w:rPr>
        <w:t>Are reasonably accurate estimates of the fuel consumption of your auxiliary equipment available from their manufacturers?</w:t>
      </w:r>
    </w:p>
    <w:p w:rsidR="00AB6C20" w:rsidRDefault="00AB6C20" w:rsidP="00AB6C20">
      <w:pPr>
        <w:rPr>
          <w:rFonts w:ascii="Arial" w:hAnsi="Arial" w:cs="Arial"/>
        </w:rPr>
      </w:pPr>
    </w:p>
    <w:p w:rsidR="00AB6C20" w:rsidRPr="00927261" w:rsidRDefault="00AB6C20" w:rsidP="00AB6C20">
      <w:pPr>
        <w:ind w:left="360"/>
        <w:rPr>
          <w:rFonts w:ascii="Arial" w:hAnsi="Arial" w:cs="Arial"/>
          <w:sz w:val="20"/>
          <w:szCs w:val="20"/>
        </w:rPr>
      </w:pPr>
      <w:r w:rsidRPr="00927261">
        <w:rPr>
          <w:rFonts w:ascii="Arial" w:hAnsi="Arial" w:cs="Arial"/>
          <w:sz w:val="20"/>
          <w:szCs w:val="20"/>
        </w:rPr>
        <w:t>Please answer for each type of auxiliary equipment you operate.</w:t>
      </w:r>
    </w:p>
    <w:p w:rsidR="00AB6C20" w:rsidRPr="007630FC" w:rsidRDefault="00AB6C20" w:rsidP="00AB6C20">
      <w:pPr>
        <w:ind w:left="360"/>
        <w:rPr>
          <w:rFonts w:ascii="Arial" w:hAnsi="Arial" w:cs="Arial"/>
        </w:rPr>
      </w:pPr>
    </w:p>
    <w:p w:rsidR="00AB6C20" w:rsidRPr="00B126BA"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sz w:val="18"/>
          <w:szCs w:val="18"/>
        </w:rPr>
      </w:pPr>
      <w:r w:rsidRPr="00B126BA">
        <w:rPr>
          <w:rFonts w:ascii="Arial" w:hAnsi="Arial" w:cs="Arial"/>
          <w:sz w:val="18"/>
          <w:szCs w:val="18"/>
        </w:rPr>
        <w:t>Response:</w:t>
      </w:r>
    </w:p>
    <w:p w:rsidR="00AB6C20" w:rsidRPr="00B126BA"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AB6C20" w:rsidRPr="00F50158"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AB6C20" w:rsidRPr="00861FFD" w:rsidRDefault="00AB6C20" w:rsidP="00AB6C20">
      <w:pPr>
        <w:pStyle w:val="ListParagraph"/>
        <w:spacing w:after="0" w:line="240" w:lineRule="auto"/>
        <w:ind w:left="0"/>
        <w:rPr>
          <w:rFonts w:ascii="Arial" w:hAnsi="Arial" w:cs="Arial"/>
        </w:rPr>
      </w:pPr>
    </w:p>
    <w:p w:rsidR="00AB6C20" w:rsidRPr="000E598A" w:rsidRDefault="00AB6C20" w:rsidP="00AB6C20">
      <w:pPr>
        <w:pStyle w:val="ListParagraph"/>
        <w:numPr>
          <w:ilvl w:val="0"/>
          <w:numId w:val="12"/>
        </w:numPr>
        <w:spacing w:after="0" w:line="240" w:lineRule="auto"/>
        <w:rPr>
          <w:rFonts w:ascii="Arial" w:hAnsi="Arial" w:cs="Arial"/>
        </w:rPr>
      </w:pPr>
      <w:r>
        <w:rPr>
          <w:rFonts w:ascii="Arial" w:hAnsi="Arial" w:cs="Arial"/>
        </w:rPr>
        <w:t xml:space="preserve">Are there affordable ways you could test the fuel consumption of your auxiliary equipment? </w:t>
      </w:r>
    </w:p>
    <w:p w:rsidR="00AB6C20" w:rsidRPr="007630FC" w:rsidRDefault="00AB6C20" w:rsidP="00AB6C20">
      <w:pPr>
        <w:ind w:left="360"/>
        <w:rPr>
          <w:rFonts w:ascii="Arial" w:hAnsi="Arial" w:cs="Arial"/>
        </w:rPr>
      </w:pPr>
    </w:p>
    <w:p w:rsidR="00AB6C20" w:rsidRPr="00B126BA"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sz w:val="18"/>
          <w:szCs w:val="18"/>
        </w:rPr>
      </w:pPr>
      <w:r w:rsidRPr="00B126BA">
        <w:rPr>
          <w:rFonts w:ascii="Arial" w:hAnsi="Arial" w:cs="Arial"/>
          <w:sz w:val="18"/>
          <w:szCs w:val="18"/>
        </w:rPr>
        <w:t>Response:</w:t>
      </w:r>
    </w:p>
    <w:p w:rsidR="00AB6C20" w:rsidRPr="00B126BA"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AB6C20" w:rsidRPr="00F50158"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AB6C20" w:rsidRPr="00861FFD" w:rsidRDefault="00AB6C20" w:rsidP="00AB6C20">
      <w:pPr>
        <w:pStyle w:val="ListParagraph"/>
        <w:spacing w:after="0" w:line="240" w:lineRule="auto"/>
        <w:ind w:left="0"/>
        <w:rPr>
          <w:rFonts w:ascii="Arial" w:hAnsi="Arial" w:cs="Arial"/>
        </w:rPr>
      </w:pPr>
    </w:p>
    <w:p w:rsidR="00AB6C20" w:rsidRPr="000E598A" w:rsidRDefault="00AB6C20" w:rsidP="00AB6C20">
      <w:pPr>
        <w:pStyle w:val="ListParagraph"/>
        <w:numPr>
          <w:ilvl w:val="0"/>
          <w:numId w:val="12"/>
        </w:numPr>
        <w:spacing w:after="0" w:line="240" w:lineRule="auto"/>
        <w:rPr>
          <w:rFonts w:ascii="Arial" w:hAnsi="Arial" w:cs="Arial"/>
        </w:rPr>
      </w:pPr>
      <w:r>
        <w:rPr>
          <w:rFonts w:ascii="Arial" w:hAnsi="Arial" w:cs="Arial"/>
        </w:rPr>
        <w:t xml:space="preserve">Do you record, or could you conveniently record, the number of hours your auxiliary equipment operates? </w:t>
      </w:r>
    </w:p>
    <w:p w:rsidR="00AB6C20" w:rsidRPr="007630FC" w:rsidRDefault="00AB6C20" w:rsidP="00AB6C20">
      <w:pPr>
        <w:ind w:left="360"/>
        <w:rPr>
          <w:rFonts w:ascii="Arial" w:hAnsi="Arial" w:cs="Arial"/>
        </w:rPr>
      </w:pPr>
    </w:p>
    <w:p w:rsidR="00AB6C20" w:rsidRPr="00B126BA"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sz w:val="18"/>
          <w:szCs w:val="18"/>
        </w:rPr>
      </w:pPr>
      <w:r w:rsidRPr="00B126BA">
        <w:rPr>
          <w:rFonts w:ascii="Arial" w:hAnsi="Arial" w:cs="Arial"/>
          <w:sz w:val="18"/>
          <w:szCs w:val="18"/>
        </w:rPr>
        <w:t>Response:</w:t>
      </w:r>
    </w:p>
    <w:p w:rsidR="00AB6C20" w:rsidRPr="00B126BA"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AB6C20" w:rsidRPr="00F50158"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AB6C20" w:rsidRPr="00861FFD" w:rsidRDefault="00AB6C20" w:rsidP="00AB6C20">
      <w:pPr>
        <w:pStyle w:val="ListParagraph"/>
        <w:spacing w:after="0" w:line="240" w:lineRule="auto"/>
        <w:ind w:left="0"/>
        <w:rPr>
          <w:rFonts w:ascii="Arial" w:hAnsi="Arial" w:cs="Arial"/>
        </w:rPr>
      </w:pPr>
    </w:p>
    <w:p w:rsidR="00AB6C20" w:rsidRPr="007630FC" w:rsidRDefault="00AB6C20" w:rsidP="00AB6C20">
      <w:pPr>
        <w:pStyle w:val="ListParagraph"/>
        <w:numPr>
          <w:ilvl w:val="0"/>
          <w:numId w:val="12"/>
        </w:numPr>
        <w:spacing w:after="0" w:line="240" w:lineRule="auto"/>
        <w:rPr>
          <w:rFonts w:ascii="Arial" w:hAnsi="Arial" w:cs="Arial"/>
        </w:rPr>
      </w:pPr>
      <w:r>
        <w:rPr>
          <w:rFonts w:ascii="Arial" w:hAnsi="Arial" w:cs="Arial"/>
        </w:rPr>
        <w:t>What method do you consider you should be able to use to substantiate your use of fuel to power your auxiliary equipment? What evidence do you think it would be fair and reasonable for you to keep?</w:t>
      </w:r>
    </w:p>
    <w:p w:rsidR="00AB6C20" w:rsidRPr="007630FC" w:rsidRDefault="00AB6C20" w:rsidP="00AB6C20">
      <w:pPr>
        <w:ind w:left="360"/>
        <w:rPr>
          <w:rFonts w:ascii="Arial" w:hAnsi="Arial" w:cs="Arial"/>
        </w:rPr>
      </w:pPr>
    </w:p>
    <w:p w:rsidR="00AB6C20" w:rsidRPr="00B126BA"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sz w:val="18"/>
          <w:szCs w:val="18"/>
        </w:rPr>
      </w:pPr>
      <w:r w:rsidRPr="00B126BA">
        <w:rPr>
          <w:rFonts w:ascii="Arial" w:hAnsi="Arial" w:cs="Arial"/>
          <w:sz w:val="18"/>
          <w:szCs w:val="18"/>
        </w:rPr>
        <w:t>Response:</w:t>
      </w:r>
    </w:p>
    <w:p w:rsidR="00AB6C20" w:rsidRPr="00B126BA"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AB6C20" w:rsidRPr="00F50158" w:rsidRDefault="00AB6C20" w:rsidP="00AB6C20">
      <w:pPr>
        <w:pStyle w:val="ListParagraph"/>
        <w:pBdr>
          <w:top w:val="single" w:sz="4" w:space="1" w:color="auto"/>
          <w:left w:val="single" w:sz="4" w:space="4" w:color="auto"/>
          <w:bottom w:val="single" w:sz="4" w:space="1" w:color="auto"/>
          <w:right w:val="single" w:sz="4" w:space="4" w:color="auto"/>
        </w:pBdr>
        <w:spacing w:after="0" w:line="240" w:lineRule="auto"/>
        <w:ind w:left="0"/>
        <w:rPr>
          <w:rFonts w:ascii="Arial" w:hAnsi="Arial" w:cs="Arial"/>
        </w:rPr>
      </w:pPr>
    </w:p>
    <w:p w:rsidR="00AB6C20" w:rsidRDefault="00AB6C20" w:rsidP="00AB6C20">
      <w:pPr>
        <w:rPr>
          <w:rFonts w:ascii="Arial" w:hAnsi="Arial" w:cs="Arial"/>
          <w:b/>
        </w:rPr>
      </w:pPr>
    </w:p>
    <w:p w:rsidR="00AB6C20" w:rsidRDefault="00AB6C20" w:rsidP="00AB6C20">
      <w:pPr>
        <w:rPr>
          <w:rFonts w:ascii="Arial" w:hAnsi="Arial" w:cs="Arial"/>
          <w:b/>
        </w:rPr>
      </w:pPr>
    </w:p>
    <w:p w:rsidR="00AB6C20" w:rsidRDefault="00AB6C20" w:rsidP="00AB6C20"/>
    <w:p w:rsidR="00642316" w:rsidRDefault="00642316" w:rsidP="009D6215">
      <w:pPr>
        <w:rPr>
          <w:rFonts w:ascii="Arial" w:hAnsi="Arial" w:cs="Arial"/>
          <w:b/>
          <w:sz w:val="24"/>
          <w:szCs w:val="24"/>
        </w:rPr>
        <w:sectPr w:rsidR="00642316" w:rsidSect="00733D89">
          <w:headerReference w:type="even" r:id="rId26"/>
          <w:headerReference w:type="default" r:id="rId27"/>
          <w:headerReference w:type="first" r:id="rId28"/>
          <w:pgSz w:w="11906" w:h="16838" w:code="9"/>
          <w:pgMar w:top="1440" w:right="1440" w:bottom="1440" w:left="1440" w:header="709" w:footer="709" w:gutter="0"/>
          <w:cols w:space="708"/>
          <w:titlePg/>
          <w:docGrid w:linePitch="360"/>
        </w:sectPr>
      </w:pPr>
    </w:p>
    <w:p w:rsidR="003B5470" w:rsidRPr="000B2A69" w:rsidRDefault="003B5470" w:rsidP="003B5470">
      <w:pPr>
        <w:pStyle w:val="Heading1"/>
        <w:numPr>
          <w:ilvl w:val="0"/>
          <w:numId w:val="0"/>
        </w:numPr>
        <w:ind w:left="360" w:hanging="360"/>
        <w:rPr>
          <w:sz w:val="22"/>
          <w:szCs w:val="22"/>
        </w:rPr>
      </w:pPr>
      <w:bookmarkStart w:id="16" w:name="_Toc349297033"/>
      <w:r>
        <w:rPr>
          <w:sz w:val="22"/>
          <w:szCs w:val="22"/>
        </w:rPr>
        <w:lastRenderedPageBreak/>
        <w:t>Attachment B</w:t>
      </w:r>
      <w:r w:rsidRPr="000B2A69">
        <w:rPr>
          <w:sz w:val="22"/>
          <w:szCs w:val="22"/>
        </w:rPr>
        <w:t xml:space="preserve">: </w:t>
      </w:r>
      <w:r w:rsidR="004938EE">
        <w:rPr>
          <w:sz w:val="22"/>
          <w:szCs w:val="22"/>
        </w:rPr>
        <w:t xml:space="preserve">types of </w:t>
      </w:r>
      <w:r>
        <w:rPr>
          <w:sz w:val="22"/>
          <w:szCs w:val="22"/>
        </w:rPr>
        <w:t>auxiliary equipment</w:t>
      </w:r>
      <w:r w:rsidRPr="000B2A69">
        <w:rPr>
          <w:sz w:val="22"/>
          <w:szCs w:val="22"/>
        </w:rPr>
        <w:t xml:space="preserve"> </w:t>
      </w:r>
      <w:r w:rsidR="003A7D19">
        <w:rPr>
          <w:sz w:val="22"/>
          <w:szCs w:val="22"/>
        </w:rPr>
        <w:t>and typical journeys</w:t>
      </w:r>
      <w:bookmarkEnd w:id="16"/>
    </w:p>
    <w:p w:rsidR="00642316" w:rsidRDefault="00642316" w:rsidP="00642316">
      <w:pPr>
        <w:rPr>
          <w:rFonts w:ascii="Arial" w:hAnsi="Arial" w:cs="Arial"/>
          <w:sz w:val="20"/>
          <w:szCs w:val="20"/>
        </w:rPr>
      </w:pPr>
    </w:p>
    <w:tbl>
      <w:tblPr>
        <w:tblStyle w:val="TableGrid"/>
        <w:tblW w:w="14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39"/>
        <w:gridCol w:w="3974"/>
        <w:gridCol w:w="6587"/>
      </w:tblGrid>
      <w:tr w:rsidR="006308D7" w:rsidTr="006F2203">
        <w:trPr>
          <w:cantSplit/>
          <w:trHeight w:val="943"/>
        </w:trPr>
        <w:tc>
          <w:tcPr>
            <w:tcW w:w="3439" w:type="dxa"/>
            <w:tcBorders>
              <w:top w:val="single" w:sz="4" w:space="0" w:color="auto"/>
            </w:tcBorders>
            <w:vAlign w:val="center"/>
          </w:tcPr>
          <w:p w:rsidR="006308D7" w:rsidRPr="004119FF" w:rsidRDefault="006308D7" w:rsidP="009242ED">
            <w:pPr>
              <w:spacing w:line="200" w:lineRule="exact"/>
              <w:ind w:left="57"/>
              <w:rPr>
                <w:rFonts w:ascii="Arial" w:hAnsi="Arial" w:cs="Arial"/>
                <w:b/>
                <w:sz w:val="20"/>
                <w:szCs w:val="20"/>
              </w:rPr>
            </w:pPr>
            <w:r>
              <w:rPr>
                <w:rFonts w:ascii="Arial" w:hAnsi="Arial" w:cs="Arial"/>
                <w:b/>
                <w:sz w:val="20"/>
                <w:szCs w:val="20"/>
              </w:rPr>
              <w:t>Auxiliary equipment power source and fuel supply</w:t>
            </w:r>
          </w:p>
        </w:tc>
        <w:tc>
          <w:tcPr>
            <w:tcW w:w="3974" w:type="dxa"/>
            <w:tcBorders>
              <w:top w:val="single" w:sz="4" w:space="0" w:color="auto"/>
            </w:tcBorders>
            <w:vAlign w:val="center"/>
          </w:tcPr>
          <w:p w:rsidR="006308D7" w:rsidRDefault="006308D7" w:rsidP="0043786D">
            <w:pPr>
              <w:jc w:val="center"/>
              <w:rPr>
                <w:rFonts w:ascii="Arial" w:hAnsi="Arial" w:cs="Arial"/>
                <w:b/>
                <w:sz w:val="20"/>
                <w:szCs w:val="20"/>
              </w:rPr>
            </w:pPr>
            <w:r>
              <w:rPr>
                <w:rFonts w:ascii="Arial" w:hAnsi="Arial" w:cs="Arial"/>
                <w:b/>
                <w:sz w:val="20"/>
                <w:szCs w:val="20"/>
              </w:rPr>
              <w:t>Vehicle</w:t>
            </w:r>
          </w:p>
        </w:tc>
        <w:tc>
          <w:tcPr>
            <w:tcW w:w="6587" w:type="dxa"/>
            <w:tcBorders>
              <w:top w:val="single" w:sz="4" w:space="0" w:color="auto"/>
            </w:tcBorders>
            <w:vAlign w:val="center"/>
          </w:tcPr>
          <w:p w:rsidR="006308D7" w:rsidRDefault="006308D7" w:rsidP="0043786D">
            <w:pPr>
              <w:jc w:val="center"/>
              <w:rPr>
                <w:rFonts w:ascii="Arial" w:hAnsi="Arial" w:cs="Arial"/>
                <w:b/>
                <w:sz w:val="20"/>
                <w:szCs w:val="20"/>
              </w:rPr>
            </w:pPr>
            <w:r>
              <w:rPr>
                <w:rFonts w:ascii="Arial" w:hAnsi="Arial" w:cs="Arial"/>
                <w:b/>
                <w:sz w:val="20"/>
                <w:szCs w:val="20"/>
              </w:rPr>
              <w:t>Typical journey/operation</w:t>
            </w:r>
          </w:p>
        </w:tc>
      </w:tr>
      <w:tr w:rsidR="00B656D9" w:rsidTr="006F2203">
        <w:trPr>
          <w:trHeight w:val="225"/>
        </w:trPr>
        <w:tc>
          <w:tcPr>
            <w:tcW w:w="3439" w:type="dxa"/>
            <w:vMerge w:val="restart"/>
          </w:tcPr>
          <w:p w:rsidR="00B656D9" w:rsidRPr="006F2203" w:rsidRDefault="006F2203" w:rsidP="00B656D9">
            <w:pPr>
              <w:rPr>
                <w:rFonts w:ascii="Arial" w:hAnsi="Arial" w:cs="Arial"/>
                <w:b/>
                <w:sz w:val="20"/>
                <w:szCs w:val="20"/>
              </w:rPr>
            </w:pPr>
            <w:r w:rsidRPr="006F2203">
              <w:rPr>
                <w:rFonts w:ascii="Arial" w:hAnsi="Arial" w:cs="Arial"/>
                <w:b/>
                <w:sz w:val="20"/>
                <w:szCs w:val="20"/>
              </w:rPr>
              <w:t>Power takeoff from main engine</w:t>
            </w:r>
          </w:p>
        </w:tc>
        <w:tc>
          <w:tcPr>
            <w:tcW w:w="3974" w:type="dxa"/>
            <w:shd w:val="clear" w:color="auto" w:fill="A6A6A6" w:themeFill="background1" w:themeFillShade="A6"/>
          </w:tcPr>
          <w:p w:rsidR="00B656D9" w:rsidRDefault="00B656D9" w:rsidP="0043786D">
            <w:pPr>
              <w:rPr>
                <w:rFonts w:ascii="Arial" w:hAnsi="Arial" w:cs="Arial"/>
                <w:sz w:val="20"/>
                <w:szCs w:val="20"/>
              </w:rPr>
            </w:pPr>
            <w:r>
              <w:rPr>
                <w:rFonts w:ascii="Arial" w:hAnsi="Arial" w:cs="Arial"/>
                <w:sz w:val="20"/>
                <w:szCs w:val="20"/>
              </w:rPr>
              <w:t>Sideloader waste collection vehicle with compactor</w:t>
            </w:r>
          </w:p>
        </w:tc>
        <w:tc>
          <w:tcPr>
            <w:tcW w:w="6587" w:type="dxa"/>
            <w:shd w:val="clear" w:color="auto" w:fill="A6A6A6" w:themeFill="background1" w:themeFillShade="A6"/>
          </w:tcPr>
          <w:p w:rsidR="00B656D9" w:rsidRDefault="00B656D9" w:rsidP="0043786D">
            <w:pPr>
              <w:rPr>
                <w:rFonts w:ascii="Arial" w:hAnsi="Arial" w:cs="Arial"/>
                <w:sz w:val="20"/>
                <w:szCs w:val="20"/>
              </w:rPr>
            </w:pPr>
            <w:r>
              <w:rPr>
                <w:rFonts w:ascii="Arial" w:hAnsi="Arial" w:cs="Arial"/>
                <w:sz w:val="20"/>
                <w:szCs w:val="20"/>
              </w:rPr>
              <w:t>Vehicle travels on public roads, collects household rubbish at the kerbside and compacts it while moving. Load is ejected off road at a landfill/recycling depot. Main engine must be running for waste equipment to operate.</w:t>
            </w:r>
          </w:p>
        </w:tc>
      </w:tr>
      <w:tr w:rsidR="00B656D9" w:rsidTr="006F2203">
        <w:trPr>
          <w:trHeight w:val="321"/>
        </w:trPr>
        <w:tc>
          <w:tcPr>
            <w:tcW w:w="3439" w:type="dxa"/>
            <w:vMerge/>
            <w:vAlign w:val="center"/>
          </w:tcPr>
          <w:p w:rsidR="00B656D9" w:rsidRDefault="00B656D9" w:rsidP="009242ED">
            <w:pPr>
              <w:jc w:val="center"/>
              <w:rPr>
                <w:rFonts w:ascii="Arial" w:hAnsi="Arial" w:cs="Arial"/>
                <w:sz w:val="20"/>
                <w:szCs w:val="20"/>
              </w:rPr>
            </w:pPr>
          </w:p>
        </w:tc>
        <w:tc>
          <w:tcPr>
            <w:tcW w:w="3974" w:type="dxa"/>
          </w:tcPr>
          <w:p w:rsidR="00B656D9" w:rsidRDefault="00B656D9" w:rsidP="009242ED">
            <w:pPr>
              <w:rPr>
                <w:rFonts w:ascii="Arial" w:hAnsi="Arial" w:cs="Arial"/>
                <w:sz w:val="20"/>
                <w:szCs w:val="20"/>
              </w:rPr>
            </w:pPr>
            <w:r>
              <w:rPr>
                <w:rFonts w:ascii="Arial" w:hAnsi="Arial" w:cs="Arial"/>
                <w:sz w:val="20"/>
                <w:szCs w:val="20"/>
              </w:rPr>
              <w:t>Frontlift waste collection vehicle with compactor</w:t>
            </w:r>
          </w:p>
        </w:tc>
        <w:tc>
          <w:tcPr>
            <w:tcW w:w="6587" w:type="dxa"/>
          </w:tcPr>
          <w:p w:rsidR="00B656D9" w:rsidRDefault="00B656D9" w:rsidP="0043786D">
            <w:pPr>
              <w:rPr>
                <w:rFonts w:ascii="Arial" w:hAnsi="Arial" w:cs="Arial"/>
                <w:sz w:val="20"/>
                <w:szCs w:val="20"/>
              </w:rPr>
            </w:pPr>
            <w:r>
              <w:rPr>
                <w:rFonts w:ascii="Arial" w:hAnsi="Arial" w:cs="Arial"/>
                <w:sz w:val="20"/>
                <w:szCs w:val="20"/>
              </w:rPr>
              <w:t>Vehicle travels on public roads to worksites to collect waste. Stationary for 1-2 minutes per collection. Compaction takes place while vehicle is travelling on public roads. Load is ejected off road at a landfill/recycling depot. Main engine must be running for waste equipment to operate.</w:t>
            </w:r>
          </w:p>
        </w:tc>
      </w:tr>
      <w:tr w:rsidR="00B656D9" w:rsidTr="006F2203">
        <w:trPr>
          <w:trHeight w:val="321"/>
        </w:trPr>
        <w:tc>
          <w:tcPr>
            <w:tcW w:w="3439" w:type="dxa"/>
            <w:vMerge/>
            <w:vAlign w:val="center"/>
          </w:tcPr>
          <w:p w:rsidR="00B656D9" w:rsidRDefault="00B656D9" w:rsidP="009242ED">
            <w:pPr>
              <w:jc w:val="center"/>
              <w:rPr>
                <w:rFonts w:ascii="Arial" w:hAnsi="Arial" w:cs="Arial"/>
                <w:sz w:val="20"/>
                <w:szCs w:val="20"/>
              </w:rPr>
            </w:pPr>
          </w:p>
        </w:tc>
        <w:tc>
          <w:tcPr>
            <w:tcW w:w="3974" w:type="dxa"/>
            <w:shd w:val="clear" w:color="auto" w:fill="A6A6A6" w:themeFill="background1" w:themeFillShade="A6"/>
          </w:tcPr>
          <w:p w:rsidR="00B656D9" w:rsidRDefault="00B656D9" w:rsidP="005D096A">
            <w:pPr>
              <w:rPr>
                <w:rFonts w:ascii="Arial" w:hAnsi="Arial" w:cs="Arial"/>
                <w:sz w:val="20"/>
                <w:szCs w:val="20"/>
              </w:rPr>
            </w:pPr>
            <w:r>
              <w:rPr>
                <w:rFonts w:ascii="Arial" w:hAnsi="Arial" w:cs="Arial"/>
                <w:sz w:val="20"/>
                <w:szCs w:val="20"/>
              </w:rPr>
              <w:t>Hooklift waste transport vehicle</w:t>
            </w:r>
          </w:p>
        </w:tc>
        <w:tc>
          <w:tcPr>
            <w:tcW w:w="6587" w:type="dxa"/>
            <w:shd w:val="clear" w:color="auto" w:fill="A6A6A6" w:themeFill="background1" w:themeFillShade="A6"/>
          </w:tcPr>
          <w:p w:rsidR="00B656D9" w:rsidRDefault="00B656D9" w:rsidP="00E122B8">
            <w:pPr>
              <w:rPr>
                <w:rFonts w:ascii="Arial" w:hAnsi="Arial" w:cs="Arial"/>
                <w:sz w:val="20"/>
                <w:szCs w:val="20"/>
              </w:rPr>
            </w:pPr>
            <w:r>
              <w:rPr>
                <w:rFonts w:ascii="Arial" w:hAnsi="Arial" w:cs="Arial"/>
                <w:sz w:val="20"/>
                <w:szCs w:val="20"/>
              </w:rPr>
              <w:t>Vehicle travels on public roads, but spends long periods of time off road loading/unloading and tipping.</w:t>
            </w:r>
          </w:p>
        </w:tc>
      </w:tr>
      <w:tr w:rsidR="00B656D9" w:rsidTr="006F2203">
        <w:trPr>
          <w:trHeight w:val="321"/>
        </w:trPr>
        <w:tc>
          <w:tcPr>
            <w:tcW w:w="3439" w:type="dxa"/>
            <w:vMerge/>
            <w:vAlign w:val="center"/>
          </w:tcPr>
          <w:p w:rsidR="00B656D9" w:rsidRDefault="00B656D9" w:rsidP="009242ED">
            <w:pPr>
              <w:jc w:val="center"/>
              <w:rPr>
                <w:rFonts w:ascii="Arial" w:hAnsi="Arial" w:cs="Arial"/>
                <w:sz w:val="20"/>
                <w:szCs w:val="20"/>
              </w:rPr>
            </w:pPr>
          </w:p>
        </w:tc>
        <w:tc>
          <w:tcPr>
            <w:tcW w:w="3974" w:type="dxa"/>
          </w:tcPr>
          <w:p w:rsidR="00B656D9" w:rsidRDefault="00B656D9" w:rsidP="009242ED">
            <w:pPr>
              <w:rPr>
                <w:rFonts w:ascii="Arial" w:hAnsi="Arial" w:cs="Arial"/>
                <w:sz w:val="20"/>
                <w:szCs w:val="20"/>
              </w:rPr>
            </w:pPr>
            <w:r>
              <w:rPr>
                <w:rFonts w:ascii="Arial" w:hAnsi="Arial" w:cs="Arial"/>
                <w:sz w:val="20"/>
                <w:szCs w:val="20"/>
              </w:rPr>
              <w:t>Rear load waste collection vehicle</w:t>
            </w:r>
          </w:p>
        </w:tc>
        <w:tc>
          <w:tcPr>
            <w:tcW w:w="6587" w:type="dxa"/>
          </w:tcPr>
          <w:p w:rsidR="00B656D9" w:rsidRDefault="00B656D9" w:rsidP="002416E9">
            <w:pPr>
              <w:rPr>
                <w:rFonts w:ascii="Arial" w:hAnsi="Arial" w:cs="Arial"/>
                <w:sz w:val="20"/>
                <w:szCs w:val="20"/>
              </w:rPr>
            </w:pPr>
            <w:r>
              <w:rPr>
                <w:rFonts w:ascii="Arial" w:hAnsi="Arial" w:cs="Arial"/>
                <w:sz w:val="20"/>
                <w:szCs w:val="20"/>
              </w:rPr>
              <w:t>Vehicle travels on public roads to collection sites (which could be on road or off road). Rear loader only operates at those sites</w:t>
            </w:r>
            <w:r w:rsidR="002416E9">
              <w:rPr>
                <w:rFonts w:ascii="Arial" w:hAnsi="Arial" w:cs="Arial"/>
                <w:sz w:val="20"/>
                <w:szCs w:val="20"/>
              </w:rPr>
              <w:t>. A hydraulic ram then ejects the load at</w:t>
            </w:r>
            <w:r>
              <w:rPr>
                <w:rFonts w:ascii="Arial" w:hAnsi="Arial" w:cs="Arial"/>
                <w:sz w:val="20"/>
                <w:szCs w:val="20"/>
              </w:rPr>
              <w:t xml:space="preserve"> </w:t>
            </w:r>
            <w:r w:rsidRPr="002416E9">
              <w:rPr>
                <w:rFonts w:ascii="Arial" w:hAnsi="Arial" w:cs="Arial"/>
                <w:sz w:val="20"/>
                <w:szCs w:val="20"/>
              </w:rPr>
              <w:t>landfill/recycling depot</w:t>
            </w:r>
            <w:r>
              <w:rPr>
                <w:rFonts w:ascii="Arial" w:hAnsi="Arial" w:cs="Arial"/>
                <w:sz w:val="20"/>
                <w:szCs w:val="20"/>
              </w:rPr>
              <w:t>. Main engine must be running for equipment to operate.</w:t>
            </w:r>
          </w:p>
        </w:tc>
      </w:tr>
      <w:tr w:rsidR="00B656D9" w:rsidTr="006F2203">
        <w:trPr>
          <w:trHeight w:val="321"/>
        </w:trPr>
        <w:tc>
          <w:tcPr>
            <w:tcW w:w="3439" w:type="dxa"/>
            <w:vMerge/>
            <w:vAlign w:val="center"/>
          </w:tcPr>
          <w:p w:rsidR="00B656D9" w:rsidRDefault="00B656D9" w:rsidP="009242ED">
            <w:pPr>
              <w:jc w:val="center"/>
              <w:rPr>
                <w:rFonts w:ascii="Arial" w:hAnsi="Arial" w:cs="Arial"/>
                <w:sz w:val="20"/>
                <w:szCs w:val="20"/>
              </w:rPr>
            </w:pPr>
          </w:p>
        </w:tc>
        <w:tc>
          <w:tcPr>
            <w:tcW w:w="3974" w:type="dxa"/>
            <w:shd w:val="clear" w:color="auto" w:fill="A6A6A6" w:themeFill="background1" w:themeFillShade="A6"/>
          </w:tcPr>
          <w:p w:rsidR="00B656D9" w:rsidRDefault="00B656D9" w:rsidP="009242ED">
            <w:pPr>
              <w:rPr>
                <w:rFonts w:ascii="Arial" w:hAnsi="Arial" w:cs="Arial"/>
                <w:sz w:val="20"/>
                <w:szCs w:val="20"/>
              </w:rPr>
            </w:pPr>
            <w:r>
              <w:rPr>
                <w:rFonts w:ascii="Arial" w:hAnsi="Arial" w:cs="Arial"/>
                <w:sz w:val="20"/>
                <w:szCs w:val="20"/>
              </w:rPr>
              <w:t>On site shredding vehicle with shredder and bin lifter</w:t>
            </w:r>
          </w:p>
        </w:tc>
        <w:tc>
          <w:tcPr>
            <w:tcW w:w="6587" w:type="dxa"/>
            <w:shd w:val="clear" w:color="auto" w:fill="A6A6A6" w:themeFill="background1" w:themeFillShade="A6"/>
          </w:tcPr>
          <w:p w:rsidR="00B656D9" w:rsidRDefault="00B656D9" w:rsidP="00701FBE">
            <w:pPr>
              <w:rPr>
                <w:rFonts w:ascii="Arial" w:hAnsi="Arial" w:cs="Arial"/>
                <w:sz w:val="20"/>
                <w:szCs w:val="20"/>
              </w:rPr>
            </w:pPr>
            <w:r>
              <w:rPr>
                <w:rFonts w:ascii="Arial" w:hAnsi="Arial" w:cs="Arial"/>
                <w:sz w:val="20"/>
                <w:szCs w:val="20"/>
              </w:rPr>
              <w:t xml:space="preserve">Vehicle travels on public roads to clients’ premises, shreds waste onsite and later ejects load at waste facility. </w:t>
            </w:r>
          </w:p>
        </w:tc>
      </w:tr>
      <w:tr w:rsidR="00B656D9" w:rsidTr="006F2203">
        <w:trPr>
          <w:trHeight w:val="282"/>
        </w:trPr>
        <w:tc>
          <w:tcPr>
            <w:tcW w:w="3439" w:type="dxa"/>
            <w:vMerge/>
            <w:vAlign w:val="center"/>
          </w:tcPr>
          <w:p w:rsidR="00B656D9" w:rsidRDefault="00B656D9" w:rsidP="009242ED">
            <w:pPr>
              <w:jc w:val="center"/>
              <w:rPr>
                <w:rFonts w:ascii="Arial" w:hAnsi="Arial" w:cs="Arial"/>
                <w:sz w:val="20"/>
                <w:szCs w:val="20"/>
              </w:rPr>
            </w:pPr>
          </w:p>
        </w:tc>
        <w:tc>
          <w:tcPr>
            <w:tcW w:w="3974" w:type="dxa"/>
          </w:tcPr>
          <w:p w:rsidR="00B656D9" w:rsidRDefault="00B656D9" w:rsidP="009242ED">
            <w:pPr>
              <w:rPr>
                <w:rFonts w:ascii="Arial" w:hAnsi="Arial" w:cs="Arial"/>
                <w:sz w:val="20"/>
                <w:szCs w:val="20"/>
              </w:rPr>
            </w:pPr>
            <w:r>
              <w:rPr>
                <w:rFonts w:ascii="Arial" w:hAnsi="Arial" w:cs="Arial"/>
                <w:sz w:val="20"/>
                <w:szCs w:val="20"/>
              </w:rPr>
              <w:t>Waste jetter and vacuum system</w:t>
            </w:r>
          </w:p>
        </w:tc>
        <w:tc>
          <w:tcPr>
            <w:tcW w:w="6587" w:type="dxa"/>
          </w:tcPr>
          <w:p w:rsidR="00B656D9" w:rsidRDefault="00B656D9" w:rsidP="00EB681F">
            <w:pPr>
              <w:rPr>
                <w:rFonts w:ascii="Arial" w:hAnsi="Arial" w:cs="Arial"/>
                <w:sz w:val="20"/>
                <w:szCs w:val="20"/>
              </w:rPr>
            </w:pPr>
            <w:r>
              <w:rPr>
                <w:rFonts w:ascii="Arial" w:hAnsi="Arial" w:cs="Arial"/>
                <w:sz w:val="20"/>
                <w:szCs w:val="20"/>
              </w:rPr>
              <w:t>Waste jetters and vacuum systems are used to clean sewers and stormwater drains. Vehicle travels on public roads to worksite. Auxiliary equipment only operates when vehicle is stationary with main engine operating. Note that some waste jetter and vacuum system vehicles (for example, the Isuzu 450 and 900) use an auxiliary engine instead. This equipment is typically customised for each customer.</w:t>
            </w:r>
          </w:p>
        </w:tc>
      </w:tr>
      <w:tr w:rsidR="00B656D9" w:rsidTr="006F2203">
        <w:trPr>
          <w:trHeight w:val="282"/>
        </w:trPr>
        <w:tc>
          <w:tcPr>
            <w:tcW w:w="3439" w:type="dxa"/>
            <w:vMerge/>
            <w:vAlign w:val="center"/>
          </w:tcPr>
          <w:p w:rsidR="00B656D9" w:rsidRDefault="00B656D9" w:rsidP="009242ED">
            <w:pPr>
              <w:jc w:val="center"/>
              <w:rPr>
                <w:rFonts w:ascii="Arial" w:hAnsi="Arial" w:cs="Arial"/>
                <w:sz w:val="20"/>
                <w:szCs w:val="20"/>
              </w:rPr>
            </w:pPr>
          </w:p>
        </w:tc>
        <w:tc>
          <w:tcPr>
            <w:tcW w:w="3974" w:type="dxa"/>
            <w:shd w:val="clear" w:color="auto" w:fill="A6A6A6" w:themeFill="background1" w:themeFillShade="A6"/>
          </w:tcPr>
          <w:p w:rsidR="00B656D9" w:rsidRDefault="00B656D9" w:rsidP="009242ED">
            <w:pPr>
              <w:rPr>
                <w:rFonts w:ascii="Arial" w:hAnsi="Arial" w:cs="Arial"/>
                <w:sz w:val="20"/>
                <w:szCs w:val="20"/>
              </w:rPr>
            </w:pPr>
            <w:r>
              <w:rPr>
                <w:rFonts w:ascii="Arial" w:hAnsi="Arial" w:cs="Arial"/>
                <w:sz w:val="20"/>
                <w:szCs w:val="20"/>
              </w:rPr>
              <w:t>Tipper</w:t>
            </w:r>
          </w:p>
        </w:tc>
        <w:tc>
          <w:tcPr>
            <w:tcW w:w="6587" w:type="dxa"/>
            <w:shd w:val="clear" w:color="auto" w:fill="A6A6A6" w:themeFill="background1" w:themeFillShade="A6"/>
          </w:tcPr>
          <w:p w:rsidR="00B656D9" w:rsidRDefault="00B656D9" w:rsidP="00BE4769">
            <w:pPr>
              <w:rPr>
                <w:rFonts w:ascii="Arial" w:hAnsi="Arial" w:cs="Arial"/>
                <w:sz w:val="20"/>
                <w:szCs w:val="20"/>
              </w:rPr>
            </w:pPr>
            <w:r>
              <w:rPr>
                <w:rFonts w:ascii="Arial" w:hAnsi="Arial" w:cs="Arial"/>
                <w:sz w:val="20"/>
                <w:szCs w:val="20"/>
              </w:rPr>
              <w:t>Vehicle travels on public roads to worksite, then hydraulic PTO operates tipper. Main engine must be running for tipper to operate.</w:t>
            </w:r>
          </w:p>
        </w:tc>
      </w:tr>
      <w:tr w:rsidR="00B656D9" w:rsidTr="006F2203">
        <w:trPr>
          <w:trHeight w:val="282"/>
        </w:trPr>
        <w:tc>
          <w:tcPr>
            <w:tcW w:w="3439" w:type="dxa"/>
            <w:vMerge/>
            <w:vAlign w:val="center"/>
          </w:tcPr>
          <w:p w:rsidR="00B656D9" w:rsidRDefault="00B656D9" w:rsidP="009242ED">
            <w:pPr>
              <w:jc w:val="center"/>
              <w:rPr>
                <w:rFonts w:ascii="Arial" w:hAnsi="Arial" w:cs="Arial"/>
                <w:sz w:val="20"/>
                <w:szCs w:val="20"/>
              </w:rPr>
            </w:pPr>
          </w:p>
        </w:tc>
        <w:tc>
          <w:tcPr>
            <w:tcW w:w="3974" w:type="dxa"/>
          </w:tcPr>
          <w:p w:rsidR="00B656D9" w:rsidRDefault="00B656D9" w:rsidP="009242ED">
            <w:pPr>
              <w:rPr>
                <w:rFonts w:ascii="Arial" w:hAnsi="Arial" w:cs="Arial"/>
                <w:sz w:val="20"/>
                <w:szCs w:val="20"/>
              </w:rPr>
            </w:pPr>
            <w:r>
              <w:rPr>
                <w:rFonts w:ascii="Arial" w:hAnsi="Arial" w:cs="Arial"/>
                <w:sz w:val="20"/>
                <w:szCs w:val="20"/>
              </w:rPr>
              <w:t>Street/footpath sweeper</w:t>
            </w:r>
          </w:p>
        </w:tc>
        <w:tc>
          <w:tcPr>
            <w:tcW w:w="6587" w:type="dxa"/>
          </w:tcPr>
          <w:p w:rsidR="00B656D9" w:rsidRDefault="00B656D9" w:rsidP="00BE4769">
            <w:pPr>
              <w:rPr>
                <w:rFonts w:ascii="Arial" w:hAnsi="Arial" w:cs="Arial"/>
                <w:sz w:val="20"/>
                <w:szCs w:val="20"/>
              </w:rPr>
            </w:pPr>
            <w:r>
              <w:rPr>
                <w:rFonts w:ascii="Arial" w:hAnsi="Arial" w:cs="Arial"/>
                <w:sz w:val="20"/>
                <w:szCs w:val="20"/>
              </w:rPr>
              <w:t>Vehicle travels on public roads to worksite (which may also be a public road). Sweeper brushes operate from main engine. The operation of this equipment is already covered by paragraph 23 and example 6 in FTR 2008/1.</w:t>
            </w:r>
          </w:p>
        </w:tc>
      </w:tr>
      <w:tr w:rsidR="00B656D9" w:rsidTr="006F2203">
        <w:trPr>
          <w:trHeight w:val="282"/>
        </w:trPr>
        <w:tc>
          <w:tcPr>
            <w:tcW w:w="3439" w:type="dxa"/>
            <w:vMerge/>
            <w:vAlign w:val="center"/>
          </w:tcPr>
          <w:p w:rsidR="00B656D9" w:rsidRDefault="00B656D9" w:rsidP="009242ED">
            <w:pPr>
              <w:jc w:val="center"/>
              <w:rPr>
                <w:rFonts w:ascii="Arial" w:hAnsi="Arial" w:cs="Arial"/>
                <w:sz w:val="20"/>
                <w:szCs w:val="20"/>
              </w:rPr>
            </w:pPr>
          </w:p>
        </w:tc>
        <w:tc>
          <w:tcPr>
            <w:tcW w:w="3974" w:type="dxa"/>
            <w:shd w:val="clear" w:color="auto" w:fill="A6A6A6" w:themeFill="background1" w:themeFillShade="A6"/>
          </w:tcPr>
          <w:p w:rsidR="00B656D9" w:rsidRDefault="00B656D9" w:rsidP="009242ED">
            <w:pPr>
              <w:rPr>
                <w:rFonts w:ascii="Arial" w:hAnsi="Arial" w:cs="Arial"/>
                <w:sz w:val="20"/>
                <w:szCs w:val="20"/>
              </w:rPr>
            </w:pPr>
            <w:r>
              <w:rPr>
                <w:rFonts w:ascii="Arial" w:hAnsi="Arial" w:cs="Arial"/>
                <w:sz w:val="20"/>
                <w:szCs w:val="20"/>
              </w:rPr>
              <w:t>Trailer/rigid gas tanker with gas pump</w:t>
            </w:r>
          </w:p>
        </w:tc>
        <w:tc>
          <w:tcPr>
            <w:tcW w:w="6587" w:type="dxa"/>
            <w:shd w:val="clear" w:color="auto" w:fill="A6A6A6" w:themeFill="background1" w:themeFillShade="A6"/>
          </w:tcPr>
          <w:p w:rsidR="00B656D9" w:rsidRDefault="00B656D9" w:rsidP="0020012A">
            <w:pPr>
              <w:rPr>
                <w:rFonts w:ascii="Arial" w:hAnsi="Arial" w:cs="Arial"/>
                <w:sz w:val="20"/>
                <w:szCs w:val="20"/>
              </w:rPr>
            </w:pPr>
            <w:r>
              <w:rPr>
                <w:rFonts w:ascii="Arial" w:hAnsi="Arial" w:cs="Arial"/>
                <w:sz w:val="20"/>
                <w:szCs w:val="20"/>
              </w:rPr>
              <w:t>Vehicle travels from depot to customer site on public roads. Gas pump is operated when vehicle is stationary on site to deliver gas to customer. Main engine of vehicle must be running for pump to operate.</w:t>
            </w:r>
          </w:p>
        </w:tc>
      </w:tr>
      <w:tr w:rsidR="00B656D9" w:rsidTr="002416E9">
        <w:trPr>
          <w:cantSplit/>
          <w:trHeight w:val="244"/>
        </w:trPr>
        <w:tc>
          <w:tcPr>
            <w:tcW w:w="3439" w:type="dxa"/>
            <w:vMerge/>
            <w:vAlign w:val="center"/>
          </w:tcPr>
          <w:p w:rsidR="00B656D9" w:rsidRDefault="00B656D9" w:rsidP="009242ED">
            <w:pPr>
              <w:jc w:val="center"/>
              <w:rPr>
                <w:rFonts w:ascii="Arial" w:hAnsi="Arial" w:cs="Arial"/>
                <w:sz w:val="20"/>
                <w:szCs w:val="20"/>
              </w:rPr>
            </w:pPr>
          </w:p>
        </w:tc>
        <w:tc>
          <w:tcPr>
            <w:tcW w:w="3974" w:type="dxa"/>
          </w:tcPr>
          <w:p w:rsidR="00B656D9" w:rsidRDefault="00B656D9" w:rsidP="009242ED">
            <w:pPr>
              <w:rPr>
                <w:rFonts w:ascii="Arial" w:hAnsi="Arial" w:cs="Arial"/>
                <w:sz w:val="20"/>
                <w:szCs w:val="20"/>
              </w:rPr>
            </w:pPr>
            <w:r>
              <w:rPr>
                <w:rFonts w:ascii="Arial" w:hAnsi="Arial" w:cs="Arial"/>
                <w:sz w:val="20"/>
                <w:szCs w:val="20"/>
              </w:rPr>
              <w:t>Prime mover/rigid truck fitted with mobile crane</w:t>
            </w:r>
          </w:p>
        </w:tc>
        <w:tc>
          <w:tcPr>
            <w:tcW w:w="6587" w:type="dxa"/>
          </w:tcPr>
          <w:p w:rsidR="00B656D9" w:rsidRDefault="00B656D9" w:rsidP="002416E9">
            <w:pPr>
              <w:rPr>
                <w:rFonts w:ascii="Arial" w:hAnsi="Arial" w:cs="Arial"/>
                <w:sz w:val="20"/>
                <w:szCs w:val="20"/>
              </w:rPr>
            </w:pPr>
            <w:r>
              <w:rPr>
                <w:rFonts w:ascii="Arial" w:hAnsi="Arial" w:cs="Arial"/>
                <w:sz w:val="20"/>
                <w:szCs w:val="20"/>
              </w:rPr>
              <w:t xml:space="preserve">Vehicle travels from depot to worksite on public roads. Vehicle is then parked and stabilisers deployed to </w:t>
            </w:r>
            <w:r w:rsidR="002416E9">
              <w:rPr>
                <w:rFonts w:ascii="Arial" w:hAnsi="Arial" w:cs="Arial"/>
                <w:sz w:val="20"/>
                <w:szCs w:val="20"/>
              </w:rPr>
              <w:t>load goods onto the truck or unload goods.</w:t>
            </w:r>
          </w:p>
        </w:tc>
      </w:tr>
      <w:tr w:rsidR="00B656D9" w:rsidTr="006F2203">
        <w:trPr>
          <w:trHeight w:val="244"/>
        </w:trPr>
        <w:tc>
          <w:tcPr>
            <w:tcW w:w="3439" w:type="dxa"/>
            <w:vMerge/>
            <w:vAlign w:val="center"/>
          </w:tcPr>
          <w:p w:rsidR="00B656D9" w:rsidRDefault="00B656D9" w:rsidP="009242ED">
            <w:pPr>
              <w:jc w:val="center"/>
              <w:rPr>
                <w:rFonts w:ascii="Arial" w:hAnsi="Arial" w:cs="Arial"/>
                <w:sz w:val="20"/>
                <w:szCs w:val="20"/>
              </w:rPr>
            </w:pPr>
          </w:p>
        </w:tc>
        <w:tc>
          <w:tcPr>
            <w:tcW w:w="3974" w:type="dxa"/>
            <w:shd w:val="clear" w:color="auto" w:fill="A6A6A6" w:themeFill="background1" w:themeFillShade="A6"/>
          </w:tcPr>
          <w:p w:rsidR="00B656D9" w:rsidRDefault="00B656D9" w:rsidP="009242ED">
            <w:pPr>
              <w:rPr>
                <w:rFonts w:ascii="Arial" w:hAnsi="Arial" w:cs="Arial"/>
                <w:sz w:val="20"/>
                <w:szCs w:val="20"/>
              </w:rPr>
            </w:pPr>
            <w:r>
              <w:rPr>
                <w:rFonts w:ascii="Arial" w:hAnsi="Arial" w:cs="Arial"/>
                <w:sz w:val="20"/>
                <w:szCs w:val="20"/>
              </w:rPr>
              <w:t>Concrete agitator truck</w:t>
            </w:r>
          </w:p>
        </w:tc>
        <w:tc>
          <w:tcPr>
            <w:tcW w:w="6587" w:type="dxa"/>
            <w:shd w:val="clear" w:color="auto" w:fill="A6A6A6" w:themeFill="background1" w:themeFillShade="A6"/>
          </w:tcPr>
          <w:p w:rsidR="00B656D9" w:rsidRDefault="00B656D9" w:rsidP="006915C0">
            <w:pPr>
              <w:rPr>
                <w:rFonts w:ascii="Arial" w:hAnsi="Arial" w:cs="Arial"/>
                <w:sz w:val="20"/>
                <w:szCs w:val="20"/>
              </w:rPr>
            </w:pPr>
            <w:r>
              <w:rPr>
                <w:rFonts w:ascii="Arial" w:hAnsi="Arial" w:cs="Arial"/>
                <w:sz w:val="20"/>
                <w:szCs w:val="20"/>
              </w:rPr>
              <w:t>Vehicle is loaded at concrete plant and travels on public roads to worksite. Unloading could take up to one hour on site on average. Mixer bowl turns at all times when the vehicle is loaded to prevent concrete from hydrating.</w:t>
            </w:r>
          </w:p>
        </w:tc>
      </w:tr>
      <w:tr w:rsidR="006F2203" w:rsidTr="006F2203">
        <w:trPr>
          <w:trHeight w:val="228"/>
        </w:trPr>
        <w:tc>
          <w:tcPr>
            <w:tcW w:w="3439" w:type="dxa"/>
            <w:vMerge w:val="restart"/>
          </w:tcPr>
          <w:p w:rsidR="006F2203" w:rsidRPr="006F2203" w:rsidRDefault="006F2203" w:rsidP="006F2203">
            <w:pPr>
              <w:rPr>
                <w:rFonts w:ascii="Arial" w:hAnsi="Arial" w:cs="Arial"/>
                <w:b/>
                <w:sz w:val="20"/>
                <w:szCs w:val="20"/>
              </w:rPr>
            </w:pPr>
            <w:r w:rsidRPr="006F2203">
              <w:rPr>
                <w:rFonts w:ascii="Arial" w:hAnsi="Arial" w:cs="Arial"/>
                <w:b/>
                <w:sz w:val="20"/>
                <w:szCs w:val="20"/>
              </w:rPr>
              <w:t>Separate diesel engine fuelled from main tanks of truck</w:t>
            </w:r>
          </w:p>
        </w:tc>
        <w:tc>
          <w:tcPr>
            <w:tcW w:w="3974" w:type="dxa"/>
          </w:tcPr>
          <w:p w:rsidR="006F2203" w:rsidRDefault="006F2203" w:rsidP="009242ED">
            <w:pPr>
              <w:ind w:right="-108"/>
              <w:rPr>
                <w:rFonts w:ascii="Arial" w:hAnsi="Arial" w:cs="Arial"/>
                <w:sz w:val="20"/>
                <w:szCs w:val="20"/>
              </w:rPr>
            </w:pPr>
            <w:r>
              <w:rPr>
                <w:rFonts w:ascii="Arial" w:hAnsi="Arial" w:cs="Arial"/>
                <w:sz w:val="20"/>
                <w:szCs w:val="20"/>
              </w:rPr>
              <w:t>Refrigerated rigid truck</w:t>
            </w:r>
          </w:p>
        </w:tc>
        <w:tc>
          <w:tcPr>
            <w:tcW w:w="6587" w:type="dxa"/>
          </w:tcPr>
          <w:p w:rsidR="006F2203" w:rsidRDefault="006F2203" w:rsidP="00E122B8">
            <w:pPr>
              <w:rPr>
                <w:rFonts w:ascii="Arial" w:hAnsi="Arial" w:cs="Arial"/>
                <w:sz w:val="20"/>
                <w:szCs w:val="20"/>
              </w:rPr>
            </w:pPr>
            <w:r>
              <w:rPr>
                <w:rFonts w:ascii="Arial" w:hAnsi="Arial" w:cs="Arial"/>
                <w:sz w:val="20"/>
                <w:szCs w:val="20"/>
              </w:rPr>
              <w:t xml:space="preserve">Vehicle is loaded at cold store and travels on public roads to customers’ premises. </w:t>
            </w:r>
          </w:p>
        </w:tc>
      </w:tr>
      <w:tr w:rsidR="006F2203" w:rsidTr="006F2203">
        <w:trPr>
          <w:trHeight w:val="228"/>
        </w:trPr>
        <w:tc>
          <w:tcPr>
            <w:tcW w:w="3439" w:type="dxa"/>
            <w:vMerge/>
            <w:vAlign w:val="center"/>
          </w:tcPr>
          <w:p w:rsidR="006F2203" w:rsidRDefault="006F2203" w:rsidP="009242ED">
            <w:pPr>
              <w:jc w:val="center"/>
              <w:rPr>
                <w:rFonts w:ascii="Arial" w:hAnsi="Arial" w:cs="Arial"/>
                <w:sz w:val="20"/>
                <w:szCs w:val="20"/>
              </w:rPr>
            </w:pPr>
          </w:p>
        </w:tc>
        <w:tc>
          <w:tcPr>
            <w:tcW w:w="3974" w:type="dxa"/>
            <w:shd w:val="clear" w:color="auto" w:fill="A6A6A6" w:themeFill="background1" w:themeFillShade="A6"/>
          </w:tcPr>
          <w:p w:rsidR="006F2203" w:rsidRDefault="006F2203" w:rsidP="009242ED">
            <w:pPr>
              <w:ind w:right="-108"/>
              <w:rPr>
                <w:rFonts w:ascii="Arial" w:hAnsi="Arial" w:cs="Arial"/>
                <w:sz w:val="20"/>
                <w:szCs w:val="20"/>
              </w:rPr>
            </w:pPr>
            <w:r>
              <w:rPr>
                <w:rFonts w:ascii="Arial" w:hAnsi="Arial" w:cs="Arial"/>
                <w:sz w:val="20"/>
                <w:szCs w:val="20"/>
              </w:rPr>
              <w:t>Waste jetter and vacuum system</w:t>
            </w:r>
          </w:p>
        </w:tc>
        <w:tc>
          <w:tcPr>
            <w:tcW w:w="6587" w:type="dxa"/>
            <w:shd w:val="clear" w:color="auto" w:fill="A6A6A6" w:themeFill="background1" w:themeFillShade="A6"/>
          </w:tcPr>
          <w:p w:rsidR="006F2203" w:rsidRDefault="006F2203" w:rsidP="00EB681F">
            <w:pPr>
              <w:rPr>
                <w:rFonts w:ascii="Arial" w:hAnsi="Arial" w:cs="Arial"/>
                <w:sz w:val="20"/>
                <w:szCs w:val="20"/>
              </w:rPr>
            </w:pPr>
            <w:r>
              <w:rPr>
                <w:rFonts w:ascii="Arial" w:hAnsi="Arial" w:cs="Arial"/>
                <w:sz w:val="20"/>
                <w:szCs w:val="20"/>
              </w:rPr>
              <w:t>Waste jetters and vacuum systems are used to clean sewers and stormwater drains. Vehicle travels on public roads to worksite. Auxiliary equipment only operates when vehicle is stationary with main engine operating. Note that some waste jetter and vacuum system vehicles (for example, Mercedes equipment) operate off a PTO from the main engine instead. This equipment is typically customised for each customer.</w:t>
            </w:r>
          </w:p>
        </w:tc>
      </w:tr>
      <w:tr w:rsidR="006F2203" w:rsidTr="006F2203">
        <w:trPr>
          <w:trHeight w:val="228"/>
        </w:trPr>
        <w:tc>
          <w:tcPr>
            <w:tcW w:w="3439" w:type="dxa"/>
            <w:vMerge/>
            <w:vAlign w:val="center"/>
          </w:tcPr>
          <w:p w:rsidR="006F2203" w:rsidRDefault="006F2203" w:rsidP="009242ED">
            <w:pPr>
              <w:jc w:val="center"/>
              <w:rPr>
                <w:rFonts w:ascii="Arial" w:hAnsi="Arial" w:cs="Arial"/>
                <w:sz w:val="20"/>
                <w:szCs w:val="20"/>
              </w:rPr>
            </w:pPr>
          </w:p>
        </w:tc>
        <w:tc>
          <w:tcPr>
            <w:tcW w:w="3974" w:type="dxa"/>
          </w:tcPr>
          <w:p w:rsidR="006F2203" w:rsidRDefault="006F2203" w:rsidP="009242ED">
            <w:pPr>
              <w:ind w:right="-108"/>
              <w:rPr>
                <w:rFonts w:ascii="Arial" w:hAnsi="Arial" w:cs="Arial"/>
                <w:sz w:val="20"/>
                <w:szCs w:val="20"/>
              </w:rPr>
            </w:pPr>
            <w:r>
              <w:rPr>
                <w:rFonts w:ascii="Arial" w:hAnsi="Arial" w:cs="Arial"/>
                <w:sz w:val="20"/>
                <w:szCs w:val="20"/>
              </w:rPr>
              <w:t>Sleeper cab air conditioner</w:t>
            </w:r>
          </w:p>
        </w:tc>
        <w:tc>
          <w:tcPr>
            <w:tcW w:w="6587" w:type="dxa"/>
          </w:tcPr>
          <w:p w:rsidR="006F2203" w:rsidRDefault="006F2203" w:rsidP="00E122B8">
            <w:pPr>
              <w:rPr>
                <w:rFonts w:ascii="Arial" w:hAnsi="Arial" w:cs="Arial"/>
                <w:sz w:val="20"/>
                <w:szCs w:val="20"/>
              </w:rPr>
            </w:pPr>
            <w:r>
              <w:rPr>
                <w:rFonts w:ascii="Arial" w:hAnsi="Arial" w:cs="Arial"/>
                <w:sz w:val="20"/>
                <w:szCs w:val="20"/>
              </w:rPr>
              <w:t>Operated during driver rest breaks while main engine is off. Air conditioner draws fuel from the truck’s main fuel tanks. It should be noted that other models are powered from the truck’s electrical system.</w:t>
            </w:r>
          </w:p>
        </w:tc>
      </w:tr>
      <w:tr w:rsidR="006F2203" w:rsidTr="006F2203">
        <w:trPr>
          <w:trHeight w:val="228"/>
        </w:trPr>
        <w:tc>
          <w:tcPr>
            <w:tcW w:w="3439" w:type="dxa"/>
            <w:vMerge w:val="restart"/>
          </w:tcPr>
          <w:p w:rsidR="006F2203" w:rsidRPr="006F2203" w:rsidRDefault="006F2203" w:rsidP="006F2203">
            <w:pPr>
              <w:rPr>
                <w:rFonts w:ascii="Arial" w:hAnsi="Arial" w:cs="Arial"/>
                <w:b/>
                <w:sz w:val="20"/>
                <w:szCs w:val="20"/>
              </w:rPr>
            </w:pPr>
            <w:r w:rsidRPr="006F2203">
              <w:rPr>
                <w:rFonts w:ascii="Arial" w:hAnsi="Arial" w:cs="Arial"/>
                <w:b/>
                <w:sz w:val="20"/>
                <w:szCs w:val="20"/>
              </w:rPr>
              <w:t>Separate diesel engine fuelled from separate tank</w:t>
            </w:r>
          </w:p>
        </w:tc>
        <w:tc>
          <w:tcPr>
            <w:tcW w:w="3974" w:type="dxa"/>
            <w:shd w:val="clear" w:color="auto" w:fill="A6A6A6" w:themeFill="background1" w:themeFillShade="A6"/>
          </w:tcPr>
          <w:p w:rsidR="006F2203" w:rsidRDefault="006F2203" w:rsidP="009242ED">
            <w:pPr>
              <w:ind w:right="-73"/>
              <w:rPr>
                <w:rFonts w:ascii="Arial" w:hAnsi="Arial" w:cs="Arial"/>
                <w:sz w:val="20"/>
                <w:szCs w:val="20"/>
              </w:rPr>
            </w:pPr>
            <w:r>
              <w:rPr>
                <w:rFonts w:ascii="Arial" w:hAnsi="Arial" w:cs="Arial"/>
                <w:sz w:val="20"/>
                <w:szCs w:val="20"/>
              </w:rPr>
              <w:t>Refrigerated trailer</w:t>
            </w:r>
          </w:p>
        </w:tc>
        <w:tc>
          <w:tcPr>
            <w:tcW w:w="6587" w:type="dxa"/>
            <w:shd w:val="clear" w:color="auto" w:fill="A6A6A6" w:themeFill="background1" w:themeFillShade="A6"/>
          </w:tcPr>
          <w:p w:rsidR="006F2203" w:rsidRDefault="006F2203" w:rsidP="00F55334">
            <w:pPr>
              <w:rPr>
                <w:rFonts w:ascii="Arial" w:hAnsi="Arial" w:cs="Arial"/>
                <w:sz w:val="20"/>
                <w:szCs w:val="20"/>
              </w:rPr>
            </w:pPr>
            <w:r>
              <w:rPr>
                <w:rFonts w:ascii="Arial" w:hAnsi="Arial" w:cs="Arial"/>
                <w:sz w:val="20"/>
                <w:szCs w:val="20"/>
              </w:rPr>
              <w:t>Trailer is loaded at cold store and travels on public roads to customers’ premises. Trailer refrigeration unit</w:t>
            </w:r>
            <w:r w:rsidR="00F55334">
              <w:rPr>
                <w:rFonts w:ascii="Arial" w:hAnsi="Arial" w:cs="Arial"/>
                <w:sz w:val="20"/>
                <w:szCs w:val="20"/>
              </w:rPr>
              <w:t>s</w:t>
            </w:r>
            <w:r>
              <w:rPr>
                <w:rFonts w:ascii="Arial" w:hAnsi="Arial" w:cs="Arial"/>
                <w:sz w:val="20"/>
                <w:szCs w:val="20"/>
              </w:rPr>
              <w:t xml:space="preserve"> can operate off road for extended periods; for example, if the vehicle arrives at its </w:t>
            </w:r>
            <w:r w:rsidR="00922E73">
              <w:rPr>
                <w:rFonts w:ascii="Arial" w:hAnsi="Arial" w:cs="Arial"/>
                <w:sz w:val="20"/>
                <w:szCs w:val="20"/>
              </w:rPr>
              <w:t>destination in the evening and does not have an unloading spot until morning</w:t>
            </w:r>
            <w:r>
              <w:rPr>
                <w:rFonts w:ascii="Arial" w:hAnsi="Arial" w:cs="Arial"/>
                <w:sz w:val="20"/>
                <w:szCs w:val="20"/>
              </w:rPr>
              <w:t>.</w:t>
            </w:r>
            <w:r w:rsidR="00F55334">
              <w:rPr>
                <w:rFonts w:ascii="Arial" w:hAnsi="Arial" w:cs="Arial"/>
                <w:sz w:val="20"/>
                <w:szCs w:val="20"/>
              </w:rPr>
              <w:t xml:space="preserve"> The units may also need to operate while stationary if they are decoupled as part of a shuttle operation or as a result of breaking apart a combination with multiple trailers. </w:t>
            </w:r>
          </w:p>
        </w:tc>
      </w:tr>
      <w:tr w:rsidR="006F2203" w:rsidTr="006F2203">
        <w:trPr>
          <w:trHeight w:val="228"/>
        </w:trPr>
        <w:tc>
          <w:tcPr>
            <w:tcW w:w="3439" w:type="dxa"/>
            <w:vMerge/>
            <w:vAlign w:val="center"/>
          </w:tcPr>
          <w:p w:rsidR="006F2203" w:rsidRDefault="006F2203" w:rsidP="009242ED">
            <w:pPr>
              <w:jc w:val="center"/>
              <w:rPr>
                <w:rFonts w:ascii="Arial" w:hAnsi="Arial" w:cs="Arial"/>
                <w:sz w:val="20"/>
                <w:szCs w:val="20"/>
              </w:rPr>
            </w:pPr>
          </w:p>
        </w:tc>
        <w:tc>
          <w:tcPr>
            <w:tcW w:w="3974" w:type="dxa"/>
          </w:tcPr>
          <w:p w:rsidR="006F2203" w:rsidRDefault="006F2203" w:rsidP="009242ED">
            <w:pPr>
              <w:tabs>
                <w:tab w:val="left" w:pos="3861"/>
              </w:tabs>
              <w:ind w:right="-108"/>
              <w:rPr>
                <w:rFonts w:ascii="Arial" w:hAnsi="Arial" w:cs="Arial"/>
                <w:sz w:val="20"/>
                <w:szCs w:val="20"/>
              </w:rPr>
            </w:pPr>
            <w:r>
              <w:rPr>
                <w:rFonts w:ascii="Arial" w:hAnsi="Arial" w:cs="Arial"/>
                <w:sz w:val="20"/>
                <w:szCs w:val="20"/>
              </w:rPr>
              <w:t>Bulk powdered cement tanker</w:t>
            </w:r>
          </w:p>
        </w:tc>
        <w:tc>
          <w:tcPr>
            <w:tcW w:w="6587" w:type="dxa"/>
          </w:tcPr>
          <w:p w:rsidR="006F2203" w:rsidRDefault="006F2203" w:rsidP="00744EB9">
            <w:pPr>
              <w:rPr>
                <w:rFonts w:ascii="Arial" w:hAnsi="Arial" w:cs="Arial"/>
                <w:sz w:val="20"/>
                <w:szCs w:val="20"/>
              </w:rPr>
            </w:pPr>
            <w:r>
              <w:rPr>
                <w:rFonts w:ascii="Arial" w:hAnsi="Arial" w:cs="Arial"/>
                <w:sz w:val="20"/>
                <w:szCs w:val="20"/>
              </w:rPr>
              <w:t>Vehicle travels on public roads to concrete plants. Auxiliary equipment (a compressor) operates only when vehicle is stationary to unload powdered cement.</w:t>
            </w:r>
          </w:p>
        </w:tc>
      </w:tr>
      <w:tr w:rsidR="006F2203" w:rsidTr="006F2203">
        <w:trPr>
          <w:trHeight w:val="228"/>
        </w:trPr>
        <w:tc>
          <w:tcPr>
            <w:tcW w:w="3439" w:type="dxa"/>
            <w:vMerge/>
          </w:tcPr>
          <w:p w:rsidR="006F2203" w:rsidRDefault="006F2203" w:rsidP="009242ED">
            <w:pPr>
              <w:jc w:val="center"/>
              <w:rPr>
                <w:rFonts w:ascii="Arial" w:hAnsi="Arial" w:cs="Arial"/>
                <w:sz w:val="20"/>
                <w:szCs w:val="20"/>
              </w:rPr>
            </w:pPr>
          </w:p>
        </w:tc>
        <w:tc>
          <w:tcPr>
            <w:tcW w:w="3974" w:type="dxa"/>
            <w:shd w:val="clear" w:color="auto" w:fill="A6A6A6" w:themeFill="background1" w:themeFillShade="A6"/>
          </w:tcPr>
          <w:p w:rsidR="006F2203" w:rsidRDefault="006F2203" w:rsidP="009242ED">
            <w:pPr>
              <w:tabs>
                <w:tab w:val="left" w:pos="3861"/>
              </w:tabs>
              <w:ind w:right="-108"/>
              <w:rPr>
                <w:rFonts w:ascii="Arial" w:hAnsi="Arial" w:cs="Arial"/>
                <w:sz w:val="20"/>
                <w:szCs w:val="20"/>
              </w:rPr>
            </w:pPr>
            <w:r>
              <w:rPr>
                <w:rFonts w:ascii="Arial" w:hAnsi="Arial" w:cs="Arial"/>
                <w:sz w:val="20"/>
                <w:szCs w:val="20"/>
              </w:rPr>
              <w:t>Concrete agitator truck</w:t>
            </w:r>
          </w:p>
        </w:tc>
        <w:tc>
          <w:tcPr>
            <w:tcW w:w="6587" w:type="dxa"/>
            <w:shd w:val="clear" w:color="auto" w:fill="A6A6A6" w:themeFill="background1" w:themeFillShade="A6"/>
          </w:tcPr>
          <w:p w:rsidR="006F2203" w:rsidRDefault="006F2203" w:rsidP="00D005F4">
            <w:pPr>
              <w:rPr>
                <w:rFonts w:ascii="Arial" w:hAnsi="Arial" w:cs="Arial"/>
                <w:sz w:val="20"/>
                <w:szCs w:val="20"/>
              </w:rPr>
            </w:pPr>
            <w:r>
              <w:rPr>
                <w:rFonts w:ascii="Arial" w:hAnsi="Arial" w:cs="Arial"/>
                <w:sz w:val="20"/>
                <w:szCs w:val="20"/>
              </w:rPr>
              <w:t>Vehicle is loaded at concrete plant and travels on public roads to worksite. Unloading could take up to one hour on site on average. Mixer bowl turns at all times when the vehicle is loaded to prevent concrete from hydrating.</w:t>
            </w:r>
          </w:p>
        </w:tc>
      </w:tr>
      <w:tr w:rsidR="006F2203" w:rsidTr="006F2203">
        <w:trPr>
          <w:trHeight w:val="228"/>
        </w:trPr>
        <w:tc>
          <w:tcPr>
            <w:tcW w:w="3439" w:type="dxa"/>
            <w:vMerge/>
            <w:vAlign w:val="center"/>
          </w:tcPr>
          <w:p w:rsidR="006F2203" w:rsidRDefault="006F2203" w:rsidP="009242ED">
            <w:pPr>
              <w:jc w:val="center"/>
              <w:rPr>
                <w:rFonts w:ascii="Arial" w:hAnsi="Arial" w:cs="Arial"/>
                <w:sz w:val="20"/>
                <w:szCs w:val="20"/>
              </w:rPr>
            </w:pPr>
          </w:p>
        </w:tc>
        <w:tc>
          <w:tcPr>
            <w:tcW w:w="3974" w:type="dxa"/>
          </w:tcPr>
          <w:p w:rsidR="006F2203" w:rsidRDefault="006F2203" w:rsidP="009242ED">
            <w:pPr>
              <w:tabs>
                <w:tab w:val="left" w:pos="3861"/>
              </w:tabs>
              <w:ind w:right="-108"/>
              <w:rPr>
                <w:rFonts w:ascii="Arial" w:hAnsi="Arial" w:cs="Arial"/>
                <w:sz w:val="20"/>
                <w:szCs w:val="20"/>
              </w:rPr>
            </w:pPr>
            <w:r>
              <w:rPr>
                <w:rFonts w:ascii="Arial" w:hAnsi="Arial" w:cs="Arial"/>
                <w:sz w:val="20"/>
                <w:szCs w:val="20"/>
              </w:rPr>
              <w:t>Water cart</w:t>
            </w:r>
          </w:p>
        </w:tc>
        <w:tc>
          <w:tcPr>
            <w:tcW w:w="6587" w:type="dxa"/>
          </w:tcPr>
          <w:p w:rsidR="006F2203" w:rsidRDefault="006F2203" w:rsidP="00E122B8">
            <w:pPr>
              <w:rPr>
                <w:rFonts w:ascii="Arial" w:hAnsi="Arial" w:cs="Arial"/>
                <w:sz w:val="20"/>
                <w:szCs w:val="20"/>
              </w:rPr>
            </w:pPr>
            <w:r>
              <w:rPr>
                <w:rFonts w:ascii="Arial" w:hAnsi="Arial" w:cs="Arial"/>
                <w:sz w:val="20"/>
                <w:szCs w:val="20"/>
              </w:rPr>
              <w:t>Vehicle travels on public roads to construction site. Auxiliary equipment (a pump motor) only operates when vehicle is stationary at worksite.</w:t>
            </w:r>
          </w:p>
        </w:tc>
      </w:tr>
      <w:tr w:rsidR="006F2203" w:rsidTr="006F2203">
        <w:trPr>
          <w:trHeight w:val="228"/>
        </w:trPr>
        <w:tc>
          <w:tcPr>
            <w:tcW w:w="3439" w:type="dxa"/>
            <w:vMerge/>
            <w:vAlign w:val="center"/>
          </w:tcPr>
          <w:p w:rsidR="006F2203" w:rsidRDefault="006F2203" w:rsidP="009242ED">
            <w:pPr>
              <w:jc w:val="center"/>
              <w:rPr>
                <w:rFonts w:ascii="Arial" w:hAnsi="Arial" w:cs="Arial"/>
                <w:sz w:val="20"/>
                <w:szCs w:val="20"/>
              </w:rPr>
            </w:pPr>
          </w:p>
        </w:tc>
        <w:tc>
          <w:tcPr>
            <w:tcW w:w="3974" w:type="dxa"/>
            <w:shd w:val="clear" w:color="auto" w:fill="A6A6A6" w:themeFill="background1" w:themeFillShade="A6"/>
          </w:tcPr>
          <w:p w:rsidR="006F2203" w:rsidRDefault="006F2203" w:rsidP="009242ED">
            <w:pPr>
              <w:tabs>
                <w:tab w:val="left" w:pos="3861"/>
              </w:tabs>
              <w:ind w:right="-108"/>
              <w:rPr>
                <w:rFonts w:ascii="Arial" w:hAnsi="Arial" w:cs="Arial"/>
                <w:sz w:val="20"/>
                <w:szCs w:val="20"/>
              </w:rPr>
            </w:pPr>
            <w:r>
              <w:rPr>
                <w:rFonts w:ascii="Arial" w:hAnsi="Arial" w:cs="Arial"/>
                <w:sz w:val="20"/>
                <w:szCs w:val="20"/>
              </w:rPr>
              <w:t>Liquid waste vacuum tanker collection vehicle</w:t>
            </w:r>
          </w:p>
        </w:tc>
        <w:tc>
          <w:tcPr>
            <w:tcW w:w="6587" w:type="dxa"/>
            <w:shd w:val="clear" w:color="auto" w:fill="A6A6A6" w:themeFill="background1" w:themeFillShade="A6"/>
          </w:tcPr>
          <w:p w:rsidR="006F2203" w:rsidRDefault="006F2203" w:rsidP="00E122B8">
            <w:pPr>
              <w:rPr>
                <w:rFonts w:ascii="Arial" w:hAnsi="Arial" w:cs="Arial"/>
                <w:sz w:val="20"/>
                <w:szCs w:val="20"/>
              </w:rPr>
            </w:pPr>
            <w:r>
              <w:rPr>
                <w:rFonts w:ascii="Arial" w:hAnsi="Arial" w:cs="Arial"/>
                <w:sz w:val="20"/>
                <w:szCs w:val="20"/>
              </w:rPr>
              <w:t>Vehicle travels on public roads to collection and disposal sites. Auxiliary equipment only operates while vehicle is stationary with main engine off.</w:t>
            </w:r>
          </w:p>
        </w:tc>
      </w:tr>
      <w:tr w:rsidR="006F2203" w:rsidTr="009325A2">
        <w:trPr>
          <w:cantSplit/>
          <w:trHeight w:val="228"/>
        </w:trPr>
        <w:tc>
          <w:tcPr>
            <w:tcW w:w="3439" w:type="dxa"/>
            <w:vMerge/>
            <w:vAlign w:val="center"/>
          </w:tcPr>
          <w:p w:rsidR="006F2203" w:rsidRDefault="006F2203" w:rsidP="009242ED">
            <w:pPr>
              <w:jc w:val="center"/>
              <w:rPr>
                <w:rFonts w:ascii="Arial" w:hAnsi="Arial" w:cs="Arial"/>
                <w:sz w:val="20"/>
                <w:szCs w:val="20"/>
              </w:rPr>
            </w:pPr>
          </w:p>
        </w:tc>
        <w:tc>
          <w:tcPr>
            <w:tcW w:w="3974" w:type="dxa"/>
          </w:tcPr>
          <w:p w:rsidR="006F2203" w:rsidRDefault="006F2203" w:rsidP="009242ED">
            <w:pPr>
              <w:tabs>
                <w:tab w:val="left" w:pos="3861"/>
              </w:tabs>
              <w:ind w:right="-108"/>
              <w:rPr>
                <w:rFonts w:ascii="Arial" w:hAnsi="Arial" w:cs="Arial"/>
                <w:sz w:val="20"/>
                <w:szCs w:val="20"/>
              </w:rPr>
            </w:pPr>
            <w:r>
              <w:rPr>
                <w:rFonts w:ascii="Arial" w:hAnsi="Arial" w:cs="Arial"/>
                <w:sz w:val="20"/>
                <w:szCs w:val="20"/>
              </w:rPr>
              <w:t>Container sideloader</w:t>
            </w:r>
          </w:p>
        </w:tc>
        <w:tc>
          <w:tcPr>
            <w:tcW w:w="6587" w:type="dxa"/>
          </w:tcPr>
          <w:p w:rsidR="006F2203" w:rsidRDefault="006F2203" w:rsidP="002416E9">
            <w:pPr>
              <w:rPr>
                <w:rFonts w:ascii="Arial" w:hAnsi="Arial" w:cs="Arial"/>
                <w:sz w:val="20"/>
                <w:szCs w:val="20"/>
              </w:rPr>
            </w:pPr>
            <w:r>
              <w:rPr>
                <w:rFonts w:ascii="Arial" w:hAnsi="Arial" w:cs="Arial"/>
                <w:sz w:val="20"/>
                <w:szCs w:val="20"/>
              </w:rPr>
              <w:t xml:space="preserve">Vehicle travels on public roads to container yard, depot or clients’ premises. Sideloading equipment is only operated when vehicle is stationary. </w:t>
            </w:r>
          </w:p>
        </w:tc>
      </w:tr>
      <w:tr w:rsidR="006F2203" w:rsidTr="002416E9">
        <w:trPr>
          <w:cantSplit/>
          <w:trHeight w:val="228"/>
        </w:trPr>
        <w:tc>
          <w:tcPr>
            <w:tcW w:w="3439" w:type="dxa"/>
            <w:vMerge/>
            <w:vAlign w:val="center"/>
          </w:tcPr>
          <w:p w:rsidR="006F2203" w:rsidRDefault="006F2203" w:rsidP="009242ED">
            <w:pPr>
              <w:jc w:val="center"/>
              <w:rPr>
                <w:rFonts w:ascii="Arial" w:hAnsi="Arial" w:cs="Arial"/>
                <w:sz w:val="20"/>
                <w:szCs w:val="20"/>
              </w:rPr>
            </w:pPr>
          </w:p>
        </w:tc>
        <w:tc>
          <w:tcPr>
            <w:tcW w:w="3974" w:type="dxa"/>
            <w:shd w:val="clear" w:color="auto" w:fill="A6A6A6" w:themeFill="background1" w:themeFillShade="A6"/>
          </w:tcPr>
          <w:p w:rsidR="006F2203" w:rsidRDefault="006F2203" w:rsidP="009242ED">
            <w:pPr>
              <w:ind w:right="-73"/>
              <w:rPr>
                <w:rFonts w:ascii="Arial" w:hAnsi="Arial" w:cs="Arial"/>
                <w:sz w:val="20"/>
                <w:szCs w:val="20"/>
              </w:rPr>
            </w:pPr>
            <w:r>
              <w:rPr>
                <w:rFonts w:ascii="Arial" w:hAnsi="Arial" w:cs="Arial"/>
                <w:sz w:val="20"/>
                <w:szCs w:val="20"/>
              </w:rPr>
              <w:t>Tipping skel</w:t>
            </w:r>
          </w:p>
        </w:tc>
        <w:tc>
          <w:tcPr>
            <w:tcW w:w="6587" w:type="dxa"/>
            <w:shd w:val="clear" w:color="auto" w:fill="A6A6A6" w:themeFill="background1" w:themeFillShade="A6"/>
          </w:tcPr>
          <w:p w:rsidR="006F2203" w:rsidRDefault="006F2203" w:rsidP="002416E9">
            <w:pPr>
              <w:rPr>
                <w:rFonts w:ascii="Arial" w:hAnsi="Arial" w:cs="Arial"/>
                <w:sz w:val="20"/>
                <w:szCs w:val="20"/>
              </w:rPr>
            </w:pPr>
            <w:r>
              <w:rPr>
                <w:rFonts w:ascii="Arial" w:hAnsi="Arial" w:cs="Arial"/>
                <w:sz w:val="20"/>
                <w:szCs w:val="20"/>
              </w:rPr>
              <w:t xml:space="preserve">Vehicle travels on public roads to container yard, depot or clients’ premises. </w:t>
            </w:r>
          </w:p>
        </w:tc>
      </w:tr>
      <w:tr w:rsidR="006F2203" w:rsidTr="006F2203">
        <w:trPr>
          <w:cantSplit/>
        </w:trPr>
        <w:tc>
          <w:tcPr>
            <w:tcW w:w="3439" w:type="dxa"/>
            <w:tcBorders>
              <w:bottom w:val="single" w:sz="4" w:space="0" w:color="auto"/>
            </w:tcBorders>
          </w:tcPr>
          <w:p w:rsidR="006F2203" w:rsidRPr="006F2203" w:rsidRDefault="006F2203" w:rsidP="006F2203">
            <w:pPr>
              <w:rPr>
                <w:rFonts w:ascii="Arial" w:hAnsi="Arial" w:cs="Arial"/>
                <w:b/>
                <w:sz w:val="20"/>
                <w:szCs w:val="20"/>
              </w:rPr>
            </w:pPr>
            <w:r w:rsidRPr="006F2203">
              <w:rPr>
                <w:rFonts w:ascii="Arial" w:hAnsi="Arial" w:cs="Arial"/>
                <w:b/>
                <w:sz w:val="20"/>
                <w:szCs w:val="20"/>
              </w:rPr>
              <w:t>Truck 12/24V DC electrical supply</w:t>
            </w:r>
          </w:p>
        </w:tc>
        <w:tc>
          <w:tcPr>
            <w:tcW w:w="3974" w:type="dxa"/>
            <w:tcBorders>
              <w:bottom w:val="single" w:sz="4" w:space="0" w:color="auto"/>
            </w:tcBorders>
          </w:tcPr>
          <w:p w:rsidR="006F2203" w:rsidRDefault="006F2203" w:rsidP="009242ED">
            <w:pPr>
              <w:ind w:right="-108"/>
              <w:rPr>
                <w:rFonts w:ascii="Arial" w:hAnsi="Arial" w:cs="Arial"/>
                <w:sz w:val="20"/>
                <w:szCs w:val="20"/>
              </w:rPr>
            </w:pPr>
            <w:r>
              <w:rPr>
                <w:rFonts w:ascii="Arial" w:hAnsi="Arial" w:cs="Arial"/>
                <w:sz w:val="20"/>
                <w:szCs w:val="20"/>
              </w:rPr>
              <w:t>Sleeper cab air conditioner</w:t>
            </w:r>
          </w:p>
        </w:tc>
        <w:tc>
          <w:tcPr>
            <w:tcW w:w="6587" w:type="dxa"/>
            <w:tcBorders>
              <w:bottom w:val="single" w:sz="4" w:space="0" w:color="auto"/>
            </w:tcBorders>
          </w:tcPr>
          <w:p w:rsidR="006F2203" w:rsidRDefault="006F2203" w:rsidP="00E122B8">
            <w:pPr>
              <w:rPr>
                <w:rFonts w:ascii="Arial" w:hAnsi="Arial" w:cs="Arial"/>
                <w:sz w:val="20"/>
                <w:szCs w:val="20"/>
              </w:rPr>
            </w:pPr>
            <w:r>
              <w:rPr>
                <w:rFonts w:ascii="Arial" w:hAnsi="Arial" w:cs="Arial"/>
                <w:sz w:val="20"/>
                <w:szCs w:val="20"/>
              </w:rPr>
              <w:t>Operated during driver rest breaks while main engine is off. This model draws power from the truck’s electrical system. Other models use a small diesel engine/generator that draws fuel from the truck’s main tanks.</w:t>
            </w:r>
          </w:p>
        </w:tc>
      </w:tr>
    </w:tbl>
    <w:p w:rsidR="00642316" w:rsidRDefault="00642316" w:rsidP="00642316">
      <w:pPr>
        <w:rPr>
          <w:rFonts w:ascii="Arial" w:hAnsi="Arial" w:cs="Arial"/>
          <w:sz w:val="20"/>
          <w:szCs w:val="20"/>
        </w:rPr>
      </w:pPr>
    </w:p>
    <w:p w:rsidR="00733D89" w:rsidRDefault="00733D89" w:rsidP="009D6215">
      <w:pPr>
        <w:rPr>
          <w:rFonts w:ascii="Arial" w:hAnsi="Arial" w:cs="Arial"/>
          <w:b/>
          <w:sz w:val="24"/>
          <w:szCs w:val="24"/>
        </w:rPr>
      </w:pPr>
    </w:p>
    <w:sectPr w:rsidR="00733D89" w:rsidSect="00642316">
      <w:headerReference w:type="even" r:id="rId29"/>
      <w:headerReference w:type="default" r:id="rId30"/>
      <w:headerReference w:type="first" r:id="rId31"/>
      <w:pgSz w:w="16838" w:h="11906" w:orient="landscape" w:code="9"/>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A71" w:rsidRDefault="00BA3A71" w:rsidP="000F3D9F">
      <w:r>
        <w:separator/>
      </w:r>
    </w:p>
  </w:endnote>
  <w:endnote w:type="continuationSeparator" w:id="0">
    <w:p w:rsidR="00BA3A71" w:rsidRDefault="00BA3A71" w:rsidP="000F3D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71" w:rsidRDefault="00BA3A71" w:rsidP="008E1721">
    <w:pPr>
      <w:ind w:right="-426"/>
      <w:jc w:val="right"/>
      <w:rPr>
        <w:rFonts w:ascii="Arial" w:hAnsi="Arial" w:cs="Arial"/>
        <w:smallCaps/>
        <w:noProof/>
        <w:szCs w:val="23"/>
        <w:lang w:eastAsia="en-AU"/>
      </w:rPr>
    </w:pPr>
    <w:r>
      <w:rPr>
        <w:rFonts w:ascii="Arial" w:hAnsi="Arial" w:cs="Arial"/>
        <w:smallCaps/>
        <w:noProof/>
        <w:szCs w:val="23"/>
        <w:lang w:eastAsia="en-AU"/>
      </w:rPr>
      <w:drawing>
        <wp:inline distT="0" distB="0" distL="0" distR="0">
          <wp:extent cx="1951990" cy="843915"/>
          <wp:effectExtent l="19050" t="0" r="0" b="0"/>
          <wp:docPr id="1" name="Picture 1" descr="LHead Logo AC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ad Logo ACT RGB"/>
                  <pic:cNvPicPr>
                    <a:picLocks noChangeAspect="1" noChangeArrowheads="1"/>
                  </pic:cNvPicPr>
                </pic:nvPicPr>
                <pic:blipFill>
                  <a:blip r:embed="rId1"/>
                  <a:srcRect/>
                  <a:stretch>
                    <a:fillRect/>
                  </a:stretch>
                </pic:blipFill>
                <pic:spPr bwMode="auto">
                  <a:xfrm>
                    <a:off x="0" y="0"/>
                    <a:ext cx="1951990" cy="843915"/>
                  </a:xfrm>
                  <a:prstGeom prst="rect">
                    <a:avLst/>
                  </a:prstGeom>
                  <a:noFill/>
                  <a:ln w="9525">
                    <a:noFill/>
                    <a:miter lim="800000"/>
                    <a:headEnd/>
                    <a:tailEnd/>
                  </a:ln>
                </pic:spPr>
              </pic:pic>
            </a:graphicData>
          </a:graphic>
        </wp:inline>
      </w:drawing>
    </w:r>
  </w:p>
  <w:p w:rsidR="00BA3A71" w:rsidRPr="00E8056B" w:rsidRDefault="00BA3A71" w:rsidP="00E8056B">
    <w:pPr>
      <w:jc w:val="right"/>
      <w:rPr>
        <w:rFonts w:ascii="Arial" w:hAnsi="Arial" w:cs="Arial"/>
        <w:sz w:val="16"/>
        <w:szCs w:val="16"/>
      </w:rPr>
    </w:pPr>
  </w:p>
  <w:p w:rsidR="00BA3A71" w:rsidRPr="00E8056B" w:rsidRDefault="00BA3A71" w:rsidP="00E8056B">
    <w:pPr>
      <w:pStyle w:val="Footer"/>
      <w:jc w:val="right"/>
      <w:rPr>
        <w:rFonts w:ascii="Arial" w:hAnsi="Arial" w:cs="Arial"/>
        <w:sz w:val="16"/>
        <w:szCs w:val="16"/>
      </w:rPr>
    </w:pPr>
    <w:smartTag w:uri="urn:schemas-microsoft-com:office:smarttags" w:element="place">
      <w:smartTag w:uri="urn:schemas-microsoft-com:office:smarttags" w:element="PlaceName">
        <w:r w:rsidRPr="00E8056B">
          <w:rPr>
            <w:rFonts w:ascii="Arial" w:hAnsi="Arial" w:cs="Arial"/>
            <w:sz w:val="16"/>
            <w:szCs w:val="16"/>
          </w:rPr>
          <w:t>Minter</w:t>
        </w:r>
      </w:smartTag>
      <w:r w:rsidRPr="00E8056B">
        <w:rPr>
          <w:rFonts w:ascii="Arial" w:hAnsi="Arial" w:cs="Arial"/>
          <w:sz w:val="16"/>
          <w:szCs w:val="16"/>
        </w:rPr>
        <w:t xml:space="preserve"> </w:t>
      </w:r>
      <w:smartTag w:uri="urn:schemas-microsoft-com:office:smarttags" w:element="PlaceType">
        <w:smartTag w:uri="urn:schemas-microsoft-com:office:smarttags" w:element="PlaceName">
          <w:r w:rsidRPr="00E8056B">
            <w:rPr>
              <w:rFonts w:ascii="Arial" w:hAnsi="Arial" w:cs="Arial"/>
              <w:sz w:val="16"/>
              <w:szCs w:val="16"/>
            </w:rPr>
            <w:t>Ellison</w:t>
          </w:r>
        </w:smartTag>
      </w:smartTag>
      <w:r w:rsidRPr="00E8056B">
        <w:rPr>
          <w:rFonts w:ascii="Arial" w:hAnsi="Arial" w:cs="Arial"/>
          <w:sz w:val="16"/>
          <w:szCs w:val="16"/>
        </w:rPr>
        <w:t xml:space="preserve"> </w:t>
      </w:r>
      <w:smartTag w:uri="urn:schemas-microsoft-com:office:smarttags" w:element="place">
        <w:r w:rsidRPr="00E8056B">
          <w:rPr>
            <w:rFonts w:ascii="Arial" w:hAnsi="Arial" w:cs="Arial"/>
            <w:sz w:val="16"/>
            <w:szCs w:val="16"/>
          </w:rPr>
          <w:t>Building</w:t>
        </w:r>
      </w:smartTag>
    </w:smartTag>
    <w:r w:rsidRPr="00E8056B">
      <w:rPr>
        <w:rFonts w:ascii="Arial" w:hAnsi="Arial" w:cs="Arial"/>
        <w:sz w:val="16"/>
        <w:szCs w:val="16"/>
      </w:rPr>
      <w:t>, 25 National Circuit, Forrest ACT 2603</w:t>
    </w:r>
  </w:p>
  <w:p w:rsidR="00BA3A71" w:rsidRPr="00E8056B" w:rsidRDefault="00BA3A71" w:rsidP="00E8056B">
    <w:pPr>
      <w:pStyle w:val="Footer"/>
      <w:jc w:val="right"/>
      <w:rPr>
        <w:rFonts w:ascii="Arial" w:hAnsi="Arial" w:cs="Arial"/>
        <w:sz w:val="16"/>
        <w:szCs w:val="16"/>
      </w:rPr>
    </w:pPr>
    <w:r w:rsidRPr="00E8056B">
      <w:rPr>
        <w:rFonts w:ascii="Arial" w:hAnsi="Arial" w:cs="Arial"/>
        <w:b/>
        <w:sz w:val="16"/>
        <w:szCs w:val="16"/>
      </w:rPr>
      <w:t>P</w:t>
    </w:r>
    <w:r w:rsidRPr="00E8056B">
      <w:rPr>
        <w:rFonts w:ascii="Arial" w:hAnsi="Arial" w:cs="Arial"/>
        <w:sz w:val="16"/>
        <w:szCs w:val="16"/>
      </w:rPr>
      <w:t xml:space="preserve"> 02 6253 6900 </w:t>
    </w:r>
    <w:r w:rsidRPr="00E8056B">
      <w:rPr>
        <w:rFonts w:ascii="Arial" w:hAnsi="Arial" w:cs="Arial"/>
        <w:b/>
        <w:sz w:val="16"/>
        <w:szCs w:val="16"/>
      </w:rPr>
      <w:t>F</w:t>
    </w:r>
    <w:r w:rsidRPr="00E8056B">
      <w:rPr>
        <w:rFonts w:ascii="Arial" w:hAnsi="Arial" w:cs="Arial"/>
        <w:sz w:val="16"/>
        <w:szCs w:val="16"/>
      </w:rPr>
      <w:t xml:space="preserve"> 02 6253 6999 </w:t>
    </w:r>
    <w:r w:rsidRPr="00E8056B">
      <w:rPr>
        <w:rFonts w:ascii="Arial" w:hAnsi="Arial" w:cs="Arial"/>
        <w:b/>
        <w:sz w:val="16"/>
        <w:szCs w:val="16"/>
      </w:rPr>
      <w:t>E</w:t>
    </w:r>
    <w:r w:rsidRPr="00E8056B">
      <w:rPr>
        <w:rFonts w:ascii="Arial" w:hAnsi="Arial" w:cs="Arial"/>
        <w:sz w:val="16"/>
        <w:szCs w:val="16"/>
      </w:rPr>
      <w:t xml:space="preserve"> </w:t>
    </w:r>
    <w:r>
      <w:rPr>
        <w:rFonts w:ascii="Arial" w:hAnsi="Arial" w:cs="Arial"/>
        <w:bCs/>
        <w:sz w:val="16"/>
        <w:szCs w:val="16"/>
      </w:rPr>
      <w:t>ata@</w:t>
    </w:r>
    <w:r w:rsidRPr="00E8056B">
      <w:rPr>
        <w:rFonts w:ascii="Arial" w:hAnsi="Arial" w:cs="Arial"/>
        <w:bCs/>
        <w:sz w:val="16"/>
        <w:szCs w:val="16"/>
      </w:rPr>
      <w:t>truck.net.au</w:t>
    </w:r>
    <w:r w:rsidRPr="00E8056B">
      <w:rPr>
        <w:rFonts w:ascii="Arial" w:hAnsi="Arial" w:cs="Arial"/>
        <w:b/>
        <w:sz w:val="16"/>
        <w:szCs w:val="16"/>
      </w:rPr>
      <w:t xml:space="preserve"> W</w:t>
    </w:r>
    <w:r w:rsidRPr="00E8056B">
      <w:rPr>
        <w:rFonts w:ascii="Arial" w:hAnsi="Arial" w:cs="Arial"/>
        <w:sz w:val="16"/>
        <w:szCs w:val="16"/>
      </w:rPr>
      <w:t xml:space="preserve"> </w:t>
    </w:r>
    <w:r>
      <w:rPr>
        <w:rFonts w:ascii="Arial" w:hAnsi="Arial" w:cs="Arial"/>
        <w:bCs/>
        <w:sz w:val="16"/>
        <w:szCs w:val="16"/>
      </w:rPr>
      <w:t>www.</w:t>
    </w:r>
    <w:r w:rsidRPr="00E8056B">
      <w:rPr>
        <w:rFonts w:ascii="Arial" w:hAnsi="Arial" w:cs="Arial"/>
        <w:bCs/>
        <w:sz w:val="16"/>
        <w:szCs w:val="16"/>
      </w:rPr>
      <w:t>truck.net.au</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71" w:rsidRDefault="00BA3A71">
    <w:pPr>
      <w:pStyle w:val="Footer"/>
      <w:jc w:val="right"/>
    </w:pPr>
    <w:fldSimple w:instr=" PAGE   \* MERGEFORMAT ">
      <w:r>
        <w:rPr>
          <w:noProof/>
        </w:rPr>
        <w:t>7</w:t>
      </w:r>
    </w:fldSimple>
  </w:p>
  <w:p w:rsidR="00BA3A71" w:rsidRDefault="00BA3A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71" w:rsidRDefault="00BA3A7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71" w:rsidRPr="00D735FF" w:rsidRDefault="00BA3A71">
    <w:pPr>
      <w:rPr>
        <w:sz w:val="4"/>
        <w:szCs w:val="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71" w:rsidRDefault="00BA3A7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71" w:rsidRDefault="00BA3A71">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71" w:rsidRPr="00D735FF" w:rsidRDefault="00BA3A71">
    <w:pPr>
      <w:rPr>
        <w:sz w:val="4"/>
        <w:szCs w:val="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71" w:rsidRDefault="00BA3A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A71" w:rsidRDefault="00BA3A71" w:rsidP="000F3D9F">
      <w:r>
        <w:separator/>
      </w:r>
    </w:p>
  </w:footnote>
  <w:footnote w:type="continuationSeparator" w:id="0">
    <w:p w:rsidR="00BA3A71" w:rsidRDefault="00BA3A71" w:rsidP="000F3D9F">
      <w:r>
        <w:continuationSeparator/>
      </w:r>
    </w:p>
  </w:footnote>
  <w:footnote w:id="1">
    <w:p w:rsidR="00BA3A71" w:rsidRDefault="00BA3A71">
      <w:pPr>
        <w:pStyle w:val="FootnoteText"/>
      </w:pPr>
      <w:r>
        <w:rPr>
          <w:rStyle w:val="FootnoteReference"/>
        </w:rPr>
        <w:footnoteRef/>
      </w:r>
      <w:r>
        <w:t xml:space="preserve"> </w:t>
      </w:r>
      <w:r w:rsidRPr="007D2EFC">
        <w:rPr>
          <w:i/>
        </w:rPr>
        <w:t>Linfox Australia Pty Ltd v Commissioner of Taxation</w:t>
      </w:r>
      <w:r>
        <w:t xml:space="preserve"> [2012] AATA 517.</w:t>
      </w:r>
    </w:p>
  </w:footnote>
  <w:footnote w:id="2">
    <w:p w:rsidR="00BA3A71" w:rsidRDefault="00BA3A71" w:rsidP="007D2EFC">
      <w:pPr>
        <w:pStyle w:val="FootnoteText"/>
      </w:pPr>
      <w:r>
        <w:rPr>
          <w:rStyle w:val="FootnoteReference"/>
        </w:rPr>
        <w:footnoteRef/>
      </w:r>
      <w:r>
        <w:t xml:space="preserve"> FTR 2008/1DA4, cl 5, proposed para 23B.</w:t>
      </w:r>
    </w:p>
  </w:footnote>
  <w:footnote w:id="3">
    <w:p w:rsidR="00BA3A71" w:rsidRDefault="00BA3A71">
      <w:pPr>
        <w:pStyle w:val="FootnoteText"/>
      </w:pPr>
      <w:r>
        <w:rPr>
          <w:rStyle w:val="FootnoteReference"/>
        </w:rPr>
        <w:footnoteRef/>
      </w:r>
      <w:r>
        <w:t xml:space="preserve"> ibid, cl 5, proposed para 23D.</w:t>
      </w:r>
    </w:p>
  </w:footnote>
  <w:footnote w:id="4">
    <w:p w:rsidR="00BA3A71" w:rsidRDefault="00BA3A71">
      <w:pPr>
        <w:pStyle w:val="FootnoteText"/>
      </w:pPr>
      <w:r>
        <w:rPr>
          <w:rStyle w:val="FootnoteReference"/>
        </w:rPr>
        <w:footnoteRef/>
      </w:r>
      <w:r>
        <w:t xml:space="preserve"> Australian Taxation Office, </w:t>
      </w:r>
      <w:r w:rsidRPr="00532EBB">
        <w:rPr>
          <w:i/>
        </w:rPr>
        <w:t>Fuel tax credits – keeping records and claiming eligible quantities</w:t>
      </w:r>
      <w:r>
        <w:t>, NAT 15230-08.2012.</w:t>
      </w:r>
    </w:p>
  </w:footnote>
  <w:footnote w:id="5">
    <w:p w:rsidR="00BA3A71" w:rsidRDefault="00BA3A71">
      <w:pPr>
        <w:pStyle w:val="FootnoteText"/>
      </w:pPr>
      <w:r>
        <w:rPr>
          <w:rStyle w:val="FootnoteReference"/>
        </w:rPr>
        <w:footnoteRef/>
      </w:r>
      <w:r>
        <w:t xml:space="preserve"> Clean Energy (Fuel Tax Legislation Amendment) Bill 2011, explanatory memorandum, [1.16]-[1.25].</w:t>
      </w:r>
    </w:p>
  </w:footnote>
  <w:footnote w:id="6">
    <w:p w:rsidR="00BA3A71" w:rsidRDefault="00BA3A71">
      <w:pPr>
        <w:pStyle w:val="FootnoteText"/>
      </w:pPr>
      <w:r>
        <w:rPr>
          <w:rStyle w:val="FootnoteReference"/>
        </w:rPr>
        <w:footnoteRef/>
      </w:r>
      <w:r>
        <w:t xml:space="preserve"> FTR 2008/1DA4, cl 3.</w:t>
      </w:r>
    </w:p>
  </w:footnote>
  <w:footnote w:id="7">
    <w:p w:rsidR="00BA3A71" w:rsidRDefault="00BA3A71">
      <w:pPr>
        <w:pStyle w:val="FootnoteText"/>
      </w:pPr>
      <w:r>
        <w:rPr>
          <w:rStyle w:val="FootnoteReference"/>
        </w:rPr>
        <w:footnoteRef/>
      </w:r>
      <w:r>
        <w:t xml:space="preserve"> </w:t>
      </w:r>
      <w:r w:rsidRPr="00A176E2">
        <w:rPr>
          <w:i/>
        </w:rPr>
        <w:t>Linfox</w:t>
      </w:r>
      <w:r>
        <w:t>, [19]</w:t>
      </w:r>
    </w:p>
  </w:footnote>
  <w:footnote w:id="8">
    <w:p w:rsidR="004D7962" w:rsidRDefault="004D7962">
      <w:pPr>
        <w:pStyle w:val="FootnoteText"/>
      </w:pPr>
      <w:r>
        <w:rPr>
          <w:rStyle w:val="FootnoteReference"/>
        </w:rPr>
        <w:footnoteRef/>
      </w:r>
      <w:r>
        <w:t xml:space="preserve"> </w:t>
      </w:r>
      <w:r w:rsidRPr="004D7962">
        <w:rPr>
          <w:i/>
        </w:rPr>
        <w:t>Energy Grants (Credits) Scheme Act 2003</w:t>
      </w:r>
      <w:r>
        <w:t>, s 8.</w:t>
      </w:r>
    </w:p>
  </w:footnote>
  <w:footnote w:id="9">
    <w:p w:rsidR="00BA3A71" w:rsidRDefault="00BA3A71">
      <w:pPr>
        <w:pStyle w:val="FootnoteText"/>
      </w:pPr>
      <w:r>
        <w:rPr>
          <w:rStyle w:val="FootnoteReference"/>
        </w:rPr>
        <w:footnoteRef/>
      </w:r>
      <w:r>
        <w:t xml:space="preserve"> Clean Energy (Fuel Tax Legislation Amendment) Bill 2011, explanatory memorandum, para 1.7.</w:t>
      </w:r>
    </w:p>
  </w:footnote>
  <w:footnote w:id="10">
    <w:p w:rsidR="00BA3A71" w:rsidRPr="00403F10" w:rsidRDefault="00BA3A71">
      <w:pPr>
        <w:pStyle w:val="FootnoteText"/>
      </w:pPr>
      <w:r>
        <w:rPr>
          <w:rStyle w:val="FootnoteReference"/>
        </w:rPr>
        <w:footnoteRef/>
      </w:r>
      <w:r>
        <w:t xml:space="preserve"> House of Representatives, </w:t>
      </w:r>
      <w:r w:rsidRPr="00403F10">
        <w:rPr>
          <w:i/>
        </w:rPr>
        <w:t>Debates</w:t>
      </w:r>
      <w:r>
        <w:rPr>
          <w:i/>
        </w:rPr>
        <w:t xml:space="preserve">, </w:t>
      </w:r>
      <w:r>
        <w:t>13 September 2011, p9862.</w:t>
      </w:r>
    </w:p>
  </w:footnote>
  <w:footnote w:id="11">
    <w:p w:rsidR="00BA3A71" w:rsidRDefault="00BA3A71">
      <w:pPr>
        <w:pStyle w:val="FootnoteText"/>
      </w:pPr>
      <w:r>
        <w:rPr>
          <w:rStyle w:val="FootnoteReference"/>
        </w:rPr>
        <w:footnoteRef/>
      </w:r>
      <w:r>
        <w:t xml:space="preserve"> FTR 2008/1DA4, cl 5, proposed section 23B.</w:t>
      </w:r>
    </w:p>
  </w:footnote>
  <w:footnote w:id="12">
    <w:p w:rsidR="00BA3A71" w:rsidRDefault="00BA3A71">
      <w:pPr>
        <w:pStyle w:val="FootnoteText"/>
      </w:pPr>
      <w:r>
        <w:rPr>
          <w:rStyle w:val="FootnoteReference"/>
        </w:rPr>
        <w:footnoteRef/>
      </w:r>
      <w:r>
        <w:t xml:space="preserve"> For more information about the driver work and rest hour requirements, visit www.nhvr.gov.au.</w:t>
      </w:r>
    </w:p>
  </w:footnote>
  <w:footnote w:id="13">
    <w:p w:rsidR="00BA3A71" w:rsidRDefault="00BA3A71" w:rsidP="00532EBB">
      <w:pPr>
        <w:pStyle w:val="FootnoteText"/>
        <w:jc w:val="both"/>
      </w:pPr>
      <w:r>
        <w:rPr>
          <w:rStyle w:val="FootnoteReference"/>
        </w:rPr>
        <w:footnoteRef/>
      </w:r>
      <w:r>
        <w:t xml:space="preserve"> Australian Taxation Office, FTD 2010/1, [7].</w:t>
      </w:r>
    </w:p>
  </w:footnote>
  <w:footnote w:id="14">
    <w:p w:rsidR="00BA3A71" w:rsidRDefault="00BA3A71">
      <w:pPr>
        <w:pStyle w:val="FootnoteText"/>
      </w:pPr>
      <w:r>
        <w:rPr>
          <w:rStyle w:val="FootnoteReference"/>
        </w:rPr>
        <w:footnoteRef/>
      </w:r>
      <w:r>
        <w:t xml:space="preserve"> Australian Taxation Office, </w:t>
      </w:r>
      <w:r w:rsidRPr="00532EBB">
        <w:rPr>
          <w:i/>
        </w:rPr>
        <w:t>Fuel tax credits</w:t>
      </w:r>
      <w:r>
        <w:t>, p4.</w:t>
      </w:r>
    </w:p>
  </w:footnote>
  <w:footnote w:id="15">
    <w:p w:rsidR="00BA3A71" w:rsidRDefault="00BA3A71">
      <w:pPr>
        <w:pStyle w:val="FootnoteText"/>
      </w:pPr>
      <w:r>
        <w:rPr>
          <w:rStyle w:val="FootnoteReference"/>
        </w:rPr>
        <w:footnoteRef/>
      </w:r>
      <w:r>
        <w:t xml:space="preserve"> ibid, p4.</w:t>
      </w:r>
    </w:p>
  </w:footnote>
  <w:footnote w:id="16">
    <w:p w:rsidR="00BA3A71" w:rsidRDefault="00BA3A71">
      <w:pPr>
        <w:pStyle w:val="FootnoteText"/>
      </w:pPr>
      <w:r>
        <w:rPr>
          <w:rStyle w:val="FootnoteReference"/>
        </w:rPr>
        <w:footnoteRef/>
      </w:r>
      <w:r>
        <w:t xml:space="preserve"> ibid, p9</w:t>
      </w:r>
    </w:p>
  </w:footnote>
  <w:footnote w:id="17">
    <w:p w:rsidR="00BA3A71" w:rsidRDefault="00BA3A71">
      <w:pPr>
        <w:pStyle w:val="FootnoteText"/>
      </w:pPr>
      <w:r>
        <w:rPr>
          <w:rStyle w:val="FootnoteReference"/>
        </w:rPr>
        <w:footnoteRef/>
      </w:r>
      <w:r>
        <w:t xml:space="preserve"> ibid, p8. Example 6 in the guide suggests the use of a typical 12 week sample period.</w:t>
      </w:r>
    </w:p>
  </w:footnote>
  <w:footnote w:id="18">
    <w:p w:rsidR="00BA3A71" w:rsidRDefault="00BA3A71">
      <w:pPr>
        <w:pStyle w:val="FootnoteText"/>
      </w:pPr>
      <w:r>
        <w:rPr>
          <w:rStyle w:val="FootnoteReference"/>
        </w:rPr>
        <w:footnoteRef/>
      </w:r>
      <w:r>
        <w:t xml:space="preserve"> ibid, p8.</w:t>
      </w:r>
    </w:p>
  </w:footnote>
  <w:footnote w:id="19">
    <w:p w:rsidR="00BA3A71" w:rsidRDefault="00BA3A71">
      <w:pPr>
        <w:pStyle w:val="FootnoteText"/>
      </w:pPr>
      <w:r>
        <w:rPr>
          <w:rStyle w:val="FootnoteReference"/>
        </w:rPr>
        <w:footnoteRef/>
      </w:r>
      <w:r>
        <w:t xml:space="preserve"> Australian Bureau of Statistics, </w:t>
      </w:r>
      <w:r w:rsidRPr="009B1D22">
        <w:rPr>
          <w:i/>
        </w:rPr>
        <w:t>Motor Vehicle Census, Australia</w:t>
      </w:r>
      <w:r>
        <w:t>, (ABS cat 9309.0) 31 Jan 2012, tables 3 and 9.</w:t>
      </w:r>
    </w:p>
  </w:footnote>
  <w:footnote w:id="20">
    <w:p w:rsidR="00BA3A71" w:rsidRDefault="00BA3A71">
      <w:pPr>
        <w:pStyle w:val="FootnoteText"/>
      </w:pPr>
      <w:r>
        <w:rPr>
          <w:rStyle w:val="FootnoteReference"/>
        </w:rPr>
        <w:footnoteRef/>
      </w:r>
      <w:r>
        <w:t xml:space="preserve"> For example, the cement industry in the United States typically uses the wet</w:t>
      </w:r>
      <w:r w:rsidR="00922E73">
        <w:t xml:space="preserve"> </w:t>
      </w:r>
      <w:r>
        <w:t>batch process. The cement, aggregate and water for a load of concrete is mixed at the plant and then loaded into a mixer truck for deliver</w:t>
      </w:r>
      <w:r w:rsidR="00922E73">
        <w:t xml:space="preserve">y. Australian firms tend to dry </w:t>
      </w:r>
      <w:r>
        <w:t xml:space="preserve">batch. The cement, aggregate and water for a load of concrete is mixed in the truck before it leaves the cement plant. As a result, Australian mixer trucks tend to use a greater percentage of fuel to operate their PTO equipment than American ones. </w:t>
      </w:r>
    </w:p>
  </w:footnote>
  <w:footnote w:id="21">
    <w:p w:rsidR="00BA3A71" w:rsidRDefault="00BA3A71">
      <w:pPr>
        <w:pStyle w:val="FootnoteText"/>
      </w:pPr>
      <w:r>
        <w:rPr>
          <w:rStyle w:val="FootnoteReference"/>
        </w:rPr>
        <w:footnoteRef/>
      </w:r>
      <w:r>
        <w:t xml:space="preserve"> PS LA 2010/3, note 33</w:t>
      </w:r>
      <w:r w:rsidR="00922E73">
        <w:t>.</w:t>
      </w:r>
    </w:p>
  </w:footnote>
  <w:footnote w:id="22">
    <w:p w:rsidR="00BA3A71" w:rsidRDefault="00BA3A71">
      <w:pPr>
        <w:pStyle w:val="FootnoteText"/>
      </w:pPr>
      <w:r>
        <w:rPr>
          <w:rStyle w:val="FootnoteReference"/>
        </w:rPr>
        <w:footnoteRef/>
      </w:r>
      <w:r w:rsidR="00922E73">
        <w:t xml:space="preserve"> PS LA 2010/3, [</w:t>
      </w:r>
      <w:r>
        <w:t>82</w:t>
      </w:r>
      <w:r w:rsidR="00922E73">
        <w:t>]</w:t>
      </w:r>
      <w:r>
        <w:t>.</w:t>
      </w:r>
    </w:p>
  </w:footnote>
  <w:footnote w:id="23">
    <w:p w:rsidR="00BA3A71" w:rsidRDefault="00BA3A71">
      <w:pPr>
        <w:pStyle w:val="FootnoteText"/>
      </w:pPr>
      <w:r>
        <w:rPr>
          <w:rStyle w:val="FootnoteReference"/>
        </w:rPr>
        <w:footnoteRef/>
      </w:r>
      <w:r>
        <w:t xml:space="preserve"> More information about the driver work diary requirements is available at www.nhvr.gov.au.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71" w:rsidRDefault="00BA3A71">
    <w:pPr>
      <w:pStyle w:val="Header"/>
    </w:pPr>
  </w:p>
  <w:p w:rsidR="00BA3A71" w:rsidRDefault="00BA3A71">
    <w:pPr>
      <w:pStyle w:val="Header"/>
    </w:pPr>
  </w:p>
  <w:p w:rsidR="00BA3A71" w:rsidRDefault="00BA3A71">
    <w:pPr>
      <w:pStyle w:val="Header"/>
    </w:pPr>
  </w:p>
  <w:p w:rsidR="00BA3A71" w:rsidRDefault="00BA3A71">
    <w:pPr>
      <w:pStyle w:val="Header"/>
    </w:pPr>
  </w:p>
  <w:p w:rsidR="00BA3A71" w:rsidRDefault="00BA3A71">
    <w:pPr>
      <w:pStyle w:val="Header"/>
    </w:pPr>
  </w:p>
  <w:p w:rsidR="00BA3A71" w:rsidRDefault="00BA3A71">
    <w:pPr>
      <w:pStyle w:val="Header"/>
    </w:pPr>
  </w:p>
  <w:p w:rsidR="00BA3A71" w:rsidRDefault="00BA3A71">
    <w:pPr>
      <w:pStyle w:val="Header"/>
    </w:pPr>
  </w:p>
  <w:p w:rsidR="00BA3A71" w:rsidRDefault="00BA3A71">
    <w:pPr>
      <w:pStyle w:val="Header"/>
    </w:pPr>
  </w:p>
  <w:p w:rsidR="00BA3A71" w:rsidRDefault="00BA3A71">
    <w:pPr>
      <w:pStyle w:val="Header"/>
    </w:pPr>
  </w:p>
  <w:p w:rsidR="00BA3A71" w:rsidRDefault="00BA3A71">
    <w:pPr>
      <w:pStyle w:val="Header"/>
    </w:pPr>
  </w:p>
  <w:p w:rsidR="00BA3A71" w:rsidRDefault="00BA3A71">
    <w:pPr>
      <w:pStyle w:val="Header"/>
    </w:pPr>
  </w:p>
  <w:p w:rsidR="00BA3A71" w:rsidRDefault="00BA3A71">
    <w:pPr>
      <w:pStyle w:val="Header"/>
    </w:pPr>
  </w:p>
  <w:p w:rsidR="00BA3A71" w:rsidRDefault="00BA3A71">
    <w:pPr>
      <w:pStyle w:val="Header"/>
    </w:pPr>
  </w:p>
  <w:p w:rsidR="00BA3A71" w:rsidRDefault="00BA3A71">
    <w:pPr>
      <w:pStyle w:val="Header"/>
    </w:pPr>
  </w:p>
  <w:p w:rsidR="00BA3A71" w:rsidRDefault="00BA3A71">
    <w:pPr>
      <w:pStyle w:val="Header"/>
    </w:pPr>
  </w:p>
  <w:p w:rsidR="00BA3A71" w:rsidRDefault="00BA3A71">
    <w:pPr>
      <w:pStyle w:val="Header"/>
    </w:pPr>
  </w:p>
  <w:p w:rsidR="00BA3A71" w:rsidRDefault="00BA3A71">
    <w:pPr>
      <w:pStyle w:val="Header"/>
    </w:pPr>
  </w:p>
  <w:p w:rsidR="00BA3A71" w:rsidRDefault="00BA3A71">
    <w:pPr>
      <w:pStyle w:val="Header"/>
    </w:pPr>
  </w:p>
  <w:p w:rsidR="00BA3A71" w:rsidRDefault="00BA3A71">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71" w:rsidRDefault="00BA3A71" w:rsidP="00733D89">
    <w:pPr>
      <w:pStyle w:val="Header"/>
      <w:rPr>
        <w:rFonts w:ascii="Arial" w:hAnsi="Arial" w:cs="Arial"/>
      </w:rPr>
    </w:pPr>
    <w:r>
      <w:rPr>
        <w:rFonts w:ascii="Arial" w:hAnsi="Arial" w:cs="Arial"/>
      </w:rPr>
      <w:tab/>
    </w:r>
  </w:p>
  <w:p w:rsidR="00BA3A71" w:rsidRDefault="00BA3A71" w:rsidP="00733D89">
    <w:pPr>
      <w:pStyle w:val="Header"/>
      <w:jc w:val="center"/>
      <w:rPr>
        <w:rFonts w:ascii="Arial" w:hAnsi="Arial" w:cs="Arial"/>
        <w:sz w:val="20"/>
        <w:szCs w:val="20"/>
      </w:rPr>
    </w:pPr>
    <w:r>
      <w:rPr>
        <w:rFonts w:ascii="Arial" w:hAnsi="Arial" w:cs="Arial"/>
        <w:sz w:val="20"/>
        <w:szCs w:val="20"/>
      </w:rPr>
      <w:t>IN-CONFIDENCE WHEN COMPLETED</w:t>
    </w:r>
  </w:p>
  <w:p w:rsidR="00BA3A71" w:rsidRPr="008E64FF" w:rsidRDefault="00BA3A71" w:rsidP="00733D89">
    <w:pPr>
      <w:pStyle w:val="Header"/>
      <w:jc w:val="center"/>
      <w:rPr>
        <w:rFonts w:ascii="Arial" w:hAnsi="Arial" w:cs="Arial"/>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71" w:rsidRDefault="00BA3A71">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71" w:rsidRDefault="00BA3A71">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71" w:rsidRDefault="00BA3A71" w:rsidP="00733D89">
    <w:pPr>
      <w:pStyle w:val="Header"/>
      <w:rPr>
        <w:rFonts w:ascii="Arial" w:hAnsi="Arial" w:cs="Arial"/>
      </w:rPr>
    </w:pPr>
    <w:r>
      <w:rPr>
        <w:rFonts w:ascii="Arial" w:hAnsi="Arial" w:cs="Arial"/>
      </w:rPr>
      <w:tab/>
    </w:r>
  </w:p>
  <w:p w:rsidR="00BA3A71" w:rsidRPr="008E64FF" w:rsidRDefault="00BA3A71" w:rsidP="00733D89">
    <w:pPr>
      <w:pStyle w:val="Header"/>
      <w:jc w:val="center"/>
      <w:rPr>
        <w:rFonts w:ascii="Arial" w:hAnsi="Arial" w:cs="Arial"/>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71" w:rsidRDefault="00BA3A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71" w:rsidRPr="00E8056B" w:rsidRDefault="00BA3A71" w:rsidP="001C3659">
    <w:pPr>
      <w:jc w:val="right"/>
      <w:rPr>
        <w:rFonts w:ascii="Arial" w:hAnsi="Arial" w:cs="Arial"/>
        <w:color w:val="FF0000"/>
        <w:sz w:val="18"/>
        <w:szCs w:val="18"/>
      </w:rPr>
    </w:pPr>
    <w:r w:rsidRPr="00E8056B">
      <w:rPr>
        <w:rFonts w:ascii="Arial" w:hAnsi="Arial" w:cs="Arial"/>
        <w:color w:val="000064"/>
        <w:sz w:val="18"/>
        <w:szCs w:val="18"/>
      </w:rPr>
      <w:t xml:space="preserve">AUSTRALIAN TRUCKING </w:t>
    </w:r>
    <w:r w:rsidRPr="00E8056B">
      <w:rPr>
        <w:rFonts w:ascii="Arial" w:hAnsi="Arial" w:cs="Arial"/>
        <w:color w:val="FF0000"/>
        <w:sz w:val="18"/>
        <w:szCs w:val="18"/>
      </w:rPr>
      <w:t>ASSOCIATION</w:t>
    </w:r>
  </w:p>
  <w:p w:rsidR="00BA3A71" w:rsidRDefault="00BA3A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71" w:rsidRDefault="00BA3A7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6487"/>
      <w:gridCol w:w="3367"/>
    </w:tblGrid>
    <w:tr w:rsidR="00BA3A71" w:rsidRPr="00D735FF" w:rsidTr="009D6215">
      <w:trPr>
        <w:trHeight w:val="278"/>
      </w:trPr>
      <w:tc>
        <w:tcPr>
          <w:tcW w:w="6487" w:type="dxa"/>
          <w:vAlign w:val="center"/>
        </w:tcPr>
        <w:p w:rsidR="00BA3A71" w:rsidRPr="00D735FF" w:rsidRDefault="00BA3A71" w:rsidP="009A3E2A">
          <w:pPr>
            <w:pStyle w:val="Footer"/>
            <w:rPr>
              <w:rFonts w:ascii="Arial" w:hAnsi="Arial" w:cs="Arial"/>
              <w:sz w:val="16"/>
              <w:szCs w:val="16"/>
            </w:rPr>
          </w:pPr>
          <w:r>
            <w:rPr>
              <w:rFonts w:ascii="Arial" w:hAnsi="Arial" w:cs="Arial"/>
              <w:sz w:val="16"/>
              <w:szCs w:val="16"/>
            </w:rPr>
            <w:t>ATA s</w:t>
          </w:r>
          <w:r w:rsidRPr="00D735FF">
            <w:rPr>
              <w:rFonts w:ascii="Arial" w:hAnsi="Arial" w:cs="Arial"/>
              <w:sz w:val="16"/>
              <w:szCs w:val="16"/>
            </w:rPr>
            <w:t>ubmission –</w:t>
          </w:r>
          <w:r>
            <w:rPr>
              <w:rFonts w:ascii="Arial" w:hAnsi="Arial" w:cs="Arial"/>
              <w:sz w:val="16"/>
              <w:szCs w:val="16"/>
            </w:rPr>
            <w:t xml:space="preserve"> Draft addendum to FTR 2008/1 and related issues</w:t>
          </w:r>
        </w:p>
      </w:tc>
      <w:tc>
        <w:tcPr>
          <w:tcW w:w="3367" w:type="dxa"/>
          <w:vAlign w:val="center"/>
        </w:tcPr>
        <w:p w:rsidR="00BA3A71" w:rsidRPr="00D735FF" w:rsidRDefault="00BA3A71" w:rsidP="003E69F4">
          <w:pPr>
            <w:pStyle w:val="Footer"/>
            <w:jc w:val="right"/>
            <w:rPr>
              <w:rFonts w:ascii="Arial" w:hAnsi="Arial" w:cs="Arial"/>
              <w:sz w:val="16"/>
              <w:szCs w:val="16"/>
            </w:rPr>
          </w:pPr>
          <w:r w:rsidRPr="00D735FF">
            <w:rPr>
              <w:rFonts w:ascii="Arial" w:hAnsi="Arial" w:cs="Arial"/>
              <w:sz w:val="16"/>
              <w:szCs w:val="16"/>
            </w:rPr>
            <w:t xml:space="preserve">Page </w:t>
          </w:r>
          <w:r w:rsidRPr="00D735FF">
            <w:rPr>
              <w:rFonts w:ascii="Arial" w:hAnsi="Arial" w:cs="Arial"/>
              <w:sz w:val="16"/>
              <w:szCs w:val="16"/>
            </w:rPr>
            <w:fldChar w:fldCharType="begin"/>
          </w:r>
          <w:r w:rsidRPr="00D735FF">
            <w:rPr>
              <w:rFonts w:ascii="Arial" w:hAnsi="Arial" w:cs="Arial"/>
              <w:sz w:val="16"/>
              <w:szCs w:val="16"/>
            </w:rPr>
            <w:instrText xml:space="preserve"> PAGE   \* MERGEFORMAT </w:instrText>
          </w:r>
          <w:r w:rsidRPr="00D735FF">
            <w:rPr>
              <w:rFonts w:ascii="Arial" w:hAnsi="Arial" w:cs="Arial"/>
              <w:sz w:val="16"/>
              <w:szCs w:val="16"/>
            </w:rPr>
            <w:fldChar w:fldCharType="separate"/>
          </w:r>
          <w:r w:rsidR="0085461C">
            <w:rPr>
              <w:rFonts w:ascii="Arial" w:hAnsi="Arial" w:cs="Arial"/>
              <w:noProof/>
              <w:sz w:val="16"/>
              <w:szCs w:val="16"/>
            </w:rPr>
            <w:t>2</w:t>
          </w:r>
          <w:r w:rsidRPr="00D735FF">
            <w:rPr>
              <w:rFonts w:ascii="Arial" w:hAnsi="Arial" w:cs="Arial"/>
              <w:sz w:val="16"/>
              <w:szCs w:val="16"/>
            </w:rPr>
            <w:fldChar w:fldCharType="end"/>
          </w:r>
        </w:p>
      </w:tc>
    </w:tr>
  </w:tbl>
  <w:p w:rsidR="00BA3A71" w:rsidRPr="008E31FE" w:rsidRDefault="00BA3A71" w:rsidP="008E31FE">
    <w:pPr>
      <w:pStyle w:val="Header"/>
      <w:rPr>
        <w:szCs w:val="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4927"/>
      <w:gridCol w:w="4927"/>
    </w:tblGrid>
    <w:tr w:rsidR="00BA3A71" w:rsidRPr="00D735FF" w:rsidTr="00733D89">
      <w:trPr>
        <w:trHeight w:val="278"/>
      </w:trPr>
      <w:tc>
        <w:tcPr>
          <w:tcW w:w="4927" w:type="dxa"/>
          <w:vAlign w:val="center"/>
        </w:tcPr>
        <w:p w:rsidR="00BA3A71" w:rsidRPr="00D735FF" w:rsidRDefault="00BA3A71" w:rsidP="00733D89">
          <w:pPr>
            <w:pStyle w:val="Footer"/>
            <w:rPr>
              <w:rFonts w:ascii="Arial" w:hAnsi="Arial" w:cs="Arial"/>
              <w:sz w:val="16"/>
              <w:szCs w:val="16"/>
            </w:rPr>
          </w:pPr>
          <w:r>
            <w:rPr>
              <w:rFonts w:ascii="Arial" w:hAnsi="Arial" w:cs="Arial"/>
              <w:sz w:val="16"/>
              <w:szCs w:val="16"/>
            </w:rPr>
            <w:t>ATA s</w:t>
          </w:r>
          <w:r w:rsidRPr="00D735FF">
            <w:rPr>
              <w:rFonts w:ascii="Arial" w:hAnsi="Arial" w:cs="Arial"/>
              <w:sz w:val="16"/>
              <w:szCs w:val="16"/>
            </w:rPr>
            <w:t>ubmission –</w:t>
          </w:r>
          <w:r>
            <w:rPr>
              <w:rFonts w:ascii="Arial" w:hAnsi="Arial" w:cs="Arial"/>
              <w:sz w:val="16"/>
              <w:szCs w:val="16"/>
            </w:rPr>
            <w:t xml:space="preserve"> BTWG discussion paper</w:t>
          </w:r>
        </w:p>
      </w:tc>
      <w:tc>
        <w:tcPr>
          <w:tcW w:w="4927" w:type="dxa"/>
          <w:vAlign w:val="center"/>
        </w:tcPr>
        <w:p w:rsidR="00BA3A71" w:rsidRPr="00D735FF" w:rsidRDefault="00BA3A71" w:rsidP="00733D89">
          <w:pPr>
            <w:pStyle w:val="Footer"/>
            <w:jc w:val="right"/>
            <w:rPr>
              <w:rFonts w:ascii="Arial" w:hAnsi="Arial" w:cs="Arial"/>
              <w:sz w:val="16"/>
              <w:szCs w:val="16"/>
            </w:rPr>
          </w:pPr>
          <w:r w:rsidRPr="00D735FF">
            <w:rPr>
              <w:rFonts w:ascii="Arial" w:hAnsi="Arial" w:cs="Arial"/>
              <w:sz w:val="16"/>
              <w:szCs w:val="16"/>
            </w:rPr>
            <w:t xml:space="preserve">Page </w:t>
          </w:r>
          <w:r w:rsidRPr="00D735FF">
            <w:rPr>
              <w:rFonts w:ascii="Arial" w:hAnsi="Arial" w:cs="Arial"/>
              <w:sz w:val="16"/>
              <w:szCs w:val="16"/>
            </w:rPr>
            <w:fldChar w:fldCharType="begin"/>
          </w:r>
          <w:r w:rsidRPr="00D735FF">
            <w:rPr>
              <w:rFonts w:ascii="Arial" w:hAnsi="Arial" w:cs="Arial"/>
              <w:sz w:val="16"/>
              <w:szCs w:val="16"/>
            </w:rPr>
            <w:instrText xml:space="preserve"> PAGE   \* MERGEFORMAT </w:instrText>
          </w:r>
          <w:r w:rsidRPr="00D735FF">
            <w:rPr>
              <w:rFonts w:ascii="Arial" w:hAnsi="Arial" w:cs="Arial"/>
              <w:sz w:val="16"/>
              <w:szCs w:val="16"/>
            </w:rPr>
            <w:fldChar w:fldCharType="separate"/>
          </w:r>
          <w:r>
            <w:rPr>
              <w:rFonts w:ascii="Arial" w:hAnsi="Arial" w:cs="Arial"/>
              <w:noProof/>
              <w:sz w:val="16"/>
              <w:szCs w:val="16"/>
            </w:rPr>
            <w:t>15</w:t>
          </w:r>
          <w:r w:rsidRPr="00D735FF">
            <w:rPr>
              <w:rFonts w:ascii="Arial" w:hAnsi="Arial" w:cs="Arial"/>
              <w:sz w:val="16"/>
              <w:szCs w:val="16"/>
            </w:rPr>
            <w:fldChar w:fldCharType="end"/>
          </w:r>
        </w:p>
      </w:tc>
    </w:tr>
  </w:tbl>
  <w:p w:rsidR="00BA3A71" w:rsidRDefault="00BA3A7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71" w:rsidRDefault="00BA3A71">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6771"/>
      <w:gridCol w:w="3083"/>
    </w:tblGrid>
    <w:tr w:rsidR="00BA3A71" w:rsidRPr="00D735FF" w:rsidTr="00AA686F">
      <w:trPr>
        <w:trHeight w:val="278"/>
      </w:trPr>
      <w:tc>
        <w:tcPr>
          <w:tcW w:w="6771" w:type="dxa"/>
          <w:vAlign w:val="center"/>
        </w:tcPr>
        <w:p w:rsidR="00BA3A71" w:rsidRPr="00D735FF" w:rsidRDefault="00BA3A71" w:rsidP="0031183B">
          <w:pPr>
            <w:pStyle w:val="Footer"/>
            <w:rPr>
              <w:rFonts w:ascii="Arial" w:hAnsi="Arial" w:cs="Arial"/>
              <w:sz w:val="16"/>
              <w:szCs w:val="16"/>
            </w:rPr>
          </w:pPr>
          <w:r>
            <w:rPr>
              <w:rFonts w:ascii="Arial" w:hAnsi="Arial" w:cs="Arial"/>
              <w:sz w:val="16"/>
              <w:szCs w:val="16"/>
            </w:rPr>
            <w:t>ATA s</w:t>
          </w:r>
          <w:r w:rsidRPr="00D735FF">
            <w:rPr>
              <w:rFonts w:ascii="Arial" w:hAnsi="Arial" w:cs="Arial"/>
              <w:sz w:val="16"/>
              <w:szCs w:val="16"/>
            </w:rPr>
            <w:t>ubmission –</w:t>
          </w:r>
          <w:r>
            <w:rPr>
              <w:rFonts w:ascii="Arial" w:hAnsi="Arial" w:cs="Arial"/>
              <w:sz w:val="16"/>
              <w:szCs w:val="16"/>
            </w:rPr>
            <w:t xml:space="preserve"> Draft addendum to FTR 2008/1 and related issues</w:t>
          </w:r>
        </w:p>
      </w:tc>
      <w:tc>
        <w:tcPr>
          <w:tcW w:w="3083" w:type="dxa"/>
          <w:vAlign w:val="center"/>
        </w:tcPr>
        <w:p w:rsidR="00BA3A71" w:rsidRPr="00D735FF" w:rsidRDefault="00BA3A71" w:rsidP="003E69F4">
          <w:pPr>
            <w:pStyle w:val="Footer"/>
            <w:jc w:val="right"/>
            <w:rPr>
              <w:rFonts w:ascii="Arial" w:hAnsi="Arial" w:cs="Arial"/>
              <w:sz w:val="16"/>
              <w:szCs w:val="16"/>
            </w:rPr>
          </w:pPr>
          <w:r w:rsidRPr="00D735FF">
            <w:rPr>
              <w:rFonts w:ascii="Arial" w:hAnsi="Arial" w:cs="Arial"/>
              <w:sz w:val="16"/>
              <w:szCs w:val="16"/>
            </w:rPr>
            <w:t xml:space="preserve">Page </w:t>
          </w:r>
          <w:r w:rsidRPr="00D735FF">
            <w:rPr>
              <w:rFonts w:ascii="Arial" w:hAnsi="Arial" w:cs="Arial"/>
              <w:sz w:val="16"/>
              <w:szCs w:val="16"/>
            </w:rPr>
            <w:fldChar w:fldCharType="begin"/>
          </w:r>
          <w:r w:rsidRPr="00D735FF">
            <w:rPr>
              <w:rFonts w:ascii="Arial" w:hAnsi="Arial" w:cs="Arial"/>
              <w:sz w:val="16"/>
              <w:szCs w:val="16"/>
            </w:rPr>
            <w:instrText xml:space="preserve"> PAGE   \* MERGEFORMAT </w:instrText>
          </w:r>
          <w:r w:rsidRPr="00D735FF">
            <w:rPr>
              <w:rFonts w:ascii="Arial" w:hAnsi="Arial" w:cs="Arial"/>
              <w:sz w:val="16"/>
              <w:szCs w:val="16"/>
            </w:rPr>
            <w:fldChar w:fldCharType="separate"/>
          </w:r>
          <w:r w:rsidR="0085461C">
            <w:rPr>
              <w:rFonts w:ascii="Arial" w:hAnsi="Arial" w:cs="Arial"/>
              <w:noProof/>
              <w:sz w:val="16"/>
              <w:szCs w:val="16"/>
            </w:rPr>
            <w:t>14</w:t>
          </w:r>
          <w:r w:rsidRPr="00D735FF">
            <w:rPr>
              <w:rFonts w:ascii="Arial" w:hAnsi="Arial" w:cs="Arial"/>
              <w:sz w:val="16"/>
              <w:szCs w:val="16"/>
            </w:rPr>
            <w:fldChar w:fldCharType="end"/>
          </w:r>
        </w:p>
      </w:tc>
    </w:tr>
  </w:tbl>
  <w:p w:rsidR="00BA3A71" w:rsidRPr="008E31FE" w:rsidRDefault="00BA3A71" w:rsidP="008E31FE">
    <w:pPr>
      <w:pStyle w:val="Header"/>
      <w:rPr>
        <w:szCs w:val="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4927"/>
      <w:gridCol w:w="4927"/>
    </w:tblGrid>
    <w:tr w:rsidR="00BA3A71" w:rsidRPr="00D735FF" w:rsidTr="00733D89">
      <w:trPr>
        <w:trHeight w:val="278"/>
      </w:trPr>
      <w:tc>
        <w:tcPr>
          <w:tcW w:w="4927" w:type="dxa"/>
          <w:vAlign w:val="center"/>
        </w:tcPr>
        <w:p w:rsidR="00BA3A71" w:rsidRPr="00D735FF" w:rsidRDefault="00BA3A71" w:rsidP="00733D89">
          <w:pPr>
            <w:pStyle w:val="Footer"/>
            <w:rPr>
              <w:rFonts w:ascii="Arial" w:hAnsi="Arial" w:cs="Arial"/>
              <w:sz w:val="16"/>
              <w:szCs w:val="16"/>
            </w:rPr>
          </w:pPr>
          <w:r>
            <w:rPr>
              <w:rFonts w:ascii="Arial" w:hAnsi="Arial" w:cs="Arial"/>
              <w:sz w:val="16"/>
              <w:szCs w:val="16"/>
            </w:rPr>
            <w:t>ATA s</w:t>
          </w:r>
          <w:r w:rsidRPr="00D735FF">
            <w:rPr>
              <w:rFonts w:ascii="Arial" w:hAnsi="Arial" w:cs="Arial"/>
              <w:sz w:val="16"/>
              <w:szCs w:val="16"/>
            </w:rPr>
            <w:t>ubmission –</w:t>
          </w:r>
          <w:r>
            <w:rPr>
              <w:rFonts w:ascii="Arial" w:hAnsi="Arial" w:cs="Arial"/>
              <w:sz w:val="16"/>
              <w:szCs w:val="16"/>
            </w:rPr>
            <w:t xml:space="preserve"> BTWG discussion paper</w:t>
          </w:r>
        </w:p>
      </w:tc>
      <w:tc>
        <w:tcPr>
          <w:tcW w:w="4927" w:type="dxa"/>
          <w:vAlign w:val="center"/>
        </w:tcPr>
        <w:p w:rsidR="00BA3A71" w:rsidRPr="00D735FF" w:rsidRDefault="00BA3A71" w:rsidP="00733D89">
          <w:pPr>
            <w:pStyle w:val="Footer"/>
            <w:jc w:val="right"/>
            <w:rPr>
              <w:rFonts w:ascii="Arial" w:hAnsi="Arial" w:cs="Arial"/>
              <w:sz w:val="16"/>
              <w:szCs w:val="16"/>
            </w:rPr>
          </w:pPr>
          <w:r w:rsidRPr="00D735FF">
            <w:rPr>
              <w:rFonts w:ascii="Arial" w:hAnsi="Arial" w:cs="Arial"/>
              <w:sz w:val="16"/>
              <w:szCs w:val="16"/>
            </w:rPr>
            <w:t xml:space="preserve">Page </w:t>
          </w:r>
          <w:r w:rsidRPr="00D735FF">
            <w:rPr>
              <w:rFonts w:ascii="Arial" w:hAnsi="Arial" w:cs="Arial"/>
              <w:sz w:val="16"/>
              <w:szCs w:val="16"/>
            </w:rPr>
            <w:fldChar w:fldCharType="begin"/>
          </w:r>
          <w:r w:rsidRPr="00D735FF">
            <w:rPr>
              <w:rFonts w:ascii="Arial" w:hAnsi="Arial" w:cs="Arial"/>
              <w:sz w:val="16"/>
              <w:szCs w:val="16"/>
            </w:rPr>
            <w:instrText xml:space="preserve"> PAGE   \* MERGEFORMAT </w:instrText>
          </w:r>
          <w:r w:rsidRPr="00D735FF">
            <w:rPr>
              <w:rFonts w:ascii="Arial" w:hAnsi="Arial" w:cs="Arial"/>
              <w:sz w:val="16"/>
              <w:szCs w:val="16"/>
            </w:rPr>
            <w:fldChar w:fldCharType="separate"/>
          </w:r>
          <w:r>
            <w:rPr>
              <w:rFonts w:ascii="Arial" w:hAnsi="Arial" w:cs="Arial"/>
              <w:noProof/>
              <w:sz w:val="16"/>
              <w:szCs w:val="16"/>
            </w:rPr>
            <w:t>15</w:t>
          </w:r>
          <w:r w:rsidRPr="00D735FF">
            <w:rPr>
              <w:rFonts w:ascii="Arial" w:hAnsi="Arial" w:cs="Arial"/>
              <w:sz w:val="16"/>
              <w:szCs w:val="16"/>
            </w:rPr>
            <w:fldChar w:fldCharType="end"/>
          </w:r>
        </w:p>
      </w:tc>
    </w:tr>
  </w:tbl>
  <w:p w:rsidR="00BA3A71" w:rsidRDefault="00BA3A71">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71" w:rsidRDefault="00BA3A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41D"/>
    <w:multiLevelType w:val="hybridMultilevel"/>
    <w:tmpl w:val="B950D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823525"/>
    <w:multiLevelType w:val="hybridMultilevel"/>
    <w:tmpl w:val="4A04D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6E7C4D"/>
    <w:multiLevelType w:val="hybridMultilevel"/>
    <w:tmpl w:val="E5B28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BA0F0F"/>
    <w:multiLevelType w:val="multilevel"/>
    <w:tmpl w:val="B9D8400A"/>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1C2A216A"/>
    <w:multiLevelType w:val="multilevel"/>
    <w:tmpl w:val="15E6A13C"/>
    <w:styleLink w:val="WWOutlineListStyle"/>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b/>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CCB5E68"/>
    <w:multiLevelType w:val="hybridMultilevel"/>
    <w:tmpl w:val="305EEEF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nsid w:val="219A3FC4"/>
    <w:multiLevelType w:val="multilevel"/>
    <w:tmpl w:val="F8BCCCEA"/>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25264DED"/>
    <w:multiLevelType w:val="hybridMultilevel"/>
    <w:tmpl w:val="67FA77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5E02988"/>
    <w:multiLevelType w:val="hybridMultilevel"/>
    <w:tmpl w:val="00C28AB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nsid w:val="26555529"/>
    <w:multiLevelType w:val="hybridMultilevel"/>
    <w:tmpl w:val="A80EC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F55E5F"/>
    <w:multiLevelType w:val="hybridMultilevel"/>
    <w:tmpl w:val="65C0D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C50D9F"/>
    <w:multiLevelType w:val="hybridMultilevel"/>
    <w:tmpl w:val="696CB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964957"/>
    <w:multiLevelType w:val="hybridMultilevel"/>
    <w:tmpl w:val="8AB6D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630B86"/>
    <w:multiLevelType w:val="hybridMultilevel"/>
    <w:tmpl w:val="AADE9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D44F46"/>
    <w:multiLevelType w:val="hybridMultilevel"/>
    <w:tmpl w:val="D4FA1A5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nsid w:val="3A227384"/>
    <w:multiLevelType w:val="hybridMultilevel"/>
    <w:tmpl w:val="CA222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DA35423"/>
    <w:multiLevelType w:val="hybridMultilevel"/>
    <w:tmpl w:val="8968C0E4"/>
    <w:lvl w:ilvl="0" w:tplc="815878FA">
      <w:start w:val="1"/>
      <w:numFmt w:val="decimal"/>
      <w:pStyle w:val="RecommendationStyle"/>
      <w:lvlText w:val="Recommendation %1"/>
      <w:lvlJc w:val="left"/>
      <w:pPr>
        <w:tabs>
          <w:tab w:val="num" w:pos="57"/>
        </w:tabs>
      </w:pPr>
      <w:rPr>
        <w:rFonts w:ascii="Arial" w:hAnsi="Arial" w:cs="Times New Roman" w:hint="default"/>
        <w:b/>
        <w:i/>
        <w:caps w:val="0"/>
        <w:strike w:val="0"/>
        <w:dstrike w:val="0"/>
        <w:outline w:val="0"/>
        <w:shadow w:val="0"/>
        <w:emboss w:val="0"/>
        <w:imprint w:val="0"/>
        <w:vanish w:val="0"/>
        <w:sz w:val="20"/>
        <w:vertAlign w:val="baseline"/>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nsid w:val="400F4CE7"/>
    <w:multiLevelType w:val="hybridMultilevel"/>
    <w:tmpl w:val="F58CA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6E095B"/>
    <w:multiLevelType w:val="hybridMultilevel"/>
    <w:tmpl w:val="109E0050"/>
    <w:lvl w:ilvl="0" w:tplc="3BCE98D2">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127FBC"/>
    <w:multiLevelType w:val="hybridMultilevel"/>
    <w:tmpl w:val="12C20B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61D046A"/>
    <w:multiLevelType w:val="multilevel"/>
    <w:tmpl w:val="FC80859E"/>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469F11D1"/>
    <w:multiLevelType w:val="hybridMultilevel"/>
    <w:tmpl w:val="771ABBF2"/>
    <w:lvl w:ilvl="0" w:tplc="0C090001">
      <w:start w:val="1"/>
      <w:numFmt w:val="bullet"/>
      <w:lvlText w:val=""/>
      <w:lvlJc w:val="left"/>
      <w:pPr>
        <w:ind w:left="1334" w:hanging="360"/>
      </w:pPr>
      <w:rPr>
        <w:rFonts w:ascii="Symbol" w:hAnsi="Symbol" w:hint="default"/>
      </w:rPr>
    </w:lvl>
    <w:lvl w:ilvl="1" w:tplc="0C090003" w:tentative="1">
      <w:start w:val="1"/>
      <w:numFmt w:val="bullet"/>
      <w:lvlText w:val="o"/>
      <w:lvlJc w:val="left"/>
      <w:pPr>
        <w:ind w:left="2054" w:hanging="360"/>
      </w:pPr>
      <w:rPr>
        <w:rFonts w:ascii="Courier New" w:hAnsi="Courier New" w:cs="Courier New" w:hint="default"/>
      </w:rPr>
    </w:lvl>
    <w:lvl w:ilvl="2" w:tplc="0C090005" w:tentative="1">
      <w:start w:val="1"/>
      <w:numFmt w:val="bullet"/>
      <w:lvlText w:val=""/>
      <w:lvlJc w:val="left"/>
      <w:pPr>
        <w:ind w:left="2774" w:hanging="360"/>
      </w:pPr>
      <w:rPr>
        <w:rFonts w:ascii="Wingdings" w:hAnsi="Wingdings" w:hint="default"/>
      </w:rPr>
    </w:lvl>
    <w:lvl w:ilvl="3" w:tplc="0C090001" w:tentative="1">
      <w:start w:val="1"/>
      <w:numFmt w:val="bullet"/>
      <w:lvlText w:val=""/>
      <w:lvlJc w:val="left"/>
      <w:pPr>
        <w:ind w:left="3494" w:hanging="360"/>
      </w:pPr>
      <w:rPr>
        <w:rFonts w:ascii="Symbol" w:hAnsi="Symbol" w:hint="default"/>
      </w:rPr>
    </w:lvl>
    <w:lvl w:ilvl="4" w:tplc="0C090003" w:tentative="1">
      <w:start w:val="1"/>
      <w:numFmt w:val="bullet"/>
      <w:lvlText w:val="o"/>
      <w:lvlJc w:val="left"/>
      <w:pPr>
        <w:ind w:left="4214" w:hanging="360"/>
      </w:pPr>
      <w:rPr>
        <w:rFonts w:ascii="Courier New" w:hAnsi="Courier New" w:cs="Courier New" w:hint="default"/>
      </w:rPr>
    </w:lvl>
    <w:lvl w:ilvl="5" w:tplc="0C090005" w:tentative="1">
      <w:start w:val="1"/>
      <w:numFmt w:val="bullet"/>
      <w:lvlText w:val=""/>
      <w:lvlJc w:val="left"/>
      <w:pPr>
        <w:ind w:left="4934" w:hanging="360"/>
      </w:pPr>
      <w:rPr>
        <w:rFonts w:ascii="Wingdings" w:hAnsi="Wingdings" w:hint="default"/>
      </w:rPr>
    </w:lvl>
    <w:lvl w:ilvl="6" w:tplc="0C090001" w:tentative="1">
      <w:start w:val="1"/>
      <w:numFmt w:val="bullet"/>
      <w:lvlText w:val=""/>
      <w:lvlJc w:val="left"/>
      <w:pPr>
        <w:ind w:left="5654" w:hanging="360"/>
      </w:pPr>
      <w:rPr>
        <w:rFonts w:ascii="Symbol" w:hAnsi="Symbol" w:hint="default"/>
      </w:rPr>
    </w:lvl>
    <w:lvl w:ilvl="7" w:tplc="0C090003" w:tentative="1">
      <w:start w:val="1"/>
      <w:numFmt w:val="bullet"/>
      <w:lvlText w:val="o"/>
      <w:lvlJc w:val="left"/>
      <w:pPr>
        <w:ind w:left="6374" w:hanging="360"/>
      </w:pPr>
      <w:rPr>
        <w:rFonts w:ascii="Courier New" w:hAnsi="Courier New" w:cs="Courier New" w:hint="default"/>
      </w:rPr>
    </w:lvl>
    <w:lvl w:ilvl="8" w:tplc="0C090005" w:tentative="1">
      <w:start w:val="1"/>
      <w:numFmt w:val="bullet"/>
      <w:lvlText w:val=""/>
      <w:lvlJc w:val="left"/>
      <w:pPr>
        <w:ind w:left="7094" w:hanging="360"/>
      </w:pPr>
      <w:rPr>
        <w:rFonts w:ascii="Wingdings" w:hAnsi="Wingdings" w:hint="default"/>
      </w:rPr>
    </w:lvl>
  </w:abstractNum>
  <w:abstractNum w:abstractNumId="22">
    <w:nsid w:val="491B49B5"/>
    <w:multiLevelType w:val="hybridMultilevel"/>
    <w:tmpl w:val="EC10E6C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nsid w:val="49FA3235"/>
    <w:multiLevelType w:val="hybridMultilevel"/>
    <w:tmpl w:val="EABCE8F8"/>
    <w:lvl w:ilvl="0" w:tplc="965A79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ABA115A"/>
    <w:multiLevelType w:val="hybridMultilevel"/>
    <w:tmpl w:val="9F26DDE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ACD61F2"/>
    <w:multiLevelType w:val="hybridMultilevel"/>
    <w:tmpl w:val="ADE00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D63055"/>
    <w:multiLevelType w:val="hybridMultilevel"/>
    <w:tmpl w:val="F176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3326243"/>
    <w:multiLevelType w:val="hybridMultilevel"/>
    <w:tmpl w:val="E162EEFE"/>
    <w:lvl w:ilvl="0" w:tplc="3BCE98D2">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nsid w:val="54B744A0"/>
    <w:multiLevelType w:val="hybridMultilevel"/>
    <w:tmpl w:val="F69C6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B370DF3"/>
    <w:multiLevelType w:val="hybridMultilevel"/>
    <w:tmpl w:val="AD0C17E4"/>
    <w:lvl w:ilvl="0" w:tplc="3BCE98D2">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nsid w:val="5D554ED9"/>
    <w:multiLevelType w:val="multilevel"/>
    <w:tmpl w:val="A648BEBA"/>
    <w:lvl w:ilvl="0">
      <w:start w:val="1"/>
      <w:numFmt w:val="decimal"/>
      <w:pStyle w:val="Heading1"/>
      <w:lvlText w:val="%1."/>
      <w:lvlJc w:val="left"/>
      <w:pPr>
        <w:ind w:left="7164" w:hanging="360"/>
      </w:pPr>
      <w:rPr>
        <w:rFonts w:cs="Times New Roman" w:hint="default"/>
        <w:b/>
      </w:rPr>
    </w:lvl>
    <w:lvl w:ilvl="1">
      <w:start w:val="1"/>
      <w:numFmt w:val="decimal"/>
      <w:pStyle w:val="ATAHeading2"/>
      <w:lvlText w:val="%1.%2."/>
      <w:lvlJc w:val="left"/>
      <w:pPr>
        <w:ind w:left="792" w:hanging="432"/>
      </w:pPr>
      <w:rPr>
        <w:rFonts w:cs="Times New Roman" w:hint="default"/>
      </w:rPr>
    </w:lvl>
    <w:lvl w:ilvl="2">
      <w:start w:val="1"/>
      <w:numFmt w:val="decimal"/>
      <w:pStyle w:val="ATAHeading2"/>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610A77CC"/>
    <w:multiLevelType w:val="hybridMultilevel"/>
    <w:tmpl w:val="57EA1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81A789D"/>
    <w:multiLevelType w:val="hybridMultilevel"/>
    <w:tmpl w:val="CA328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95230D3"/>
    <w:multiLevelType w:val="multilevel"/>
    <w:tmpl w:val="7D940E86"/>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70327E38"/>
    <w:multiLevelType w:val="hybridMultilevel"/>
    <w:tmpl w:val="001CB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0F0782B"/>
    <w:multiLevelType w:val="hybridMultilevel"/>
    <w:tmpl w:val="B5062804"/>
    <w:lvl w:ilvl="0" w:tplc="3BCE98D2">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nsid w:val="72CC4F49"/>
    <w:multiLevelType w:val="hybridMultilevel"/>
    <w:tmpl w:val="F1D63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3BD7366"/>
    <w:multiLevelType w:val="hybridMultilevel"/>
    <w:tmpl w:val="C6DA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A2B2704"/>
    <w:multiLevelType w:val="multilevel"/>
    <w:tmpl w:val="2A2093D4"/>
    <w:styleLink w:val="WWNum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30"/>
  </w:num>
  <w:num w:numId="2">
    <w:abstractNumId w:val="16"/>
  </w:num>
  <w:num w:numId="3">
    <w:abstractNumId w:val="4"/>
  </w:num>
  <w:num w:numId="4">
    <w:abstractNumId w:val="6"/>
  </w:num>
  <w:num w:numId="5">
    <w:abstractNumId w:val="33"/>
  </w:num>
  <w:num w:numId="6">
    <w:abstractNumId w:val="3"/>
  </w:num>
  <w:num w:numId="7">
    <w:abstractNumId w:val="20"/>
  </w:num>
  <w:num w:numId="8">
    <w:abstractNumId w:val="38"/>
  </w:num>
  <w:num w:numId="9">
    <w:abstractNumId w:val="10"/>
  </w:num>
  <w:num w:numId="10">
    <w:abstractNumId w:val="36"/>
  </w:num>
  <w:num w:numId="11">
    <w:abstractNumId w:val="37"/>
  </w:num>
  <w:num w:numId="12">
    <w:abstractNumId w:val="19"/>
  </w:num>
  <w:num w:numId="13">
    <w:abstractNumId w:val="0"/>
  </w:num>
  <w:num w:numId="14">
    <w:abstractNumId w:val="24"/>
  </w:num>
  <w:num w:numId="15">
    <w:abstractNumId w:val="22"/>
  </w:num>
  <w:num w:numId="16">
    <w:abstractNumId w:val="17"/>
  </w:num>
  <w:num w:numId="17">
    <w:abstractNumId w:val="35"/>
  </w:num>
  <w:num w:numId="18">
    <w:abstractNumId w:val="18"/>
  </w:num>
  <w:num w:numId="19">
    <w:abstractNumId w:val="32"/>
  </w:num>
  <w:num w:numId="20">
    <w:abstractNumId w:val="29"/>
  </w:num>
  <w:num w:numId="21">
    <w:abstractNumId w:val="27"/>
  </w:num>
  <w:num w:numId="22">
    <w:abstractNumId w:val="11"/>
  </w:num>
  <w:num w:numId="23">
    <w:abstractNumId w:val="14"/>
  </w:num>
  <w:num w:numId="24">
    <w:abstractNumId w:val="5"/>
  </w:num>
  <w:num w:numId="25">
    <w:abstractNumId w:val="8"/>
  </w:num>
  <w:num w:numId="26">
    <w:abstractNumId w:val="7"/>
  </w:num>
  <w:num w:numId="27">
    <w:abstractNumId w:val="13"/>
  </w:num>
  <w:num w:numId="28">
    <w:abstractNumId w:val="21"/>
  </w:num>
  <w:num w:numId="29">
    <w:abstractNumId w:val="26"/>
  </w:num>
  <w:num w:numId="30">
    <w:abstractNumId w:val="25"/>
  </w:num>
  <w:num w:numId="31">
    <w:abstractNumId w:val="28"/>
  </w:num>
  <w:num w:numId="32">
    <w:abstractNumId w:val="34"/>
  </w:num>
  <w:num w:numId="33">
    <w:abstractNumId w:val="2"/>
  </w:num>
  <w:num w:numId="34">
    <w:abstractNumId w:val="15"/>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
  </w:num>
  <w:num w:numId="38">
    <w:abstractNumId w:val="31"/>
  </w:num>
  <w:num w:numId="39">
    <w:abstractNumId w:val="23"/>
  </w:num>
  <w:num w:numId="40">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4577">
      <o:colormenu v:ext="edit" strokecolor="none"/>
    </o:shapedefaults>
  </w:hdrShapeDefaults>
  <w:footnotePr>
    <w:footnote w:id="-1"/>
    <w:footnote w:id="0"/>
  </w:footnotePr>
  <w:endnotePr>
    <w:endnote w:id="-1"/>
    <w:endnote w:id="0"/>
  </w:endnotePr>
  <w:compat/>
  <w:rsids>
    <w:rsidRoot w:val="00C1627A"/>
    <w:rsid w:val="00001CFE"/>
    <w:rsid w:val="00004B73"/>
    <w:rsid w:val="00005E0D"/>
    <w:rsid w:val="00007AF5"/>
    <w:rsid w:val="00007DF6"/>
    <w:rsid w:val="000163B4"/>
    <w:rsid w:val="00023B17"/>
    <w:rsid w:val="00024E0D"/>
    <w:rsid w:val="00026B15"/>
    <w:rsid w:val="00027834"/>
    <w:rsid w:val="00034112"/>
    <w:rsid w:val="00034E15"/>
    <w:rsid w:val="00035CFC"/>
    <w:rsid w:val="0004032E"/>
    <w:rsid w:val="00040876"/>
    <w:rsid w:val="000432DD"/>
    <w:rsid w:val="00045CDF"/>
    <w:rsid w:val="00046818"/>
    <w:rsid w:val="00046DF8"/>
    <w:rsid w:val="000524D7"/>
    <w:rsid w:val="00052E9C"/>
    <w:rsid w:val="000532BE"/>
    <w:rsid w:val="00053A60"/>
    <w:rsid w:val="00055982"/>
    <w:rsid w:val="00060A65"/>
    <w:rsid w:val="00061A86"/>
    <w:rsid w:val="0006283B"/>
    <w:rsid w:val="000736A5"/>
    <w:rsid w:val="00074872"/>
    <w:rsid w:val="0007542B"/>
    <w:rsid w:val="00075D15"/>
    <w:rsid w:val="00075E7B"/>
    <w:rsid w:val="00082558"/>
    <w:rsid w:val="00083C15"/>
    <w:rsid w:val="000848A1"/>
    <w:rsid w:val="00085067"/>
    <w:rsid w:val="00086BBB"/>
    <w:rsid w:val="000907EF"/>
    <w:rsid w:val="00091928"/>
    <w:rsid w:val="000925AB"/>
    <w:rsid w:val="00095C3B"/>
    <w:rsid w:val="000A2BCF"/>
    <w:rsid w:val="000A4B60"/>
    <w:rsid w:val="000A4EB0"/>
    <w:rsid w:val="000A650D"/>
    <w:rsid w:val="000B069A"/>
    <w:rsid w:val="000B2A69"/>
    <w:rsid w:val="000B42BC"/>
    <w:rsid w:val="000C0C35"/>
    <w:rsid w:val="000C3D27"/>
    <w:rsid w:val="000C5890"/>
    <w:rsid w:val="000C58F2"/>
    <w:rsid w:val="000D0069"/>
    <w:rsid w:val="000D1DEB"/>
    <w:rsid w:val="000D45AD"/>
    <w:rsid w:val="000E0427"/>
    <w:rsid w:val="000E3EE3"/>
    <w:rsid w:val="000E55BE"/>
    <w:rsid w:val="000E7B14"/>
    <w:rsid w:val="000F0F7B"/>
    <w:rsid w:val="000F3C93"/>
    <w:rsid w:val="000F3D9F"/>
    <w:rsid w:val="000F53C2"/>
    <w:rsid w:val="000F566E"/>
    <w:rsid w:val="000F7F6F"/>
    <w:rsid w:val="001019F4"/>
    <w:rsid w:val="0011054C"/>
    <w:rsid w:val="00110610"/>
    <w:rsid w:val="0011093F"/>
    <w:rsid w:val="00111784"/>
    <w:rsid w:val="00111BAD"/>
    <w:rsid w:val="00121DDB"/>
    <w:rsid w:val="00122963"/>
    <w:rsid w:val="00126373"/>
    <w:rsid w:val="0013041A"/>
    <w:rsid w:val="00134770"/>
    <w:rsid w:val="00135805"/>
    <w:rsid w:val="001361B2"/>
    <w:rsid w:val="001368EB"/>
    <w:rsid w:val="00140388"/>
    <w:rsid w:val="00140B05"/>
    <w:rsid w:val="00140D2A"/>
    <w:rsid w:val="00141274"/>
    <w:rsid w:val="001441EA"/>
    <w:rsid w:val="0014683D"/>
    <w:rsid w:val="00150065"/>
    <w:rsid w:val="00152A71"/>
    <w:rsid w:val="00154EA6"/>
    <w:rsid w:val="00156FD5"/>
    <w:rsid w:val="00157E34"/>
    <w:rsid w:val="0016061B"/>
    <w:rsid w:val="00160919"/>
    <w:rsid w:val="00160FE3"/>
    <w:rsid w:val="001611AB"/>
    <w:rsid w:val="00163F76"/>
    <w:rsid w:val="00165180"/>
    <w:rsid w:val="001719C6"/>
    <w:rsid w:val="001739DA"/>
    <w:rsid w:val="00173BF0"/>
    <w:rsid w:val="00175137"/>
    <w:rsid w:val="001760D7"/>
    <w:rsid w:val="0017749B"/>
    <w:rsid w:val="001811B8"/>
    <w:rsid w:val="001830E2"/>
    <w:rsid w:val="00185A42"/>
    <w:rsid w:val="0018686D"/>
    <w:rsid w:val="00190125"/>
    <w:rsid w:val="00193999"/>
    <w:rsid w:val="0019542E"/>
    <w:rsid w:val="00197EFE"/>
    <w:rsid w:val="001A0DC3"/>
    <w:rsid w:val="001A6510"/>
    <w:rsid w:val="001A6C37"/>
    <w:rsid w:val="001A7D0B"/>
    <w:rsid w:val="001B0670"/>
    <w:rsid w:val="001B3E52"/>
    <w:rsid w:val="001B783E"/>
    <w:rsid w:val="001C11D3"/>
    <w:rsid w:val="001C125D"/>
    <w:rsid w:val="001C14FB"/>
    <w:rsid w:val="001C3659"/>
    <w:rsid w:val="001D2335"/>
    <w:rsid w:val="001D50C7"/>
    <w:rsid w:val="001D7378"/>
    <w:rsid w:val="001D77A8"/>
    <w:rsid w:val="001D7817"/>
    <w:rsid w:val="001E0A75"/>
    <w:rsid w:val="001E0B47"/>
    <w:rsid w:val="001E0FD8"/>
    <w:rsid w:val="001E2F62"/>
    <w:rsid w:val="001F0F5F"/>
    <w:rsid w:val="001F187C"/>
    <w:rsid w:val="001F44EC"/>
    <w:rsid w:val="001F4FF6"/>
    <w:rsid w:val="001F5C6A"/>
    <w:rsid w:val="001F7258"/>
    <w:rsid w:val="001F7A2A"/>
    <w:rsid w:val="0020012A"/>
    <w:rsid w:val="00200466"/>
    <w:rsid w:val="002017DB"/>
    <w:rsid w:val="002033BC"/>
    <w:rsid w:val="002038C3"/>
    <w:rsid w:val="002041FF"/>
    <w:rsid w:val="0020550E"/>
    <w:rsid w:val="002145F2"/>
    <w:rsid w:val="00216CE6"/>
    <w:rsid w:val="0022123D"/>
    <w:rsid w:val="00222FCC"/>
    <w:rsid w:val="00227C06"/>
    <w:rsid w:val="00230DFC"/>
    <w:rsid w:val="00232404"/>
    <w:rsid w:val="002326E5"/>
    <w:rsid w:val="00233F35"/>
    <w:rsid w:val="002416E9"/>
    <w:rsid w:val="00241C15"/>
    <w:rsid w:val="00243C66"/>
    <w:rsid w:val="00247509"/>
    <w:rsid w:val="0024788A"/>
    <w:rsid w:val="00250913"/>
    <w:rsid w:val="002543DF"/>
    <w:rsid w:val="00256E66"/>
    <w:rsid w:val="00257F41"/>
    <w:rsid w:val="00262C0A"/>
    <w:rsid w:val="0026391D"/>
    <w:rsid w:val="002654D5"/>
    <w:rsid w:val="00266915"/>
    <w:rsid w:val="0027330F"/>
    <w:rsid w:val="00275F51"/>
    <w:rsid w:val="002766B4"/>
    <w:rsid w:val="0027787B"/>
    <w:rsid w:val="002806DA"/>
    <w:rsid w:val="00285914"/>
    <w:rsid w:val="002870FD"/>
    <w:rsid w:val="002873AB"/>
    <w:rsid w:val="00287A76"/>
    <w:rsid w:val="00287A8B"/>
    <w:rsid w:val="0029061B"/>
    <w:rsid w:val="00291BF0"/>
    <w:rsid w:val="002961C4"/>
    <w:rsid w:val="00296633"/>
    <w:rsid w:val="002A4859"/>
    <w:rsid w:val="002B27FB"/>
    <w:rsid w:val="002B353E"/>
    <w:rsid w:val="002B3788"/>
    <w:rsid w:val="002B381D"/>
    <w:rsid w:val="002B3CEE"/>
    <w:rsid w:val="002B7957"/>
    <w:rsid w:val="002C1799"/>
    <w:rsid w:val="002C5337"/>
    <w:rsid w:val="002C6369"/>
    <w:rsid w:val="002D0329"/>
    <w:rsid w:val="002D1F9B"/>
    <w:rsid w:val="002D2C12"/>
    <w:rsid w:val="002D43BC"/>
    <w:rsid w:val="002D592D"/>
    <w:rsid w:val="002E00F9"/>
    <w:rsid w:val="002E453E"/>
    <w:rsid w:val="002E4D19"/>
    <w:rsid w:val="002E5D82"/>
    <w:rsid w:val="002E625B"/>
    <w:rsid w:val="002E7897"/>
    <w:rsid w:val="002E7F28"/>
    <w:rsid w:val="002F11D4"/>
    <w:rsid w:val="002F2342"/>
    <w:rsid w:val="002F2CA8"/>
    <w:rsid w:val="002F2F65"/>
    <w:rsid w:val="002F49EA"/>
    <w:rsid w:val="002F5468"/>
    <w:rsid w:val="002F7F4D"/>
    <w:rsid w:val="00301269"/>
    <w:rsid w:val="003064B7"/>
    <w:rsid w:val="003066D6"/>
    <w:rsid w:val="00306FBF"/>
    <w:rsid w:val="003078A4"/>
    <w:rsid w:val="0031183B"/>
    <w:rsid w:val="0031355D"/>
    <w:rsid w:val="00315B33"/>
    <w:rsid w:val="00320AFE"/>
    <w:rsid w:val="00321A43"/>
    <w:rsid w:val="0032308F"/>
    <w:rsid w:val="003255FC"/>
    <w:rsid w:val="00325A6C"/>
    <w:rsid w:val="003312F7"/>
    <w:rsid w:val="00331EA5"/>
    <w:rsid w:val="00331F34"/>
    <w:rsid w:val="00332D21"/>
    <w:rsid w:val="00334332"/>
    <w:rsid w:val="00336760"/>
    <w:rsid w:val="003377D7"/>
    <w:rsid w:val="00340575"/>
    <w:rsid w:val="00342826"/>
    <w:rsid w:val="00342F3E"/>
    <w:rsid w:val="003431C0"/>
    <w:rsid w:val="00345685"/>
    <w:rsid w:val="003533CA"/>
    <w:rsid w:val="00354394"/>
    <w:rsid w:val="003544D0"/>
    <w:rsid w:val="0035493A"/>
    <w:rsid w:val="003552FE"/>
    <w:rsid w:val="00360759"/>
    <w:rsid w:val="00370059"/>
    <w:rsid w:val="003729CC"/>
    <w:rsid w:val="00373F18"/>
    <w:rsid w:val="0038234C"/>
    <w:rsid w:val="00383A3F"/>
    <w:rsid w:val="00383C10"/>
    <w:rsid w:val="00383D38"/>
    <w:rsid w:val="00384772"/>
    <w:rsid w:val="00386B2C"/>
    <w:rsid w:val="003870E5"/>
    <w:rsid w:val="0039063B"/>
    <w:rsid w:val="003911E4"/>
    <w:rsid w:val="003919DF"/>
    <w:rsid w:val="0039255C"/>
    <w:rsid w:val="003A29CA"/>
    <w:rsid w:val="003A4B0E"/>
    <w:rsid w:val="003A7D19"/>
    <w:rsid w:val="003B1937"/>
    <w:rsid w:val="003B269E"/>
    <w:rsid w:val="003B5470"/>
    <w:rsid w:val="003B74E4"/>
    <w:rsid w:val="003C0AB6"/>
    <w:rsid w:val="003C2311"/>
    <w:rsid w:val="003C2FB0"/>
    <w:rsid w:val="003C6AC4"/>
    <w:rsid w:val="003C6B48"/>
    <w:rsid w:val="003C7D59"/>
    <w:rsid w:val="003D16B8"/>
    <w:rsid w:val="003D3CCC"/>
    <w:rsid w:val="003D7E94"/>
    <w:rsid w:val="003E2B20"/>
    <w:rsid w:val="003E330C"/>
    <w:rsid w:val="003E5347"/>
    <w:rsid w:val="003E69F4"/>
    <w:rsid w:val="003F0A3A"/>
    <w:rsid w:val="003F3038"/>
    <w:rsid w:val="003F5D74"/>
    <w:rsid w:val="003F6CA9"/>
    <w:rsid w:val="00403823"/>
    <w:rsid w:val="00403848"/>
    <w:rsid w:val="00403F10"/>
    <w:rsid w:val="00404731"/>
    <w:rsid w:val="004053D4"/>
    <w:rsid w:val="00406549"/>
    <w:rsid w:val="004115B6"/>
    <w:rsid w:val="004118CD"/>
    <w:rsid w:val="004119FF"/>
    <w:rsid w:val="00413868"/>
    <w:rsid w:val="00415126"/>
    <w:rsid w:val="004171F8"/>
    <w:rsid w:val="00421306"/>
    <w:rsid w:val="00422BB7"/>
    <w:rsid w:val="00423CCC"/>
    <w:rsid w:val="00424D3E"/>
    <w:rsid w:val="00424DD3"/>
    <w:rsid w:val="0042557B"/>
    <w:rsid w:val="004257D0"/>
    <w:rsid w:val="00427964"/>
    <w:rsid w:val="00431805"/>
    <w:rsid w:val="004318C7"/>
    <w:rsid w:val="00431AB6"/>
    <w:rsid w:val="004344F7"/>
    <w:rsid w:val="004353C2"/>
    <w:rsid w:val="004361A5"/>
    <w:rsid w:val="0043786D"/>
    <w:rsid w:val="00440231"/>
    <w:rsid w:val="004404C5"/>
    <w:rsid w:val="00445CDC"/>
    <w:rsid w:val="00445FDD"/>
    <w:rsid w:val="0044653C"/>
    <w:rsid w:val="00446605"/>
    <w:rsid w:val="0044690D"/>
    <w:rsid w:val="00450FF8"/>
    <w:rsid w:val="00452CF8"/>
    <w:rsid w:val="00455D38"/>
    <w:rsid w:val="00457D98"/>
    <w:rsid w:val="00460687"/>
    <w:rsid w:val="00466B96"/>
    <w:rsid w:val="00467542"/>
    <w:rsid w:val="004677D5"/>
    <w:rsid w:val="00473AC7"/>
    <w:rsid w:val="00474B2A"/>
    <w:rsid w:val="00475557"/>
    <w:rsid w:val="00475C39"/>
    <w:rsid w:val="004763B3"/>
    <w:rsid w:val="00480BF1"/>
    <w:rsid w:val="00484068"/>
    <w:rsid w:val="00484379"/>
    <w:rsid w:val="0048778D"/>
    <w:rsid w:val="00487F0F"/>
    <w:rsid w:val="004938EE"/>
    <w:rsid w:val="00493D7D"/>
    <w:rsid w:val="004977DE"/>
    <w:rsid w:val="004A0878"/>
    <w:rsid w:val="004A1636"/>
    <w:rsid w:val="004A2F6F"/>
    <w:rsid w:val="004B26EB"/>
    <w:rsid w:val="004B2EF2"/>
    <w:rsid w:val="004B4641"/>
    <w:rsid w:val="004B6187"/>
    <w:rsid w:val="004C0BE2"/>
    <w:rsid w:val="004C21BB"/>
    <w:rsid w:val="004C254F"/>
    <w:rsid w:val="004C2A85"/>
    <w:rsid w:val="004C3CC3"/>
    <w:rsid w:val="004D0DB5"/>
    <w:rsid w:val="004D118B"/>
    <w:rsid w:val="004D22B0"/>
    <w:rsid w:val="004D7962"/>
    <w:rsid w:val="004D7ACF"/>
    <w:rsid w:val="004E1EBB"/>
    <w:rsid w:val="004E4184"/>
    <w:rsid w:val="004E5EA3"/>
    <w:rsid w:val="004E5F08"/>
    <w:rsid w:val="004F112A"/>
    <w:rsid w:val="004F3082"/>
    <w:rsid w:val="004F3B07"/>
    <w:rsid w:val="0050093F"/>
    <w:rsid w:val="005024DA"/>
    <w:rsid w:val="00504A73"/>
    <w:rsid w:val="00505DEE"/>
    <w:rsid w:val="00510952"/>
    <w:rsid w:val="00517C03"/>
    <w:rsid w:val="00517FD3"/>
    <w:rsid w:val="005223B3"/>
    <w:rsid w:val="005223FD"/>
    <w:rsid w:val="00524108"/>
    <w:rsid w:val="0052500E"/>
    <w:rsid w:val="00525303"/>
    <w:rsid w:val="00525746"/>
    <w:rsid w:val="00526DC2"/>
    <w:rsid w:val="0053137B"/>
    <w:rsid w:val="00531C75"/>
    <w:rsid w:val="00532BFB"/>
    <w:rsid w:val="00532EBB"/>
    <w:rsid w:val="00534B56"/>
    <w:rsid w:val="005365E0"/>
    <w:rsid w:val="00537929"/>
    <w:rsid w:val="00546CC1"/>
    <w:rsid w:val="005500D9"/>
    <w:rsid w:val="00550256"/>
    <w:rsid w:val="00551613"/>
    <w:rsid w:val="00556640"/>
    <w:rsid w:val="00557B0E"/>
    <w:rsid w:val="005606A9"/>
    <w:rsid w:val="00560700"/>
    <w:rsid w:val="00560E02"/>
    <w:rsid w:val="00561F7B"/>
    <w:rsid w:val="00565F92"/>
    <w:rsid w:val="005708AF"/>
    <w:rsid w:val="00570CED"/>
    <w:rsid w:val="00573C4A"/>
    <w:rsid w:val="00575046"/>
    <w:rsid w:val="00575B4A"/>
    <w:rsid w:val="00576ED0"/>
    <w:rsid w:val="00576F0D"/>
    <w:rsid w:val="00580BDF"/>
    <w:rsid w:val="0058280A"/>
    <w:rsid w:val="00582D93"/>
    <w:rsid w:val="00583AC7"/>
    <w:rsid w:val="00583B7B"/>
    <w:rsid w:val="00583E1F"/>
    <w:rsid w:val="00583FAA"/>
    <w:rsid w:val="005840F1"/>
    <w:rsid w:val="00585FBC"/>
    <w:rsid w:val="00587C8F"/>
    <w:rsid w:val="005911C0"/>
    <w:rsid w:val="00593217"/>
    <w:rsid w:val="00594DC8"/>
    <w:rsid w:val="00596EDD"/>
    <w:rsid w:val="005973EF"/>
    <w:rsid w:val="005A2784"/>
    <w:rsid w:val="005A2A86"/>
    <w:rsid w:val="005A2D3F"/>
    <w:rsid w:val="005A2FD9"/>
    <w:rsid w:val="005A3B1E"/>
    <w:rsid w:val="005A6244"/>
    <w:rsid w:val="005B1E53"/>
    <w:rsid w:val="005B30A2"/>
    <w:rsid w:val="005B3729"/>
    <w:rsid w:val="005B594B"/>
    <w:rsid w:val="005B66C9"/>
    <w:rsid w:val="005C1820"/>
    <w:rsid w:val="005C31A0"/>
    <w:rsid w:val="005C4952"/>
    <w:rsid w:val="005C63F7"/>
    <w:rsid w:val="005C7290"/>
    <w:rsid w:val="005C7654"/>
    <w:rsid w:val="005C7D1F"/>
    <w:rsid w:val="005D096A"/>
    <w:rsid w:val="005D2355"/>
    <w:rsid w:val="005D440B"/>
    <w:rsid w:val="005D495E"/>
    <w:rsid w:val="005D5982"/>
    <w:rsid w:val="005D61D1"/>
    <w:rsid w:val="005D6CD2"/>
    <w:rsid w:val="005E0592"/>
    <w:rsid w:val="005E11FC"/>
    <w:rsid w:val="005E1C27"/>
    <w:rsid w:val="005E28FB"/>
    <w:rsid w:val="005E45E3"/>
    <w:rsid w:val="005E6294"/>
    <w:rsid w:val="005E6D8B"/>
    <w:rsid w:val="005E75BF"/>
    <w:rsid w:val="005F0D30"/>
    <w:rsid w:val="005F1009"/>
    <w:rsid w:val="005F21D1"/>
    <w:rsid w:val="005F408C"/>
    <w:rsid w:val="005F4EE8"/>
    <w:rsid w:val="005F5ACC"/>
    <w:rsid w:val="005F5E3E"/>
    <w:rsid w:val="005F69CC"/>
    <w:rsid w:val="006009CF"/>
    <w:rsid w:val="006020E4"/>
    <w:rsid w:val="00603B40"/>
    <w:rsid w:val="00606AAF"/>
    <w:rsid w:val="006109E9"/>
    <w:rsid w:val="00610A34"/>
    <w:rsid w:val="00610CFE"/>
    <w:rsid w:val="00614CCC"/>
    <w:rsid w:val="00615D19"/>
    <w:rsid w:val="0062205D"/>
    <w:rsid w:val="00623F3A"/>
    <w:rsid w:val="006244DA"/>
    <w:rsid w:val="00624D68"/>
    <w:rsid w:val="006308D7"/>
    <w:rsid w:val="00631196"/>
    <w:rsid w:val="00632E0B"/>
    <w:rsid w:val="00634131"/>
    <w:rsid w:val="00635320"/>
    <w:rsid w:val="00642316"/>
    <w:rsid w:val="0064391C"/>
    <w:rsid w:val="00650DE2"/>
    <w:rsid w:val="00651A5E"/>
    <w:rsid w:val="00651E8D"/>
    <w:rsid w:val="00653538"/>
    <w:rsid w:val="006545C4"/>
    <w:rsid w:val="006555F2"/>
    <w:rsid w:val="006567FE"/>
    <w:rsid w:val="006661A3"/>
    <w:rsid w:val="00666ACB"/>
    <w:rsid w:val="00671AA8"/>
    <w:rsid w:val="0067337A"/>
    <w:rsid w:val="0068003F"/>
    <w:rsid w:val="00683332"/>
    <w:rsid w:val="00683D7C"/>
    <w:rsid w:val="0068480F"/>
    <w:rsid w:val="0068566F"/>
    <w:rsid w:val="006859F7"/>
    <w:rsid w:val="006872A4"/>
    <w:rsid w:val="00687924"/>
    <w:rsid w:val="006915C0"/>
    <w:rsid w:val="00693363"/>
    <w:rsid w:val="00693470"/>
    <w:rsid w:val="006935D8"/>
    <w:rsid w:val="00695316"/>
    <w:rsid w:val="0069776D"/>
    <w:rsid w:val="006A03E2"/>
    <w:rsid w:val="006A08A1"/>
    <w:rsid w:val="006A15E6"/>
    <w:rsid w:val="006A224F"/>
    <w:rsid w:val="006A2B00"/>
    <w:rsid w:val="006A797E"/>
    <w:rsid w:val="006B1D9B"/>
    <w:rsid w:val="006B1EC6"/>
    <w:rsid w:val="006B222C"/>
    <w:rsid w:val="006B670C"/>
    <w:rsid w:val="006C38AD"/>
    <w:rsid w:val="006C443A"/>
    <w:rsid w:val="006C4555"/>
    <w:rsid w:val="006C7A4A"/>
    <w:rsid w:val="006C7D51"/>
    <w:rsid w:val="006D4D41"/>
    <w:rsid w:val="006E0763"/>
    <w:rsid w:val="006E0D90"/>
    <w:rsid w:val="006F050F"/>
    <w:rsid w:val="006F160A"/>
    <w:rsid w:val="006F2203"/>
    <w:rsid w:val="006F3654"/>
    <w:rsid w:val="006F42C5"/>
    <w:rsid w:val="006F4534"/>
    <w:rsid w:val="006F73DD"/>
    <w:rsid w:val="00700094"/>
    <w:rsid w:val="00701FBE"/>
    <w:rsid w:val="00703486"/>
    <w:rsid w:val="00705ED3"/>
    <w:rsid w:val="00706575"/>
    <w:rsid w:val="00706E8D"/>
    <w:rsid w:val="007104D2"/>
    <w:rsid w:val="007105B0"/>
    <w:rsid w:val="00710A99"/>
    <w:rsid w:val="00711BB3"/>
    <w:rsid w:val="00712529"/>
    <w:rsid w:val="007162A5"/>
    <w:rsid w:val="007166ED"/>
    <w:rsid w:val="0071762D"/>
    <w:rsid w:val="00720939"/>
    <w:rsid w:val="00723B38"/>
    <w:rsid w:val="00725BC0"/>
    <w:rsid w:val="00726797"/>
    <w:rsid w:val="00730B9B"/>
    <w:rsid w:val="00731B24"/>
    <w:rsid w:val="00733D89"/>
    <w:rsid w:val="007370B7"/>
    <w:rsid w:val="00740005"/>
    <w:rsid w:val="00740845"/>
    <w:rsid w:val="00740DF8"/>
    <w:rsid w:val="007428F4"/>
    <w:rsid w:val="00742A10"/>
    <w:rsid w:val="00744EB9"/>
    <w:rsid w:val="007530CA"/>
    <w:rsid w:val="00753B6B"/>
    <w:rsid w:val="0075427A"/>
    <w:rsid w:val="00754513"/>
    <w:rsid w:val="00762300"/>
    <w:rsid w:val="00762C81"/>
    <w:rsid w:val="00762DF4"/>
    <w:rsid w:val="0076304F"/>
    <w:rsid w:val="00764A8C"/>
    <w:rsid w:val="0076525E"/>
    <w:rsid w:val="00770D06"/>
    <w:rsid w:val="0077385E"/>
    <w:rsid w:val="0077624F"/>
    <w:rsid w:val="007802B0"/>
    <w:rsid w:val="0078317B"/>
    <w:rsid w:val="00785618"/>
    <w:rsid w:val="00787BA0"/>
    <w:rsid w:val="00791216"/>
    <w:rsid w:val="00792CEB"/>
    <w:rsid w:val="00793F9E"/>
    <w:rsid w:val="00796F76"/>
    <w:rsid w:val="007A4CEB"/>
    <w:rsid w:val="007A64F6"/>
    <w:rsid w:val="007A69C1"/>
    <w:rsid w:val="007A71F4"/>
    <w:rsid w:val="007B23DB"/>
    <w:rsid w:val="007B24BB"/>
    <w:rsid w:val="007B3B54"/>
    <w:rsid w:val="007B3BE2"/>
    <w:rsid w:val="007B5E16"/>
    <w:rsid w:val="007B634C"/>
    <w:rsid w:val="007B711A"/>
    <w:rsid w:val="007C22ED"/>
    <w:rsid w:val="007C33E7"/>
    <w:rsid w:val="007C5285"/>
    <w:rsid w:val="007C5E44"/>
    <w:rsid w:val="007C7CEE"/>
    <w:rsid w:val="007D0EB6"/>
    <w:rsid w:val="007D2EFC"/>
    <w:rsid w:val="007D318F"/>
    <w:rsid w:val="007D4947"/>
    <w:rsid w:val="007D608A"/>
    <w:rsid w:val="007D7821"/>
    <w:rsid w:val="007D78CF"/>
    <w:rsid w:val="007E0AEA"/>
    <w:rsid w:val="007E16E7"/>
    <w:rsid w:val="007E6763"/>
    <w:rsid w:val="007F2D26"/>
    <w:rsid w:val="007F33E5"/>
    <w:rsid w:val="007F4404"/>
    <w:rsid w:val="007F4C48"/>
    <w:rsid w:val="007F660F"/>
    <w:rsid w:val="00802D34"/>
    <w:rsid w:val="0080535C"/>
    <w:rsid w:val="00806009"/>
    <w:rsid w:val="008062A2"/>
    <w:rsid w:val="00810DF7"/>
    <w:rsid w:val="00811FC3"/>
    <w:rsid w:val="008133EB"/>
    <w:rsid w:val="008154D1"/>
    <w:rsid w:val="0081603D"/>
    <w:rsid w:val="00816CDE"/>
    <w:rsid w:val="00816FE6"/>
    <w:rsid w:val="008170E4"/>
    <w:rsid w:val="00821537"/>
    <w:rsid w:val="00821694"/>
    <w:rsid w:val="00821A35"/>
    <w:rsid w:val="00825C08"/>
    <w:rsid w:val="00826F00"/>
    <w:rsid w:val="0083058C"/>
    <w:rsid w:val="0083157E"/>
    <w:rsid w:val="0083383C"/>
    <w:rsid w:val="00834730"/>
    <w:rsid w:val="00834990"/>
    <w:rsid w:val="00836304"/>
    <w:rsid w:val="00837845"/>
    <w:rsid w:val="008420BF"/>
    <w:rsid w:val="008459C7"/>
    <w:rsid w:val="00847EFE"/>
    <w:rsid w:val="008510AF"/>
    <w:rsid w:val="00851E5F"/>
    <w:rsid w:val="00852A83"/>
    <w:rsid w:val="00853473"/>
    <w:rsid w:val="0085393D"/>
    <w:rsid w:val="0085461C"/>
    <w:rsid w:val="00854D3E"/>
    <w:rsid w:val="00856CEB"/>
    <w:rsid w:val="00861D20"/>
    <w:rsid w:val="0086624C"/>
    <w:rsid w:val="008663A5"/>
    <w:rsid w:val="00870DDD"/>
    <w:rsid w:val="00872E19"/>
    <w:rsid w:val="00874AAE"/>
    <w:rsid w:val="00875BF1"/>
    <w:rsid w:val="00877CB5"/>
    <w:rsid w:val="00877FD8"/>
    <w:rsid w:val="0088279B"/>
    <w:rsid w:val="0088510D"/>
    <w:rsid w:val="00887560"/>
    <w:rsid w:val="00890346"/>
    <w:rsid w:val="00894558"/>
    <w:rsid w:val="008A5088"/>
    <w:rsid w:val="008A699E"/>
    <w:rsid w:val="008A7B83"/>
    <w:rsid w:val="008B0EEF"/>
    <w:rsid w:val="008B2EA8"/>
    <w:rsid w:val="008B7312"/>
    <w:rsid w:val="008C1818"/>
    <w:rsid w:val="008C38B7"/>
    <w:rsid w:val="008C402A"/>
    <w:rsid w:val="008C6A1D"/>
    <w:rsid w:val="008C7A48"/>
    <w:rsid w:val="008D37FB"/>
    <w:rsid w:val="008D502B"/>
    <w:rsid w:val="008D68B4"/>
    <w:rsid w:val="008D7A8B"/>
    <w:rsid w:val="008E06B4"/>
    <w:rsid w:val="008E1721"/>
    <w:rsid w:val="008E2E7C"/>
    <w:rsid w:val="008E31FE"/>
    <w:rsid w:val="008E3865"/>
    <w:rsid w:val="008E69FE"/>
    <w:rsid w:val="008E6C5B"/>
    <w:rsid w:val="008F11A3"/>
    <w:rsid w:val="008F363E"/>
    <w:rsid w:val="008F53D9"/>
    <w:rsid w:val="008F7C35"/>
    <w:rsid w:val="00900D06"/>
    <w:rsid w:val="00902033"/>
    <w:rsid w:val="00902F5D"/>
    <w:rsid w:val="00903264"/>
    <w:rsid w:val="00907971"/>
    <w:rsid w:val="009132E3"/>
    <w:rsid w:val="009149CD"/>
    <w:rsid w:val="00914C1D"/>
    <w:rsid w:val="00915153"/>
    <w:rsid w:val="00920223"/>
    <w:rsid w:val="00922E73"/>
    <w:rsid w:val="00923319"/>
    <w:rsid w:val="00923644"/>
    <w:rsid w:val="009242ED"/>
    <w:rsid w:val="00926F71"/>
    <w:rsid w:val="00931BF6"/>
    <w:rsid w:val="009325A2"/>
    <w:rsid w:val="00932A04"/>
    <w:rsid w:val="00934C83"/>
    <w:rsid w:val="0093652D"/>
    <w:rsid w:val="009371FD"/>
    <w:rsid w:val="00940D05"/>
    <w:rsid w:val="009411F4"/>
    <w:rsid w:val="00943829"/>
    <w:rsid w:val="00960FE0"/>
    <w:rsid w:val="00963370"/>
    <w:rsid w:val="00963622"/>
    <w:rsid w:val="00971925"/>
    <w:rsid w:val="00972E3A"/>
    <w:rsid w:val="00973250"/>
    <w:rsid w:val="00974FC4"/>
    <w:rsid w:val="00977A46"/>
    <w:rsid w:val="00980046"/>
    <w:rsid w:val="00980A5B"/>
    <w:rsid w:val="0098172D"/>
    <w:rsid w:val="00982A30"/>
    <w:rsid w:val="0098465E"/>
    <w:rsid w:val="00986804"/>
    <w:rsid w:val="00986C6A"/>
    <w:rsid w:val="00992FFA"/>
    <w:rsid w:val="00993BAE"/>
    <w:rsid w:val="0099546D"/>
    <w:rsid w:val="009A04B7"/>
    <w:rsid w:val="009A1DB3"/>
    <w:rsid w:val="009A2478"/>
    <w:rsid w:val="009A25BB"/>
    <w:rsid w:val="009A3E2A"/>
    <w:rsid w:val="009A71E9"/>
    <w:rsid w:val="009A783C"/>
    <w:rsid w:val="009B00A8"/>
    <w:rsid w:val="009B1D22"/>
    <w:rsid w:val="009B1E70"/>
    <w:rsid w:val="009B3D08"/>
    <w:rsid w:val="009B3F3B"/>
    <w:rsid w:val="009B4220"/>
    <w:rsid w:val="009B52A0"/>
    <w:rsid w:val="009B546D"/>
    <w:rsid w:val="009C0391"/>
    <w:rsid w:val="009C52F6"/>
    <w:rsid w:val="009C5B87"/>
    <w:rsid w:val="009D0E1C"/>
    <w:rsid w:val="009D1599"/>
    <w:rsid w:val="009D22B4"/>
    <w:rsid w:val="009D2F28"/>
    <w:rsid w:val="009D3731"/>
    <w:rsid w:val="009D6215"/>
    <w:rsid w:val="009D749C"/>
    <w:rsid w:val="009E45A1"/>
    <w:rsid w:val="009E7524"/>
    <w:rsid w:val="009E773A"/>
    <w:rsid w:val="009E77F2"/>
    <w:rsid w:val="009E78EF"/>
    <w:rsid w:val="009F2E86"/>
    <w:rsid w:val="009F6E5D"/>
    <w:rsid w:val="00A00088"/>
    <w:rsid w:val="00A0156A"/>
    <w:rsid w:val="00A0538C"/>
    <w:rsid w:val="00A105D5"/>
    <w:rsid w:val="00A109D4"/>
    <w:rsid w:val="00A12D70"/>
    <w:rsid w:val="00A1430A"/>
    <w:rsid w:val="00A176E2"/>
    <w:rsid w:val="00A2070A"/>
    <w:rsid w:val="00A2215A"/>
    <w:rsid w:val="00A22F27"/>
    <w:rsid w:val="00A237AF"/>
    <w:rsid w:val="00A2428F"/>
    <w:rsid w:val="00A3398B"/>
    <w:rsid w:val="00A36DF9"/>
    <w:rsid w:val="00A37A93"/>
    <w:rsid w:val="00A43BCB"/>
    <w:rsid w:val="00A44580"/>
    <w:rsid w:val="00A44995"/>
    <w:rsid w:val="00A5064F"/>
    <w:rsid w:val="00A5343B"/>
    <w:rsid w:val="00A55159"/>
    <w:rsid w:val="00A57D2F"/>
    <w:rsid w:val="00A71178"/>
    <w:rsid w:val="00A71544"/>
    <w:rsid w:val="00A731F5"/>
    <w:rsid w:val="00A75D04"/>
    <w:rsid w:val="00A771DA"/>
    <w:rsid w:val="00A818E2"/>
    <w:rsid w:val="00A83411"/>
    <w:rsid w:val="00A85372"/>
    <w:rsid w:val="00A87317"/>
    <w:rsid w:val="00A9115D"/>
    <w:rsid w:val="00A913AF"/>
    <w:rsid w:val="00A94647"/>
    <w:rsid w:val="00A96895"/>
    <w:rsid w:val="00AA06FD"/>
    <w:rsid w:val="00AA2D57"/>
    <w:rsid w:val="00AA4AB2"/>
    <w:rsid w:val="00AA4F7A"/>
    <w:rsid w:val="00AA686F"/>
    <w:rsid w:val="00AA6FB8"/>
    <w:rsid w:val="00AA7FDA"/>
    <w:rsid w:val="00AB46E4"/>
    <w:rsid w:val="00AB4ECD"/>
    <w:rsid w:val="00AB6C20"/>
    <w:rsid w:val="00AB6D11"/>
    <w:rsid w:val="00AB7CF4"/>
    <w:rsid w:val="00AB7D9A"/>
    <w:rsid w:val="00AC7702"/>
    <w:rsid w:val="00AD1362"/>
    <w:rsid w:val="00AD29E4"/>
    <w:rsid w:val="00AD3FDC"/>
    <w:rsid w:val="00AD51CE"/>
    <w:rsid w:val="00AD5AFC"/>
    <w:rsid w:val="00AD7650"/>
    <w:rsid w:val="00AE1B14"/>
    <w:rsid w:val="00AE232A"/>
    <w:rsid w:val="00AE3788"/>
    <w:rsid w:val="00AE3D3F"/>
    <w:rsid w:val="00AE4035"/>
    <w:rsid w:val="00AE5DD0"/>
    <w:rsid w:val="00AE7959"/>
    <w:rsid w:val="00B0492A"/>
    <w:rsid w:val="00B0529E"/>
    <w:rsid w:val="00B05D3C"/>
    <w:rsid w:val="00B05F83"/>
    <w:rsid w:val="00B102DD"/>
    <w:rsid w:val="00B10B93"/>
    <w:rsid w:val="00B113AB"/>
    <w:rsid w:val="00B118D6"/>
    <w:rsid w:val="00B134CB"/>
    <w:rsid w:val="00B15CA5"/>
    <w:rsid w:val="00B15E6C"/>
    <w:rsid w:val="00B20E4F"/>
    <w:rsid w:val="00B22CDB"/>
    <w:rsid w:val="00B268F5"/>
    <w:rsid w:val="00B269EF"/>
    <w:rsid w:val="00B279E2"/>
    <w:rsid w:val="00B3090E"/>
    <w:rsid w:val="00B31461"/>
    <w:rsid w:val="00B31649"/>
    <w:rsid w:val="00B34CE4"/>
    <w:rsid w:val="00B36B91"/>
    <w:rsid w:val="00B37327"/>
    <w:rsid w:val="00B43E2A"/>
    <w:rsid w:val="00B44590"/>
    <w:rsid w:val="00B47EE1"/>
    <w:rsid w:val="00B50D49"/>
    <w:rsid w:val="00B5338F"/>
    <w:rsid w:val="00B53589"/>
    <w:rsid w:val="00B543B0"/>
    <w:rsid w:val="00B56443"/>
    <w:rsid w:val="00B56907"/>
    <w:rsid w:val="00B636DC"/>
    <w:rsid w:val="00B6517A"/>
    <w:rsid w:val="00B656D9"/>
    <w:rsid w:val="00B66AFD"/>
    <w:rsid w:val="00B67773"/>
    <w:rsid w:val="00B70B80"/>
    <w:rsid w:val="00B73020"/>
    <w:rsid w:val="00B73A60"/>
    <w:rsid w:val="00B7422B"/>
    <w:rsid w:val="00B74BB8"/>
    <w:rsid w:val="00B74C10"/>
    <w:rsid w:val="00B76977"/>
    <w:rsid w:val="00B80997"/>
    <w:rsid w:val="00B82CC3"/>
    <w:rsid w:val="00B85810"/>
    <w:rsid w:val="00B8625B"/>
    <w:rsid w:val="00B867DD"/>
    <w:rsid w:val="00B90EA0"/>
    <w:rsid w:val="00B91A05"/>
    <w:rsid w:val="00B91C72"/>
    <w:rsid w:val="00B92761"/>
    <w:rsid w:val="00BA0CE8"/>
    <w:rsid w:val="00BA0E47"/>
    <w:rsid w:val="00BA19BE"/>
    <w:rsid w:val="00BA3A71"/>
    <w:rsid w:val="00BA7AFC"/>
    <w:rsid w:val="00BB044E"/>
    <w:rsid w:val="00BB3C67"/>
    <w:rsid w:val="00BB4127"/>
    <w:rsid w:val="00BB4CD3"/>
    <w:rsid w:val="00BB7DCE"/>
    <w:rsid w:val="00BC7A28"/>
    <w:rsid w:val="00BD04D7"/>
    <w:rsid w:val="00BD0AC0"/>
    <w:rsid w:val="00BD365F"/>
    <w:rsid w:val="00BD5D00"/>
    <w:rsid w:val="00BE0389"/>
    <w:rsid w:val="00BE46AC"/>
    <w:rsid w:val="00BE4769"/>
    <w:rsid w:val="00BE639D"/>
    <w:rsid w:val="00BF0A11"/>
    <w:rsid w:val="00BF1F81"/>
    <w:rsid w:val="00C05717"/>
    <w:rsid w:val="00C061E3"/>
    <w:rsid w:val="00C113EF"/>
    <w:rsid w:val="00C119C2"/>
    <w:rsid w:val="00C11C44"/>
    <w:rsid w:val="00C14967"/>
    <w:rsid w:val="00C15816"/>
    <w:rsid w:val="00C15FC0"/>
    <w:rsid w:val="00C1627A"/>
    <w:rsid w:val="00C17C07"/>
    <w:rsid w:val="00C21856"/>
    <w:rsid w:val="00C26E47"/>
    <w:rsid w:val="00C3083F"/>
    <w:rsid w:val="00C32283"/>
    <w:rsid w:val="00C352E9"/>
    <w:rsid w:val="00C37468"/>
    <w:rsid w:val="00C40B8C"/>
    <w:rsid w:val="00C41058"/>
    <w:rsid w:val="00C42965"/>
    <w:rsid w:val="00C42CE4"/>
    <w:rsid w:val="00C43E03"/>
    <w:rsid w:val="00C50F82"/>
    <w:rsid w:val="00C55E9C"/>
    <w:rsid w:val="00C57C2C"/>
    <w:rsid w:val="00C608F3"/>
    <w:rsid w:val="00C62DAB"/>
    <w:rsid w:val="00C6301B"/>
    <w:rsid w:val="00C676E5"/>
    <w:rsid w:val="00C7691D"/>
    <w:rsid w:val="00C85191"/>
    <w:rsid w:val="00C868FE"/>
    <w:rsid w:val="00C878B7"/>
    <w:rsid w:val="00C926AD"/>
    <w:rsid w:val="00C9350E"/>
    <w:rsid w:val="00C9531E"/>
    <w:rsid w:val="00CA0966"/>
    <w:rsid w:val="00CA0ADF"/>
    <w:rsid w:val="00CA4055"/>
    <w:rsid w:val="00CA4BB6"/>
    <w:rsid w:val="00CA5938"/>
    <w:rsid w:val="00CB14E8"/>
    <w:rsid w:val="00CB1658"/>
    <w:rsid w:val="00CB5390"/>
    <w:rsid w:val="00CB7B2F"/>
    <w:rsid w:val="00CB7F0D"/>
    <w:rsid w:val="00CC02A2"/>
    <w:rsid w:val="00CC1DF7"/>
    <w:rsid w:val="00CC222B"/>
    <w:rsid w:val="00CC28C6"/>
    <w:rsid w:val="00CC4424"/>
    <w:rsid w:val="00CC4808"/>
    <w:rsid w:val="00CD2E99"/>
    <w:rsid w:val="00CD509C"/>
    <w:rsid w:val="00CD6135"/>
    <w:rsid w:val="00CD70F5"/>
    <w:rsid w:val="00CE05F5"/>
    <w:rsid w:val="00CE0D2C"/>
    <w:rsid w:val="00CE1B8A"/>
    <w:rsid w:val="00CE4936"/>
    <w:rsid w:val="00CE4BCA"/>
    <w:rsid w:val="00CE51D5"/>
    <w:rsid w:val="00CE5CDE"/>
    <w:rsid w:val="00CF35C9"/>
    <w:rsid w:val="00CF4A22"/>
    <w:rsid w:val="00CF758C"/>
    <w:rsid w:val="00D005F4"/>
    <w:rsid w:val="00D02196"/>
    <w:rsid w:val="00D02A0E"/>
    <w:rsid w:val="00D04287"/>
    <w:rsid w:val="00D04905"/>
    <w:rsid w:val="00D06F27"/>
    <w:rsid w:val="00D0787D"/>
    <w:rsid w:val="00D07AB7"/>
    <w:rsid w:val="00D11F9C"/>
    <w:rsid w:val="00D13F51"/>
    <w:rsid w:val="00D219DB"/>
    <w:rsid w:val="00D2240F"/>
    <w:rsid w:val="00D22571"/>
    <w:rsid w:val="00D24520"/>
    <w:rsid w:val="00D2535C"/>
    <w:rsid w:val="00D25CAA"/>
    <w:rsid w:val="00D262EA"/>
    <w:rsid w:val="00D266A2"/>
    <w:rsid w:val="00D26945"/>
    <w:rsid w:val="00D26B30"/>
    <w:rsid w:val="00D320FC"/>
    <w:rsid w:val="00D3259C"/>
    <w:rsid w:val="00D40494"/>
    <w:rsid w:val="00D40AAD"/>
    <w:rsid w:val="00D40DBE"/>
    <w:rsid w:val="00D42378"/>
    <w:rsid w:val="00D434C5"/>
    <w:rsid w:val="00D43535"/>
    <w:rsid w:val="00D47ACC"/>
    <w:rsid w:val="00D51FE7"/>
    <w:rsid w:val="00D52006"/>
    <w:rsid w:val="00D6046E"/>
    <w:rsid w:val="00D610BA"/>
    <w:rsid w:val="00D61332"/>
    <w:rsid w:val="00D709FD"/>
    <w:rsid w:val="00D717A4"/>
    <w:rsid w:val="00D72B07"/>
    <w:rsid w:val="00D735FF"/>
    <w:rsid w:val="00D73A3C"/>
    <w:rsid w:val="00D75541"/>
    <w:rsid w:val="00D7569F"/>
    <w:rsid w:val="00D8184D"/>
    <w:rsid w:val="00D82C4E"/>
    <w:rsid w:val="00D82F1E"/>
    <w:rsid w:val="00D85445"/>
    <w:rsid w:val="00D854A6"/>
    <w:rsid w:val="00D854B1"/>
    <w:rsid w:val="00D87D5E"/>
    <w:rsid w:val="00D9098B"/>
    <w:rsid w:val="00D91BC7"/>
    <w:rsid w:val="00D9288B"/>
    <w:rsid w:val="00D93E26"/>
    <w:rsid w:val="00D94346"/>
    <w:rsid w:val="00D95CBC"/>
    <w:rsid w:val="00DA2262"/>
    <w:rsid w:val="00DA3DE8"/>
    <w:rsid w:val="00DA6708"/>
    <w:rsid w:val="00DA6823"/>
    <w:rsid w:val="00DA6F20"/>
    <w:rsid w:val="00DB2169"/>
    <w:rsid w:val="00DB293C"/>
    <w:rsid w:val="00DB385C"/>
    <w:rsid w:val="00DB3934"/>
    <w:rsid w:val="00DB48F6"/>
    <w:rsid w:val="00DB543D"/>
    <w:rsid w:val="00DB67D1"/>
    <w:rsid w:val="00DC02AF"/>
    <w:rsid w:val="00DC1590"/>
    <w:rsid w:val="00DC1B52"/>
    <w:rsid w:val="00DC6307"/>
    <w:rsid w:val="00DC63E8"/>
    <w:rsid w:val="00DD52A9"/>
    <w:rsid w:val="00DD7029"/>
    <w:rsid w:val="00DE0148"/>
    <w:rsid w:val="00DE0D13"/>
    <w:rsid w:val="00DE1245"/>
    <w:rsid w:val="00DE2EFD"/>
    <w:rsid w:val="00DE3A75"/>
    <w:rsid w:val="00DE56C8"/>
    <w:rsid w:val="00DF219E"/>
    <w:rsid w:val="00DF2294"/>
    <w:rsid w:val="00DF304C"/>
    <w:rsid w:val="00DF54C2"/>
    <w:rsid w:val="00DF58D0"/>
    <w:rsid w:val="00DF5C60"/>
    <w:rsid w:val="00E02DF9"/>
    <w:rsid w:val="00E03199"/>
    <w:rsid w:val="00E051A8"/>
    <w:rsid w:val="00E10213"/>
    <w:rsid w:val="00E121AE"/>
    <w:rsid w:val="00E122B8"/>
    <w:rsid w:val="00E13D30"/>
    <w:rsid w:val="00E15707"/>
    <w:rsid w:val="00E1618D"/>
    <w:rsid w:val="00E1630A"/>
    <w:rsid w:val="00E2246B"/>
    <w:rsid w:val="00E23208"/>
    <w:rsid w:val="00E24451"/>
    <w:rsid w:val="00E24A15"/>
    <w:rsid w:val="00E24F4E"/>
    <w:rsid w:val="00E275CC"/>
    <w:rsid w:val="00E279D0"/>
    <w:rsid w:val="00E3023E"/>
    <w:rsid w:val="00E33CBF"/>
    <w:rsid w:val="00E34B78"/>
    <w:rsid w:val="00E35E15"/>
    <w:rsid w:val="00E37919"/>
    <w:rsid w:val="00E40744"/>
    <w:rsid w:val="00E40C57"/>
    <w:rsid w:val="00E45843"/>
    <w:rsid w:val="00E50608"/>
    <w:rsid w:val="00E51FE7"/>
    <w:rsid w:val="00E54C88"/>
    <w:rsid w:val="00E57342"/>
    <w:rsid w:val="00E60314"/>
    <w:rsid w:val="00E62BF0"/>
    <w:rsid w:val="00E66D43"/>
    <w:rsid w:val="00E703D1"/>
    <w:rsid w:val="00E740EE"/>
    <w:rsid w:val="00E8056B"/>
    <w:rsid w:val="00E8182F"/>
    <w:rsid w:val="00E82682"/>
    <w:rsid w:val="00E82CE7"/>
    <w:rsid w:val="00E83E98"/>
    <w:rsid w:val="00E87A30"/>
    <w:rsid w:val="00E907BA"/>
    <w:rsid w:val="00E91BAE"/>
    <w:rsid w:val="00EA1831"/>
    <w:rsid w:val="00EA1837"/>
    <w:rsid w:val="00EA2204"/>
    <w:rsid w:val="00EA3DB1"/>
    <w:rsid w:val="00EA4892"/>
    <w:rsid w:val="00EA5D57"/>
    <w:rsid w:val="00EA6B53"/>
    <w:rsid w:val="00EB0C47"/>
    <w:rsid w:val="00EB40BD"/>
    <w:rsid w:val="00EB419F"/>
    <w:rsid w:val="00EB5D7E"/>
    <w:rsid w:val="00EB681F"/>
    <w:rsid w:val="00EC12ED"/>
    <w:rsid w:val="00EC7A44"/>
    <w:rsid w:val="00ED2995"/>
    <w:rsid w:val="00ED2D42"/>
    <w:rsid w:val="00EE3912"/>
    <w:rsid w:val="00EE4129"/>
    <w:rsid w:val="00EE79FB"/>
    <w:rsid w:val="00EF12A2"/>
    <w:rsid w:val="00EF2224"/>
    <w:rsid w:val="00EF4CF3"/>
    <w:rsid w:val="00EF5282"/>
    <w:rsid w:val="00EF5B8A"/>
    <w:rsid w:val="00F00286"/>
    <w:rsid w:val="00F00A4D"/>
    <w:rsid w:val="00F00DF8"/>
    <w:rsid w:val="00F016B6"/>
    <w:rsid w:val="00F04847"/>
    <w:rsid w:val="00F056C5"/>
    <w:rsid w:val="00F13002"/>
    <w:rsid w:val="00F1313A"/>
    <w:rsid w:val="00F137A5"/>
    <w:rsid w:val="00F13FC3"/>
    <w:rsid w:val="00F1571D"/>
    <w:rsid w:val="00F16C2D"/>
    <w:rsid w:val="00F16F1B"/>
    <w:rsid w:val="00F16FA6"/>
    <w:rsid w:val="00F17E6F"/>
    <w:rsid w:val="00F206DF"/>
    <w:rsid w:val="00F20833"/>
    <w:rsid w:val="00F21CE8"/>
    <w:rsid w:val="00F21DB1"/>
    <w:rsid w:val="00F26132"/>
    <w:rsid w:val="00F31BC8"/>
    <w:rsid w:val="00F33008"/>
    <w:rsid w:val="00F33CEF"/>
    <w:rsid w:val="00F349F5"/>
    <w:rsid w:val="00F35475"/>
    <w:rsid w:val="00F41C49"/>
    <w:rsid w:val="00F42788"/>
    <w:rsid w:val="00F4474E"/>
    <w:rsid w:val="00F45235"/>
    <w:rsid w:val="00F46013"/>
    <w:rsid w:val="00F4644C"/>
    <w:rsid w:val="00F51B8C"/>
    <w:rsid w:val="00F52310"/>
    <w:rsid w:val="00F55334"/>
    <w:rsid w:val="00F56F65"/>
    <w:rsid w:val="00F57068"/>
    <w:rsid w:val="00F622A3"/>
    <w:rsid w:val="00F63DA7"/>
    <w:rsid w:val="00F65E5D"/>
    <w:rsid w:val="00F72D38"/>
    <w:rsid w:val="00F748BE"/>
    <w:rsid w:val="00F74A9A"/>
    <w:rsid w:val="00F76A0D"/>
    <w:rsid w:val="00F77C08"/>
    <w:rsid w:val="00F83F20"/>
    <w:rsid w:val="00F90937"/>
    <w:rsid w:val="00F90BA9"/>
    <w:rsid w:val="00F91B6C"/>
    <w:rsid w:val="00F9245C"/>
    <w:rsid w:val="00F94D75"/>
    <w:rsid w:val="00F95871"/>
    <w:rsid w:val="00F95F58"/>
    <w:rsid w:val="00F971D6"/>
    <w:rsid w:val="00F97289"/>
    <w:rsid w:val="00F97433"/>
    <w:rsid w:val="00FA11FB"/>
    <w:rsid w:val="00FA2123"/>
    <w:rsid w:val="00FA75CC"/>
    <w:rsid w:val="00FA7C7D"/>
    <w:rsid w:val="00FB43E7"/>
    <w:rsid w:val="00FB4D27"/>
    <w:rsid w:val="00FC0288"/>
    <w:rsid w:val="00FC3859"/>
    <w:rsid w:val="00FC5E80"/>
    <w:rsid w:val="00FC73E4"/>
    <w:rsid w:val="00FD135E"/>
    <w:rsid w:val="00FD2936"/>
    <w:rsid w:val="00FD34A4"/>
    <w:rsid w:val="00FD5E02"/>
    <w:rsid w:val="00FD7915"/>
    <w:rsid w:val="00FE368D"/>
    <w:rsid w:val="00FE43D9"/>
    <w:rsid w:val="00FE6540"/>
    <w:rsid w:val="00FF24B7"/>
    <w:rsid w:val="00FF40B5"/>
    <w:rsid w:val="00FF4F15"/>
    <w:rsid w:val="00FF56D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27A"/>
    <w:rPr>
      <w:sz w:val="22"/>
      <w:szCs w:val="22"/>
      <w:lang w:eastAsia="en-US"/>
    </w:rPr>
  </w:style>
  <w:style w:type="paragraph" w:styleId="Heading1">
    <w:name w:val="heading 1"/>
    <w:aliases w:val="ATA Submission Heading 1"/>
    <w:basedOn w:val="Normal"/>
    <w:next w:val="Normal"/>
    <w:link w:val="Heading1Char"/>
    <w:qFormat/>
    <w:rsid w:val="003B74E4"/>
    <w:pPr>
      <w:numPr>
        <w:numId w:val="1"/>
      </w:numPr>
      <w:ind w:left="360"/>
      <w:outlineLvl w:val="0"/>
    </w:pPr>
    <w:rPr>
      <w:rFonts w:ascii="Arial" w:hAnsi="Arial" w:cs="Arial"/>
      <w:b/>
      <w:color w:val="000064"/>
      <w:sz w:val="28"/>
      <w:szCs w:val="28"/>
    </w:rPr>
  </w:style>
  <w:style w:type="paragraph" w:styleId="Heading2">
    <w:name w:val="heading 2"/>
    <w:basedOn w:val="Normal"/>
    <w:next w:val="Normal"/>
    <w:link w:val="Heading2Char"/>
    <w:unhideWhenUsed/>
    <w:qFormat/>
    <w:locked/>
    <w:rsid w:val="006E0763"/>
    <w:pPr>
      <w:keepNext/>
      <w:keepLines/>
      <w:outlineLvl w:val="1"/>
    </w:pPr>
    <w:rPr>
      <w:rFonts w:ascii="Arial" w:eastAsia="Times New Roman" w:hAnsi="Arial" w:cs="Arial"/>
      <w:b/>
      <w:bCs/>
      <w:sz w:val="20"/>
      <w:szCs w:val="20"/>
    </w:rPr>
  </w:style>
  <w:style w:type="paragraph" w:styleId="Heading3">
    <w:name w:val="heading 3"/>
    <w:basedOn w:val="Normal"/>
    <w:next w:val="Normal"/>
    <w:link w:val="Heading3Char"/>
    <w:uiPriority w:val="99"/>
    <w:qFormat/>
    <w:rsid w:val="000F53C2"/>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TA Submission Heading 1 Char"/>
    <w:basedOn w:val="DefaultParagraphFont"/>
    <w:link w:val="Heading1"/>
    <w:locked/>
    <w:rsid w:val="003B74E4"/>
    <w:rPr>
      <w:rFonts w:ascii="Arial" w:hAnsi="Arial" w:cs="Arial"/>
      <w:b/>
      <w:color w:val="000064"/>
      <w:sz w:val="28"/>
      <w:szCs w:val="28"/>
      <w:lang w:eastAsia="en-US"/>
    </w:rPr>
  </w:style>
  <w:style w:type="character" w:customStyle="1" w:styleId="Heading2Char">
    <w:name w:val="Heading 2 Char"/>
    <w:basedOn w:val="DefaultParagraphFont"/>
    <w:link w:val="Heading2"/>
    <w:rsid w:val="006E0763"/>
    <w:rPr>
      <w:rFonts w:ascii="Arial" w:eastAsia="Times New Roman" w:hAnsi="Arial" w:cs="Arial"/>
      <w:b/>
      <w:bCs/>
      <w:lang w:eastAsia="en-US"/>
    </w:rPr>
  </w:style>
  <w:style w:type="character" w:customStyle="1" w:styleId="Heading3Char">
    <w:name w:val="Heading 3 Char"/>
    <w:basedOn w:val="DefaultParagraphFont"/>
    <w:link w:val="Heading3"/>
    <w:uiPriority w:val="99"/>
    <w:locked/>
    <w:rsid w:val="000F53C2"/>
    <w:rPr>
      <w:rFonts w:ascii="Cambria" w:hAnsi="Cambria" w:cs="Times New Roman"/>
      <w:b/>
      <w:bCs/>
      <w:sz w:val="26"/>
      <w:szCs w:val="26"/>
      <w:lang w:eastAsia="en-US"/>
    </w:rPr>
  </w:style>
  <w:style w:type="table" w:styleId="TableGrid">
    <w:name w:val="Table Grid"/>
    <w:basedOn w:val="TableNormal"/>
    <w:uiPriority w:val="59"/>
    <w:rsid w:val="00C162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semiHidden/>
    <w:rsid w:val="004B6187"/>
    <w:rPr>
      <w:rFonts w:ascii="Arial" w:eastAsia="Times New Roman" w:hAnsi="Arial" w:cs="Arial"/>
      <w:b/>
      <w:bCs/>
      <w:szCs w:val="20"/>
    </w:rPr>
  </w:style>
  <w:style w:type="character" w:customStyle="1" w:styleId="BodyText2Char">
    <w:name w:val="Body Text 2 Char"/>
    <w:basedOn w:val="DefaultParagraphFont"/>
    <w:link w:val="BodyText2"/>
    <w:uiPriority w:val="99"/>
    <w:semiHidden/>
    <w:locked/>
    <w:rsid w:val="004B6187"/>
    <w:rPr>
      <w:rFonts w:ascii="Arial" w:hAnsi="Arial" w:cs="Arial"/>
      <w:b/>
      <w:bCs/>
      <w:sz w:val="20"/>
      <w:szCs w:val="20"/>
    </w:rPr>
  </w:style>
  <w:style w:type="paragraph" w:styleId="Header">
    <w:name w:val="header"/>
    <w:basedOn w:val="Normal"/>
    <w:link w:val="HeaderChar"/>
    <w:uiPriority w:val="99"/>
    <w:rsid w:val="000F3D9F"/>
    <w:pPr>
      <w:tabs>
        <w:tab w:val="center" w:pos="4513"/>
        <w:tab w:val="right" w:pos="9026"/>
      </w:tabs>
    </w:pPr>
  </w:style>
  <w:style w:type="character" w:customStyle="1" w:styleId="HeaderChar">
    <w:name w:val="Header Char"/>
    <w:basedOn w:val="DefaultParagraphFont"/>
    <w:link w:val="Header"/>
    <w:uiPriority w:val="99"/>
    <w:locked/>
    <w:rsid w:val="000F3D9F"/>
    <w:rPr>
      <w:rFonts w:cs="Times New Roman"/>
      <w:sz w:val="22"/>
      <w:szCs w:val="22"/>
      <w:lang w:eastAsia="en-US"/>
    </w:rPr>
  </w:style>
  <w:style w:type="paragraph" w:styleId="Footer">
    <w:name w:val="footer"/>
    <w:basedOn w:val="Normal"/>
    <w:link w:val="FooterChar"/>
    <w:uiPriority w:val="99"/>
    <w:rsid w:val="000F3D9F"/>
    <w:pPr>
      <w:tabs>
        <w:tab w:val="center" w:pos="4513"/>
        <w:tab w:val="right" w:pos="9026"/>
      </w:tabs>
    </w:pPr>
  </w:style>
  <w:style w:type="character" w:customStyle="1" w:styleId="FooterChar">
    <w:name w:val="Footer Char"/>
    <w:basedOn w:val="DefaultParagraphFont"/>
    <w:link w:val="Footer"/>
    <w:uiPriority w:val="99"/>
    <w:locked/>
    <w:rsid w:val="000F3D9F"/>
    <w:rPr>
      <w:rFonts w:cs="Times New Roman"/>
      <w:sz w:val="22"/>
      <w:szCs w:val="22"/>
      <w:lang w:eastAsia="en-US"/>
    </w:rPr>
  </w:style>
  <w:style w:type="paragraph" w:styleId="ListParagraph">
    <w:name w:val="List Paragraph"/>
    <w:basedOn w:val="Normal"/>
    <w:uiPriority w:val="34"/>
    <w:qFormat/>
    <w:rsid w:val="000F53C2"/>
    <w:pPr>
      <w:spacing w:after="200" w:line="276" w:lineRule="auto"/>
      <w:ind w:left="720"/>
      <w:contextualSpacing/>
    </w:pPr>
  </w:style>
  <w:style w:type="paragraph" w:styleId="FootnoteText">
    <w:name w:val="footnote text"/>
    <w:basedOn w:val="Normal"/>
    <w:link w:val="FootnoteTextChar"/>
    <w:uiPriority w:val="99"/>
    <w:rsid w:val="006F160A"/>
    <w:rPr>
      <w:rFonts w:ascii="Arial" w:hAnsi="Arial"/>
      <w:sz w:val="18"/>
      <w:szCs w:val="20"/>
    </w:rPr>
  </w:style>
  <w:style w:type="character" w:customStyle="1" w:styleId="FootnoteTextChar">
    <w:name w:val="Footnote Text Char"/>
    <w:basedOn w:val="DefaultParagraphFont"/>
    <w:link w:val="FootnoteText"/>
    <w:uiPriority w:val="99"/>
    <w:locked/>
    <w:rsid w:val="006F160A"/>
    <w:rPr>
      <w:rFonts w:ascii="Arial" w:hAnsi="Arial"/>
      <w:sz w:val="18"/>
      <w:lang w:eastAsia="en-US"/>
    </w:rPr>
  </w:style>
  <w:style w:type="character" w:styleId="FootnoteReference">
    <w:name w:val="footnote reference"/>
    <w:basedOn w:val="DefaultParagraphFont"/>
    <w:uiPriority w:val="99"/>
    <w:rsid w:val="006F160A"/>
    <w:rPr>
      <w:rFonts w:ascii="Arial" w:hAnsi="Arial" w:cs="Times New Roman"/>
      <w:sz w:val="18"/>
      <w:vertAlign w:val="superscript"/>
    </w:rPr>
  </w:style>
  <w:style w:type="paragraph" w:customStyle="1" w:styleId="Default">
    <w:name w:val="Default"/>
    <w:link w:val="DefaultChar"/>
    <w:rsid w:val="000F53C2"/>
    <w:pPr>
      <w:autoSpaceDE w:val="0"/>
      <w:autoSpaceDN w:val="0"/>
      <w:adjustRightInd w:val="0"/>
    </w:pPr>
    <w:rPr>
      <w:rFonts w:ascii="Times New Roman" w:hAnsi="Times New Roman"/>
      <w:color w:val="000000"/>
      <w:sz w:val="24"/>
      <w:szCs w:val="24"/>
    </w:rPr>
  </w:style>
  <w:style w:type="character" w:customStyle="1" w:styleId="DefaultChar">
    <w:name w:val="Default Char"/>
    <w:basedOn w:val="DefaultParagraphFont"/>
    <w:link w:val="Default"/>
    <w:uiPriority w:val="99"/>
    <w:locked/>
    <w:rsid w:val="000F53C2"/>
    <w:rPr>
      <w:rFonts w:ascii="Times New Roman" w:hAnsi="Times New Roman"/>
      <w:color w:val="000000"/>
      <w:sz w:val="24"/>
      <w:szCs w:val="24"/>
      <w:lang w:val="en-AU" w:eastAsia="en-AU" w:bidi="ar-SA"/>
    </w:rPr>
  </w:style>
  <w:style w:type="paragraph" w:customStyle="1" w:styleId="ATAHeading2">
    <w:name w:val="ATA Heading 2"/>
    <w:basedOn w:val="Normal"/>
    <w:link w:val="ATAHeading2Char"/>
    <w:rsid w:val="008C1818"/>
    <w:pPr>
      <w:numPr>
        <w:ilvl w:val="2"/>
        <w:numId w:val="1"/>
      </w:numPr>
      <w:spacing w:before="120" w:after="120" w:line="276" w:lineRule="auto"/>
    </w:pPr>
    <w:rPr>
      <w:rFonts w:ascii="Arial" w:hAnsi="Arial" w:cs="Arial"/>
      <w:b/>
      <w:color w:val="000064"/>
      <w:sz w:val="26"/>
      <w:szCs w:val="26"/>
    </w:rPr>
  </w:style>
  <w:style w:type="character" w:customStyle="1" w:styleId="ATAHeading2Char">
    <w:name w:val="ATA Heading 2 Char"/>
    <w:basedOn w:val="DefaultParagraphFont"/>
    <w:link w:val="ATAHeading2"/>
    <w:locked/>
    <w:rsid w:val="008C1818"/>
    <w:rPr>
      <w:rFonts w:ascii="Arial" w:hAnsi="Arial" w:cs="Arial"/>
      <w:b/>
      <w:color w:val="000064"/>
      <w:sz w:val="26"/>
      <w:szCs w:val="26"/>
      <w:lang w:eastAsia="en-US"/>
    </w:rPr>
  </w:style>
  <w:style w:type="paragraph" w:customStyle="1" w:styleId="ATAHeading3">
    <w:name w:val="ATA Heading 3"/>
    <w:basedOn w:val="ATAHeading2"/>
    <w:link w:val="ATAHeading3Char"/>
    <w:uiPriority w:val="99"/>
    <w:rsid w:val="00D40AAD"/>
    <w:pPr>
      <w:tabs>
        <w:tab w:val="left" w:pos="992"/>
      </w:tabs>
      <w:ind w:left="992" w:hanging="992"/>
    </w:pPr>
    <w:rPr>
      <w:i/>
      <w:color w:val="0D0D0D"/>
      <w:sz w:val="22"/>
      <w:szCs w:val="22"/>
    </w:rPr>
  </w:style>
  <w:style w:type="character" w:customStyle="1" w:styleId="ATAHeading3Char">
    <w:name w:val="ATA Heading 3 Char"/>
    <w:basedOn w:val="DefaultParagraphFont"/>
    <w:link w:val="ATAHeading3"/>
    <w:uiPriority w:val="99"/>
    <w:locked/>
    <w:rsid w:val="00D40AAD"/>
    <w:rPr>
      <w:rFonts w:ascii="Arial" w:hAnsi="Arial" w:cs="Arial"/>
      <w:b/>
      <w:i/>
      <w:color w:val="0D0D0D"/>
      <w:sz w:val="22"/>
      <w:szCs w:val="22"/>
      <w:lang w:eastAsia="en-US"/>
    </w:rPr>
  </w:style>
  <w:style w:type="paragraph" w:customStyle="1" w:styleId="Quotes">
    <w:name w:val="Quotes"/>
    <w:basedOn w:val="Default"/>
    <w:link w:val="QuotesChar"/>
    <w:uiPriority w:val="99"/>
    <w:rsid w:val="000F53C2"/>
    <w:pPr>
      <w:ind w:left="851"/>
    </w:pPr>
    <w:rPr>
      <w:sz w:val="22"/>
      <w:szCs w:val="22"/>
    </w:rPr>
  </w:style>
  <w:style w:type="character" w:customStyle="1" w:styleId="QuotesChar">
    <w:name w:val="Quotes Char"/>
    <w:basedOn w:val="DefaultChar"/>
    <w:link w:val="Quotes"/>
    <w:uiPriority w:val="99"/>
    <w:locked/>
    <w:rsid w:val="000F53C2"/>
    <w:rPr>
      <w:sz w:val="22"/>
      <w:szCs w:val="22"/>
    </w:rPr>
  </w:style>
  <w:style w:type="paragraph" w:customStyle="1" w:styleId="ATARecommendationHeading">
    <w:name w:val="ATA Recommendation Heading"/>
    <w:basedOn w:val="Normal"/>
    <w:link w:val="ATARecommendationHeadingChar"/>
    <w:uiPriority w:val="99"/>
    <w:rsid w:val="00740005"/>
    <w:rPr>
      <w:rFonts w:ascii="Arial" w:hAnsi="Arial" w:cs="Arial"/>
      <w:i/>
    </w:rPr>
  </w:style>
  <w:style w:type="character" w:customStyle="1" w:styleId="ATARecommendationHeadingChar">
    <w:name w:val="ATA Recommendation Heading Char"/>
    <w:basedOn w:val="DefaultParagraphFont"/>
    <w:link w:val="ATARecommendationHeading"/>
    <w:uiPriority w:val="99"/>
    <w:rsid w:val="006859F7"/>
    <w:rPr>
      <w:rFonts w:ascii="Arial" w:hAnsi="Arial" w:cs="Arial"/>
      <w:i/>
      <w:sz w:val="22"/>
      <w:szCs w:val="22"/>
      <w:lang w:eastAsia="en-US"/>
    </w:rPr>
  </w:style>
  <w:style w:type="paragraph" w:styleId="BalloonText">
    <w:name w:val="Balloon Text"/>
    <w:basedOn w:val="Normal"/>
    <w:link w:val="BalloonTextChar"/>
    <w:uiPriority w:val="99"/>
    <w:semiHidden/>
    <w:rsid w:val="007400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0005"/>
    <w:rPr>
      <w:rFonts w:ascii="Tahoma" w:hAnsi="Tahoma" w:cs="Tahoma"/>
      <w:sz w:val="16"/>
      <w:szCs w:val="16"/>
      <w:lang w:eastAsia="en-US"/>
    </w:rPr>
  </w:style>
  <w:style w:type="character" w:styleId="Strong">
    <w:name w:val="Strong"/>
    <w:basedOn w:val="DefaultParagraphFont"/>
    <w:uiPriority w:val="22"/>
    <w:qFormat/>
    <w:locked/>
    <w:rsid w:val="00960FE0"/>
    <w:rPr>
      <w:b/>
      <w:bCs/>
    </w:rPr>
  </w:style>
  <w:style w:type="paragraph" w:styleId="EndnoteText">
    <w:name w:val="endnote text"/>
    <w:basedOn w:val="Normal"/>
    <w:link w:val="EndnoteTextChar"/>
    <w:uiPriority w:val="99"/>
    <w:semiHidden/>
    <w:unhideWhenUsed/>
    <w:rsid w:val="00EE4129"/>
    <w:rPr>
      <w:sz w:val="20"/>
      <w:szCs w:val="20"/>
    </w:rPr>
  </w:style>
  <w:style w:type="character" w:customStyle="1" w:styleId="EndnoteTextChar">
    <w:name w:val="Endnote Text Char"/>
    <w:basedOn w:val="DefaultParagraphFont"/>
    <w:link w:val="EndnoteText"/>
    <w:uiPriority w:val="99"/>
    <w:semiHidden/>
    <w:rsid w:val="00EE4129"/>
    <w:rPr>
      <w:lang w:eastAsia="en-US"/>
    </w:rPr>
  </w:style>
  <w:style w:type="character" w:styleId="EndnoteReference">
    <w:name w:val="endnote reference"/>
    <w:basedOn w:val="DefaultParagraphFont"/>
    <w:uiPriority w:val="99"/>
    <w:semiHidden/>
    <w:unhideWhenUsed/>
    <w:rsid w:val="00EE4129"/>
    <w:rPr>
      <w:vertAlign w:val="superscript"/>
    </w:rPr>
  </w:style>
  <w:style w:type="paragraph" w:styleId="TOC1">
    <w:name w:val="toc 1"/>
    <w:basedOn w:val="Normal"/>
    <w:next w:val="Normal"/>
    <w:autoRedefine/>
    <w:uiPriority w:val="39"/>
    <w:qFormat/>
    <w:locked/>
    <w:rsid w:val="00725BC0"/>
    <w:pPr>
      <w:tabs>
        <w:tab w:val="right" w:leader="dot" w:pos="9628"/>
      </w:tabs>
      <w:spacing w:before="360" w:after="100"/>
    </w:pPr>
    <w:rPr>
      <w:rFonts w:ascii="Arial" w:hAnsi="Arial" w:cs="Arial"/>
      <w:b/>
      <w:noProof/>
      <w:sz w:val="20"/>
      <w:szCs w:val="20"/>
    </w:rPr>
  </w:style>
  <w:style w:type="paragraph" w:styleId="TOC2">
    <w:name w:val="toc 2"/>
    <w:basedOn w:val="Normal"/>
    <w:next w:val="Normal"/>
    <w:autoRedefine/>
    <w:uiPriority w:val="39"/>
    <w:qFormat/>
    <w:locked/>
    <w:rsid w:val="00C43E03"/>
    <w:pPr>
      <w:tabs>
        <w:tab w:val="right" w:leader="dot" w:pos="9628"/>
      </w:tabs>
      <w:spacing w:after="120"/>
      <w:ind w:left="221"/>
    </w:pPr>
    <w:rPr>
      <w:rFonts w:ascii="Arial" w:hAnsi="Arial" w:cs="Arial"/>
      <w:noProof/>
      <w:sz w:val="20"/>
      <w:lang w:bidi="hi-IN"/>
    </w:rPr>
  </w:style>
  <w:style w:type="paragraph" w:customStyle="1" w:styleId="RecommendationStyle">
    <w:name w:val="Recommendation Style"/>
    <w:basedOn w:val="ATARecommendationHeading"/>
    <w:link w:val="RecommendationStyleChar"/>
    <w:qFormat/>
    <w:rsid w:val="00907971"/>
    <w:pPr>
      <w:numPr>
        <w:numId w:val="2"/>
      </w:numPr>
      <w:tabs>
        <w:tab w:val="clear" w:pos="57"/>
        <w:tab w:val="left" w:pos="2098"/>
      </w:tabs>
      <w:spacing w:before="240" w:after="120"/>
    </w:pPr>
    <w:rPr>
      <w:b/>
      <w:sz w:val="20"/>
      <w:szCs w:val="20"/>
    </w:rPr>
  </w:style>
  <w:style w:type="character" w:customStyle="1" w:styleId="RecommendationStyleChar">
    <w:name w:val="Recommendation Style Char"/>
    <w:basedOn w:val="ATARecommendationHeadingChar"/>
    <w:link w:val="RecommendationStyle"/>
    <w:rsid w:val="00907971"/>
    <w:rPr>
      <w:b/>
      <w:i/>
    </w:rPr>
  </w:style>
  <w:style w:type="paragraph" w:customStyle="1" w:styleId="RecommendationStyle2">
    <w:name w:val="Recommendation Style 2"/>
    <w:basedOn w:val="Normal"/>
    <w:link w:val="RecommendationStyle2Char"/>
    <w:qFormat/>
    <w:rsid w:val="006859F7"/>
    <w:pPr>
      <w:jc w:val="both"/>
    </w:pPr>
    <w:rPr>
      <w:rFonts w:ascii="Arial" w:hAnsi="Arial" w:cs="Arial"/>
      <w:b/>
      <w:sz w:val="20"/>
      <w:szCs w:val="20"/>
    </w:rPr>
  </w:style>
  <w:style w:type="character" w:customStyle="1" w:styleId="RecommendationStyle2Char">
    <w:name w:val="Recommendation Style 2 Char"/>
    <w:basedOn w:val="DefaultParagraphFont"/>
    <w:link w:val="RecommendationStyle2"/>
    <w:rsid w:val="006859F7"/>
    <w:rPr>
      <w:rFonts w:ascii="Arial" w:hAnsi="Arial" w:cs="Arial"/>
      <w:b/>
      <w:lang w:eastAsia="en-US"/>
    </w:rPr>
  </w:style>
  <w:style w:type="character" w:styleId="Hyperlink">
    <w:name w:val="Hyperlink"/>
    <w:basedOn w:val="DefaultParagraphFont"/>
    <w:uiPriority w:val="99"/>
    <w:unhideWhenUsed/>
    <w:rsid w:val="009E77F2"/>
    <w:rPr>
      <w:color w:val="0000FF"/>
      <w:u w:val="single"/>
    </w:rPr>
  </w:style>
  <w:style w:type="paragraph" w:customStyle="1" w:styleId="RecommendationStyle3">
    <w:name w:val="Recommendation Style 3"/>
    <w:basedOn w:val="RecommendationStyle2"/>
    <w:link w:val="RecommendationStyle3Char"/>
    <w:qFormat/>
    <w:rsid w:val="00907971"/>
    <w:rPr>
      <w:color w:val="FFFFFF"/>
    </w:rPr>
  </w:style>
  <w:style w:type="paragraph" w:styleId="TOC3">
    <w:name w:val="toc 3"/>
    <w:basedOn w:val="Normal"/>
    <w:next w:val="Normal"/>
    <w:autoRedefine/>
    <w:uiPriority w:val="39"/>
    <w:qFormat/>
    <w:locked/>
    <w:rsid w:val="00907971"/>
    <w:pPr>
      <w:tabs>
        <w:tab w:val="right" w:leader="dot" w:pos="9628"/>
      </w:tabs>
      <w:ind w:left="442"/>
    </w:pPr>
    <w:rPr>
      <w:noProof/>
      <w:color w:val="FFFFFF"/>
    </w:rPr>
  </w:style>
  <w:style w:type="character" w:customStyle="1" w:styleId="RecommendationStyle3Char">
    <w:name w:val="Recommendation Style 3 Char"/>
    <w:basedOn w:val="RecommendationStyle2Char"/>
    <w:link w:val="RecommendationStyle3"/>
    <w:rsid w:val="00907971"/>
    <w:rPr>
      <w:color w:val="FFFFFF"/>
    </w:rPr>
  </w:style>
  <w:style w:type="character" w:customStyle="1" w:styleId="groupheading">
    <w:name w:val="groupheading"/>
    <w:basedOn w:val="DefaultParagraphFont"/>
    <w:rsid w:val="008133EB"/>
  </w:style>
  <w:style w:type="character" w:customStyle="1" w:styleId="informationalsmall">
    <w:name w:val="informationalsmall"/>
    <w:basedOn w:val="DefaultParagraphFont"/>
    <w:rsid w:val="008133EB"/>
  </w:style>
  <w:style w:type="paragraph" w:styleId="NoSpacing">
    <w:name w:val="No Spacing"/>
    <w:uiPriority w:val="1"/>
    <w:qFormat/>
    <w:rsid w:val="005024DA"/>
    <w:rPr>
      <w:sz w:val="22"/>
      <w:szCs w:val="22"/>
      <w:lang w:eastAsia="en-US"/>
    </w:rPr>
  </w:style>
  <w:style w:type="numbering" w:customStyle="1" w:styleId="WWOutlineListStyle">
    <w:name w:val="WW_OutlineListStyle"/>
    <w:basedOn w:val="NoList"/>
    <w:rsid w:val="00A96895"/>
    <w:pPr>
      <w:numPr>
        <w:numId w:val="3"/>
      </w:numPr>
    </w:pPr>
  </w:style>
  <w:style w:type="paragraph" w:customStyle="1" w:styleId="Standard">
    <w:name w:val="Standard"/>
    <w:rsid w:val="00A96895"/>
    <w:pPr>
      <w:suppressAutoHyphens/>
      <w:autoSpaceDN w:val="0"/>
      <w:textAlignment w:val="baseline"/>
    </w:pPr>
    <w:rPr>
      <w:rFonts w:ascii="Times New Roman" w:eastAsia="SimSun" w:hAnsi="Times New Roman" w:cs="Mangal"/>
      <w:color w:val="000000"/>
      <w:kern w:val="3"/>
      <w:sz w:val="24"/>
      <w:szCs w:val="24"/>
      <w:lang w:eastAsia="en-US" w:bidi="hi-IN"/>
    </w:rPr>
  </w:style>
  <w:style w:type="paragraph" w:customStyle="1" w:styleId="Footnote">
    <w:name w:val="Footnote"/>
    <w:basedOn w:val="Standard"/>
    <w:rsid w:val="00A96895"/>
    <w:pPr>
      <w:suppressLineNumbers/>
      <w:ind w:left="283" w:hanging="283"/>
    </w:pPr>
    <w:rPr>
      <w:sz w:val="20"/>
      <w:szCs w:val="20"/>
    </w:rPr>
  </w:style>
  <w:style w:type="numbering" w:customStyle="1" w:styleId="WWNum3">
    <w:name w:val="WWNum3"/>
    <w:basedOn w:val="NoList"/>
    <w:rsid w:val="00A96895"/>
    <w:pPr>
      <w:numPr>
        <w:numId w:val="4"/>
      </w:numPr>
    </w:pPr>
  </w:style>
  <w:style w:type="numbering" w:customStyle="1" w:styleId="WWNum4">
    <w:name w:val="WWNum4"/>
    <w:basedOn w:val="NoList"/>
    <w:rsid w:val="00A96895"/>
    <w:pPr>
      <w:numPr>
        <w:numId w:val="5"/>
      </w:numPr>
    </w:pPr>
  </w:style>
  <w:style w:type="numbering" w:customStyle="1" w:styleId="WWNum7">
    <w:name w:val="WWNum7"/>
    <w:basedOn w:val="NoList"/>
    <w:rsid w:val="00A96895"/>
    <w:pPr>
      <w:numPr>
        <w:numId w:val="6"/>
      </w:numPr>
    </w:pPr>
  </w:style>
  <w:style w:type="numbering" w:customStyle="1" w:styleId="WWNum9">
    <w:name w:val="WWNum9"/>
    <w:basedOn w:val="NoList"/>
    <w:rsid w:val="00A96895"/>
    <w:pPr>
      <w:numPr>
        <w:numId w:val="8"/>
      </w:numPr>
    </w:pPr>
  </w:style>
  <w:style w:type="numbering" w:customStyle="1" w:styleId="WWNum13">
    <w:name w:val="WWNum13"/>
    <w:basedOn w:val="NoList"/>
    <w:rsid w:val="00A96895"/>
    <w:pPr>
      <w:numPr>
        <w:numId w:val="7"/>
      </w:numPr>
    </w:pPr>
  </w:style>
  <w:style w:type="character" w:styleId="FollowedHyperlink">
    <w:name w:val="FollowedHyperlink"/>
    <w:basedOn w:val="DefaultParagraphFont"/>
    <w:uiPriority w:val="99"/>
    <w:semiHidden/>
    <w:unhideWhenUsed/>
    <w:rsid w:val="00DB385C"/>
    <w:rPr>
      <w:color w:val="800080" w:themeColor="followedHyperlink"/>
      <w:u w:val="single"/>
    </w:rPr>
  </w:style>
  <w:style w:type="paragraph" w:styleId="TOCHeading">
    <w:name w:val="TOC Heading"/>
    <w:basedOn w:val="Heading1"/>
    <w:next w:val="Normal"/>
    <w:uiPriority w:val="39"/>
    <w:unhideWhenUsed/>
    <w:qFormat/>
    <w:rsid w:val="00C43E03"/>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lang w:val="en-US"/>
    </w:rPr>
  </w:style>
  <w:style w:type="paragraph" w:styleId="Caption">
    <w:name w:val="caption"/>
    <w:basedOn w:val="Normal"/>
    <w:next w:val="Normal"/>
    <w:unhideWhenUsed/>
    <w:qFormat/>
    <w:locked/>
    <w:rsid w:val="006F42C5"/>
    <w:rPr>
      <w:rFonts w:ascii="Arial" w:hAnsi="Arial"/>
      <w:b/>
      <w:bCs/>
      <w:sz w:val="20"/>
      <w:szCs w:val="18"/>
    </w:rPr>
  </w:style>
</w:styles>
</file>

<file path=word/webSettings.xml><?xml version="1.0" encoding="utf-8"?>
<w:webSettings xmlns:r="http://schemas.openxmlformats.org/officeDocument/2006/relationships" xmlns:w="http://schemas.openxmlformats.org/wordprocessingml/2006/main">
  <w:divs>
    <w:div w:id="99568920">
      <w:bodyDiv w:val="1"/>
      <w:marLeft w:val="0"/>
      <w:marRight w:val="0"/>
      <w:marTop w:val="0"/>
      <w:marBottom w:val="0"/>
      <w:divBdr>
        <w:top w:val="none" w:sz="0" w:space="0" w:color="auto"/>
        <w:left w:val="none" w:sz="0" w:space="0" w:color="auto"/>
        <w:bottom w:val="none" w:sz="0" w:space="0" w:color="auto"/>
        <w:right w:val="none" w:sz="0" w:space="0" w:color="auto"/>
      </w:divBdr>
    </w:div>
    <w:div w:id="412705156">
      <w:bodyDiv w:val="1"/>
      <w:marLeft w:val="0"/>
      <w:marRight w:val="0"/>
      <w:marTop w:val="0"/>
      <w:marBottom w:val="0"/>
      <w:divBdr>
        <w:top w:val="none" w:sz="0" w:space="0" w:color="auto"/>
        <w:left w:val="none" w:sz="0" w:space="0" w:color="auto"/>
        <w:bottom w:val="none" w:sz="0" w:space="0" w:color="auto"/>
        <w:right w:val="none" w:sz="0" w:space="0" w:color="auto"/>
      </w:divBdr>
    </w:div>
    <w:div w:id="474181298">
      <w:bodyDiv w:val="1"/>
      <w:marLeft w:val="0"/>
      <w:marRight w:val="0"/>
      <w:marTop w:val="0"/>
      <w:marBottom w:val="0"/>
      <w:divBdr>
        <w:top w:val="none" w:sz="0" w:space="0" w:color="auto"/>
        <w:left w:val="none" w:sz="0" w:space="0" w:color="auto"/>
        <w:bottom w:val="none" w:sz="0" w:space="0" w:color="auto"/>
        <w:right w:val="none" w:sz="0" w:space="0" w:color="auto"/>
      </w:divBdr>
    </w:div>
    <w:div w:id="1124082810">
      <w:marLeft w:val="0"/>
      <w:marRight w:val="0"/>
      <w:marTop w:val="0"/>
      <w:marBottom w:val="0"/>
      <w:divBdr>
        <w:top w:val="none" w:sz="0" w:space="0" w:color="auto"/>
        <w:left w:val="none" w:sz="0" w:space="0" w:color="auto"/>
        <w:bottom w:val="none" w:sz="0" w:space="0" w:color="auto"/>
        <w:right w:val="none" w:sz="0" w:space="0" w:color="auto"/>
      </w:divBdr>
    </w:div>
    <w:div w:id="1124082811">
      <w:marLeft w:val="0"/>
      <w:marRight w:val="0"/>
      <w:marTop w:val="0"/>
      <w:marBottom w:val="0"/>
      <w:divBdr>
        <w:top w:val="none" w:sz="0" w:space="0" w:color="auto"/>
        <w:left w:val="none" w:sz="0" w:space="0" w:color="auto"/>
        <w:bottom w:val="none" w:sz="0" w:space="0" w:color="auto"/>
        <w:right w:val="none" w:sz="0" w:space="0" w:color="auto"/>
      </w:divBdr>
    </w:div>
    <w:div w:id="1256747940">
      <w:bodyDiv w:val="1"/>
      <w:marLeft w:val="0"/>
      <w:marRight w:val="0"/>
      <w:marTop w:val="0"/>
      <w:marBottom w:val="0"/>
      <w:divBdr>
        <w:top w:val="none" w:sz="0" w:space="0" w:color="auto"/>
        <w:left w:val="none" w:sz="0" w:space="0" w:color="auto"/>
        <w:bottom w:val="none" w:sz="0" w:space="0" w:color="auto"/>
        <w:right w:val="none" w:sz="0" w:space="0" w:color="auto"/>
      </w:divBdr>
    </w:div>
    <w:div w:id="1269898024">
      <w:bodyDiv w:val="1"/>
      <w:marLeft w:val="0"/>
      <w:marRight w:val="0"/>
      <w:marTop w:val="0"/>
      <w:marBottom w:val="0"/>
      <w:divBdr>
        <w:top w:val="none" w:sz="0" w:space="0" w:color="auto"/>
        <w:left w:val="none" w:sz="0" w:space="0" w:color="auto"/>
        <w:bottom w:val="none" w:sz="0" w:space="0" w:color="auto"/>
        <w:right w:val="none" w:sz="0" w:space="0" w:color="auto"/>
      </w:divBdr>
    </w:div>
    <w:div w:id="1600945351">
      <w:bodyDiv w:val="1"/>
      <w:marLeft w:val="0"/>
      <w:marRight w:val="0"/>
      <w:marTop w:val="0"/>
      <w:marBottom w:val="0"/>
      <w:divBdr>
        <w:top w:val="none" w:sz="0" w:space="0" w:color="auto"/>
        <w:left w:val="none" w:sz="0" w:space="0" w:color="auto"/>
        <w:bottom w:val="none" w:sz="0" w:space="0" w:color="auto"/>
        <w:right w:val="none" w:sz="0" w:space="0" w:color="auto"/>
      </w:divBdr>
    </w:div>
    <w:div w:id="1657803229">
      <w:bodyDiv w:val="1"/>
      <w:marLeft w:val="0"/>
      <w:marRight w:val="0"/>
      <w:marTop w:val="0"/>
      <w:marBottom w:val="0"/>
      <w:divBdr>
        <w:top w:val="none" w:sz="0" w:space="0" w:color="auto"/>
        <w:left w:val="none" w:sz="0" w:space="0" w:color="auto"/>
        <w:bottom w:val="none" w:sz="0" w:space="0" w:color="auto"/>
        <w:right w:val="none" w:sz="0" w:space="0" w:color="auto"/>
      </w:divBdr>
    </w:div>
    <w:div w:id="1679968019">
      <w:bodyDiv w:val="1"/>
      <w:marLeft w:val="0"/>
      <w:marRight w:val="0"/>
      <w:marTop w:val="0"/>
      <w:marBottom w:val="0"/>
      <w:divBdr>
        <w:top w:val="none" w:sz="0" w:space="0" w:color="auto"/>
        <w:left w:val="none" w:sz="0" w:space="0" w:color="auto"/>
        <w:bottom w:val="none" w:sz="0" w:space="0" w:color="auto"/>
        <w:right w:val="none" w:sz="0" w:space="0" w:color="auto"/>
      </w:divBdr>
    </w:div>
    <w:div w:id="1787652785">
      <w:bodyDiv w:val="1"/>
      <w:marLeft w:val="0"/>
      <w:marRight w:val="0"/>
      <w:marTop w:val="0"/>
      <w:marBottom w:val="0"/>
      <w:divBdr>
        <w:top w:val="none" w:sz="0" w:space="0" w:color="auto"/>
        <w:left w:val="none" w:sz="0" w:space="0" w:color="auto"/>
        <w:bottom w:val="none" w:sz="0" w:space="0" w:color="auto"/>
        <w:right w:val="none" w:sz="0" w:space="0" w:color="auto"/>
      </w:divBdr>
    </w:div>
    <w:div w:id="2055348448">
      <w:bodyDiv w:val="1"/>
      <w:marLeft w:val="0"/>
      <w:marRight w:val="0"/>
      <w:marTop w:val="0"/>
      <w:marBottom w:val="0"/>
      <w:divBdr>
        <w:top w:val="none" w:sz="0" w:space="0" w:color="auto"/>
        <w:left w:val="none" w:sz="0" w:space="0" w:color="auto"/>
        <w:bottom w:val="none" w:sz="0" w:space="0" w:color="auto"/>
        <w:right w:val="none" w:sz="0" w:space="0" w:color="auto"/>
      </w:divBdr>
    </w:div>
    <w:div w:id="212731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mailto:sarah.harber@truck.net.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6EED0-8298-407D-82C5-5EEDB867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6768</Words>
  <Characters>36117</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2013-02-22T02:48:00Z</dcterms:created>
  <dcterms:modified xsi:type="dcterms:W3CDTF">2013-02-22T02:48:00Z</dcterms:modified>
</cp:coreProperties>
</file>