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A0" w:rsidRDefault="004462A0" w:rsidP="003816A9">
      <w:pPr>
        <w:spacing w:after="200" w:line="276" w:lineRule="auto"/>
        <w:rPr>
          <w:rFonts w:ascii="Arial" w:hAnsi="Arial" w:cs="Arial"/>
          <w:b/>
          <w:sz w:val="32"/>
          <w:szCs w:val="32"/>
        </w:rPr>
      </w:pPr>
    </w:p>
    <w:p w:rsidR="004462A0" w:rsidRDefault="004462A0" w:rsidP="003816A9">
      <w:pPr>
        <w:spacing w:after="200" w:line="276" w:lineRule="auto"/>
        <w:rPr>
          <w:rFonts w:ascii="Arial" w:hAnsi="Arial" w:cs="Arial"/>
          <w:b/>
          <w:sz w:val="32"/>
          <w:szCs w:val="32"/>
        </w:rPr>
      </w:pPr>
    </w:p>
    <w:p w:rsidR="004462A0" w:rsidRDefault="004462A0" w:rsidP="004462A0">
      <w:pPr>
        <w:pStyle w:val="Default"/>
      </w:pPr>
    </w:p>
    <w:tbl>
      <w:tblPr>
        <w:tblW w:w="9488" w:type="dxa"/>
        <w:tblBorders>
          <w:top w:val="nil"/>
          <w:left w:val="nil"/>
          <w:bottom w:val="nil"/>
          <w:right w:val="nil"/>
        </w:tblBorders>
        <w:tblLayout w:type="fixed"/>
        <w:tblLook w:val="0000"/>
      </w:tblPr>
      <w:tblGrid>
        <w:gridCol w:w="2660"/>
        <w:gridCol w:w="6828"/>
      </w:tblGrid>
      <w:tr w:rsidR="004462A0" w:rsidTr="00EC4A6B">
        <w:trPr>
          <w:trHeight w:val="138"/>
        </w:trPr>
        <w:tc>
          <w:tcPr>
            <w:tcW w:w="2660" w:type="dxa"/>
          </w:tcPr>
          <w:p w:rsidR="004462A0" w:rsidRDefault="004462A0">
            <w:pPr>
              <w:pStyle w:val="Default"/>
              <w:rPr>
                <w:sz w:val="28"/>
                <w:szCs w:val="28"/>
              </w:rPr>
            </w:pPr>
            <w:r>
              <w:rPr>
                <w:b/>
                <w:bCs/>
                <w:sz w:val="28"/>
                <w:szCs w:val="28"/>
              </w:rPr>
              <w:t xml:space="preserve">Submission to: </w:t>
            </w:r>
          </w:p>
        </w:tc>
        <w:tc>
          <w:tcPr>
            <w:tcW w:w="6828" w:type="dxa"/>
          </w:tcPr>
          <w:p w:rsidR="004462A0" w:rsidRDefault="004462A0">
            <w:pPr>
              <w:pStyle w:val="Default"/>
              <w:rPr>
                <w:sz w:val="28"/>
                <w:szCs w:val="28"/>
              </w:rPr>
            </w:pPr>
            <w:r>
              <w:rPr>
                <w:sz w:val="28"/>
                <w:szCs w:val="28"/>
              </w:rPr>
              <w:t>National Transport Commission</w:t>
            </w:r>
          </w:p>
          <w:p w:rsidR="004462A0" w:rsidRDefault="004462A0">
            <w:pPr>
              <w:pStyle w:val="Default"/>
              <w:rPr>
                <w:sz w:val="28"/>
                <w:szCs w:val="28"/>
              </w:rPr>
            </w:pPr>
            <w:r>
              <w:rPr>
                <w:sz w:val="28"/>
                <w:szCs w:val="28"/>
              </w:rPr>
              <w:t xml:space="preserve"> </w:t>
            </w:r>
          </w:p>
        </w:tc>
      </w:tr>
      <w:tr w:rsidR="004462A0" w:rsidTr="00EC4A6B">
        <w:trPr>
          <w:trHeight w:val="138"/>
        </w:trPr>
        <w:tc>
          <w:tcPr>
            <w:tcW w:w="2660" w:type="dxa"/>
          </w:tcPr>
          <w:p w:rsidR="004462A0" w:rsidRDefault="004462A0">
            <w:pPr>
              <w:pStyle w:val="Default"/>
              <w:rPr>
                <w:sz w:val="28"/>
                <w:szCs w:val="28"/>
              </w:rPr>
            </w:pPr>
            <w:r>
              <w:rPr>
                <w:b/>
                <w:bCs/>
                <w:sz w:val="28"/>
                <w:szCs w:val="28"/>
              </w:rPr>
              <w:t xml:space="preserve">Title: </w:t>
            </w:r>
          </w:p>
        </w:tc>
        <w:tc>
          <w:tcPr>
            <w:tcW w:w="6828" w:type="dxa"/>
          </w:tcPr>
          <w:p w:rsidR="004462A0" w:rsidRDefault="004462A0">
            <w:pPr>
              <w:pStyle w:val="Default"/>
              <w:rPr>
                <w:sz w:val="28"/>
                <w:szCs w:val="28"/>
              </w:rPr>
            </w:pPr>
            <w:r>
              <w:rPr>
                <w:sz w:val="28"/>
                <w:szCs w:val="28"/>
              </w:rPr>
              <w:t xml:space="preserve">Preparing Australia for Electronic Work Diaries </w:t>
            </w:r>
          </w:p>
        </w:tc>
      </w:tr>
      <w:tr w:rsidR="004462A0" w:rsidTr="00EC4A6B">
        <w:trPr>
          <w:trHeight w:val="138"/>
        </w:trPr>
        <w:tc>
          <w:tcPr>
            <w:tcW w:w="2660" w:type="dxa"/>
          </w:tcPr>
          <w:p w:rsidR="004462A0" w:rsidRDefault="004462A0">
            <w:pPr>
              <w:pStyle w:val="Default"/>
              <w:rPr>
                <w:b/>
                <w:bCs/>
                <w:sz w:val="28"/>
                <w:szCs w:val="28"/>
              </w:rPr>
            </w:pPr>
          </w:p>
        </w:tc>
        <w:tc>
          <w:tcPr>
            <w:tcW w:w="6828" w:type="dxa"/>
          </w:tcPr>
          <w:p w:rsidR="004462A0" w:rsidRDefault="004462A0">
            <w:pPr>
              <w:pStyle w:val="Default"/>
              <w:rPr>
                <w:sz w:val="28"/>
                <w:szCs w:val="28"/>
              </w:rPr>
            </w:pPr>
          </w:p>
        </w:tc>
      </w:tr>
      <w:tr w:rsidR="004462A0" w:rsidTr="00EC4A6B">
        <w:trPr>
          <w:trHeight w:val="138"/>
        </w:trPr>
        <w:tc>
          <w:tcPr>
            <w:tcW w:w="2660" w:type="dxa"/>
          </w:tcPr>
          <w:p w:rsidR="004462A0" w:rsidRDefault="004462A0">
            <w:pPr>
              <w:pStyle w:val="Default"/>
              <w:rPr>
                <w:sz w:val="28"/>
                <w:szCs w:val="28"/>
              </w:rPr>
            </w:pPr>
            <w:r>
              <w:rPr>
                <w:b/>
                <w:bCs/>
                <w:sz w:val="28"/>
                <w:szCs w:val="28"/>
              </w:rPr>
              <w:t xml:space="preserve">Date: </w:t>
            </w:r>
          </w:p>
        </w:tc>
        <w:tc>
          <w:tcPr>
            <w:tcW w:w="6828" w:type="dxa"/>
          </w:tcPr>
          <w:p w:rsidR="004462A0" w:rsidRDefault="00011605">
            <w:pPr>
              <w:pStyle w:val="Default"/>
              <w:rPr>
                <w:sz w:val="28"/>
                <w:szCs w:val="28"/>
              </w:rPr>
            </w:pPr>
            <w:r>
              <w:rPr>
                <w:sz w:val="28"/>
                <w:szCs w:val="28"/>
              </w:rPr>
              <w:t xml:space="preserve">20 </w:t>
            </w:r>
            <w:r w:rsidR="004462A0">
              <w:rPr>
                <w:sz w:val="28"/>
                <w:szCs w:val="28"/>
              </w:rPr>
              <w:t xml:space="preserve">December 2013 </w:t>
            </w:r>
          </w:p>
        </w:tc>
      </w:tr>
    </w:tbl>
    <w:p w:rsidR="004462A0" w:rsidRDefault="004462A0" w:rsidP="003816A9">
      <w:pPr>
        <w:spacing w:after="200" w:line="276" w:lineRule="auto"/>
        <w:rPr>
          <w:rFonts w:ascii="Arial" w:hAnsi="Arial" w:cs="Arial"/>
          <w:b/>
          <w:sz w:val="32"/>
          <w:szCs w:val="32"/>
        </w:rPr>
      </w:pPr>
    </w:p>
    <w:p w:rsidR="003816A9" w:rsidRDefault="003816A9">
      <w:pPr>
        <w:spacing w:after="200" w:line="276" w:lineRule="auto"/>
        <w:rPr>
          <w:rFonts w:ascii="Arial" w:hAnsi="Arial" w:cs="Arial"/>
          <w:b/>
          <w:sz w:val="32"/>
          <w:szCs w:val="32"/>
        </w:rPr>
      </w:pPr>
    </w:p>
    <w:p w:rsidR="00EC4A6B" w:rsidRDefault="00EC4A6B">
      <w:pPr>
        <w:spacing w:after="200" w:line="276" w:lineRule="auto"/>
        <w:rPr>
          <w:rFonts w:ascii="Arial" w:hAnsi="Arial" w:cs="Arial"/>
          <w:b/>
          <w:sz w:val="32"/>
          <w:szCs w:val="32"/>
        </w:rPr>
      </w:pPr>
      <w:r>
        <w:rPr>
          <w:rFonts w:ascii="Arial" w:hAnsi="Arial" w:cs="Arial"/>
          <w:b/>
          <w:sz w:val="32"/>
          <w:szCs w:val="32"/>
        </w:rPr>
        <w:br w:type="page"/>
      </w:r>
    </w:p>
    <w:p w:rsidR="00FC5863" w:rsidRDefault="00FC5863">
      <w:pPr>
        <w:spacing w:after="200" w:line="276" w:lineRule="auto"/>
        <w:rPr>
          <w:rFonts w:ascii="Arial" w:hAnsi="Arial" w:cs="Arial"/>
          <w:b/>
          <w:sz w:val="28"/>
          <w:szCs w:val="28"/>
        </w:rPr>
      </w:pPr>
    </w:p>
    <w:p w:rsidR="00FC5863" w:rsidRDefault="00FC5863">
      <w:pPr>
        <w:spacing w:after="200" w:line="276" w:lineRule="auto"/>
        <w:rPr>
          <w:rFonts w:ascii="Arial" w:hAnsi="Arial" w:cs="Arial"/>
          <w:b/>
          <w:sz w:val="28"/>
          <w:szCs w:val="28"/>
        </w:rPr>
      </w:pPr>
    </w:p>
    <w:p w:rsidR="00524094" w:rsidRDefault="00524094">
      <w:pPr>
        <w:spacing w:after="200" w:line="276" w:lineRule="auto"/>
        <w:rPr>
          <w:rFonts w:ascii="Arial" w:hAnsi="Arial" w:cs="Arial"/>
          <w:b/>
          <w:sz w:val="28"/>
          <w:szCs w:val="28"/>
        </w:rPr>
      </w:pPr>
      <w:r>
        <w:rPr>
          <w:rFonts w:ascii="Arial" w:hAnsi="Arial" w:cs="Arial"/>
          <w:b/>
          <w:sz w:val="28"/>
          <w:szCs w:val="28"/>
        </w:rPr>
        <w:t>Index</w:t>
      </w:r>
    </w:p>
    <w:p w:rsidR="00FC5863" w:rsidRPr="00F57421" w:rsidRDefault="00FC5863">
      <w:pPr>
        <w:spacing w:after="200" w:line="276" w:lineRule="auto"/>
        <w:rPr>
          <w:rFonts w:ascii="Arial" w:hAnsi="Arial" w:cs="Arial"/>
          <w:sz w:val="28"/>
          <w:szCs w:val="28"/>
        </w:rPr>
      </w:pPr>
    </w:p>
    <w:p w:rsidR="00C84C70" w:rsidRPr="00F57421" w:rsidRDefault="00C84C70" w:rsidP="00E25576">
      <w:pPr>
        <w:tabs>
          <w:tab w:val="left" w:pos="851"/>
        </w:tabs>
        <w:ind w:left="720"/>
        <w:rPr>
          <w:rFonts w:ascii="Arial" w:hAnsi="Arial" w:cs="Arial"/>
          <w:sz w:val="24"/>
          <w:szCs w:val="24"/>
        </w:rPr>
      </w:pPr>
      <w:r w:rsidRPr="00F57421">
        <w:rPr>
          <w:rFonts w:ascii="Arial" w:hAnsi="Arial" w:cs="Arial"/>
          <w:sz w:val="24"/>
          <w:szCs w:val="24"/>
        </w:rPr>
        <w:t>1. Introduction</w:t>
      </w:r>
      <w:r w:rsidR="00235074">
        <w:rPr>
          <w:rFonts w:ascii="Arial" w:hAnsi="Arial" w:cs="Arial"/>
          <w:sz w:val="24"/>
          <w:szCs w:val="24"/>
        </w:rPr>
        <w:t>......................................................3</w:t>
      </w:r>
    </w:p>
    <w:p w:rsidR="00E25576" w:rsidRPr="00F57421" w:rsidRDefault="00E25576" w:rsidP="00E25576">
      <w:pPr>
        <w:tabs>
          <w:tab w:val="left" w:pos="851"/>
        </w:tabs>
        <w:ind w:left="720"/>
        <w:rPr>
          <w:rFonts w:ascii="Arial" w:hAnsi="Arial" w:cs="Arial"/>
          <w:sz w:val="24"/>
          <w:szCs w:val="24"/>
        </w:rPr>
      </w:pPr>
    </w:p>
    <w:p w:rsidR="00E25576" w:rsidRPr="00F57421" w:rsidRDefault="00C84C70" w:rsidP="00E25576">
      <w:pPr>
        <w:tabs>
          <w:tab w:val="left" w:pos="851"/>
        </w:tabs>
        <w:ind w:left="720"/>
        <w:rPr>
          <w:rFonts w:ascii="Arial" w:hAnsi="Arial" w:cs="Arial"/>
          <w:sz w:val="24"/>
          <w:szCs w:val="24"/>
        </w:rPr>
      </w:pPr>
      <w:r w:rsidRPr="00F57421">
        <w:rPr>
          <w:rFonts w:ascii="Arial" w:hAnsi="Arial" w:cs="Arial"/>
          <w:sz w:val="24"/>
          <w:szCs w:val="24"/>
        </w:rPr>
        <w:t xml:space="preserve">2. </w:t>
      </w:r>
      <w:r w:rsidR="00E25576" w:rsidRPr="00F57421">
        <w:rPr>
          <w:rFonts w:ascii="Arial" w:hAnsi="Arial" w:cs="Arial"/>
          <w:sz w:val="24"/>
          <w:szCs w:val="24"/>
        </w:rPr>
        <w:t>Recommendations</w:t>
      </w:r>
      <w:r w:rsidR="008C018A">
        <w:rPr>
          <w:rFonts w:ascii="Arial" w:hAnsi="Arial" w:cs="Arial"/>
          <w:sz w:val="24"/>
          <w:szCs w:val="24"/>
        </w:rPr>
        <w:t>...........................................3</w:t>
      </w:r>
    </w:p>
    <w:p w:rsidR="00E25576" w:rsidRPr="00F57421" w:rsidRDefault="00E25576" w:rsidP="00E25576">
      <w:pPr>
        <w:tabs>
          <w:tab w:val="left" w:pos="851"/>
        </w:tabs>
        <w:ind w:left="720"/>
        <w:rPr>
          <w:rFonts w:ascii="Arial" w:hAnsi="Arial" w:cs="Arial"/>
          <w:sz w:val="24"/>
          <w:szCs w:val="24"/>
        </w:rPr>
      </w:pPr>
    </w:p>
    <w:p w:rsidR="00C84C70" w:rsidRPr="00F57421" w:rsidRDefault="00C84C70" w:rsidP="00E25576">
      <w:pPr>
        <w:tabs>
          <w:tab w:val="left" w:pos="851"/>
        </w:tabs>
        <w:ind w:left="720"/>
        <w:rPr>
          <w:rFonts w:ascii="Arial" w:hAnsi="Arial" w:cs="Arial"/>
          <w:sz w:val="24"/>
          <w:szCs w:val="24"/>
        </w:rPr>
      </w:pPr>
      <w:r w:rsidRPr="00F57421">
        <w:rPr>
          <w:rFonts w:ascii="Arial" w:hAnsi="Arial" w:cs="Arial"/>
          <w:sz w:val="24"/>
          <w:szCs w:val="24"/>
        </w:rPr>
        <w:t xml:space="preserve">3. </w:t>
      </w:r>
      <w:r w:rsidR="00A763D2">
        <w:rPr>
          <w:rFonts w:ascii="Arial" w:hAnsi="Arial" w:cs="Arial"/>
          <w:sz w:val="24"/>
          <w:szCs w:val="24"/>
        </w:rPr>
        <w:t>P</w:t>
      </w:r>
      <w:r w:rsidR="00F45467">
        <w:rPr>
          <w:rFonts w:ascii="Arial" w:hAnsi="Arial" w:cs="Arial"/>
          <w:sz w:val="24"/>
          <w:szCs w:val="24"/>
        </w:rPr>
        <w:t>olicy</w:t>
      </w:r>
      <w:r w:rsidR="00A763D2" w:rsidRPr="00A763D2">
        <w:rPr>
          <w:rFonts w:ascii="Arial" w:hAnsi="Arial" w:cs="Arial"/>
          <w:sz w:val="24"/>
          <w:szCs w:val="24"/>
        </w:rPr>
        <w:t xml:space="preserve"> </w:t>
      </w:r>
      <w:r w:rsidR="00A763D2">
        <w:rPr>
          <w:rFonts w:ascii="Arial" w:hAnsi="Arial" w:cs="Arial"/>
          <w:sz w:val="24"/>
          <w:szCs w:val="24"/>
        </w:rPr>
        <w:t>e</w:t>
      </w:r>
      <w:r w:rsidR="00A763D2" w:rsidRPr="00F57421">
        <w:rPr>
          <w:rFonts w:ascii="Arial" w:hAnsi="Arial" w:cs="Arial"/>
          <w:sz w:val="24"/>
          <w:szCs w:val="24"/>
        </w:rPr>
        <w:t>volution</w:t>
      </w:r>
      <w:r w:rsidR="008C018A">
        <w:rPr>
          <w:rFonts w:ascii="Arial" w:hAnsi="Arial" w:cs="Arial"/>
          <w:sz w:val="24"/>
          <w:szCs w:val="24"/>
        </w:rPr>
        <w:t>................................................4</w:t>
      </w:r>
      <w:r w:rsidR="00A763D2">
        <w:rPr>
          <w:rFonts w:ascii="Arial" w:hAnsi="Arial" w:cs="Arial"/>
          <w:sz w:val="24"/>
          <w:szCs w:val="24"/>
        </w:rPr>
        <w:t xml:space="preserve"> </w:t>
      </w:r>
    </w:p>
    <w:p w:rsidR="00E25576" w:rsidRPr="00F57421" w:rsidRDefault="00E25576" w:rsidP="00E25576">
      <w:pPr>
        <w:tabs>
          <w:tab w:val="left" w:pos="851"/>
        </w:tabs>
        <w:ind w:left="720"/>
        <w:rPr>
          <w:rFonts w:ascii="Arial" w:hAnsi="Arial" w:cs="Arial"/>
          <w:sz w:val="24"/>
          <w:szCs w:val="24"/>
        </w:rPr>
      </w:pPr>
    </w:p>
    <w:p w:rsidR="00384529" w:rsidRPr="00F57421" w:rsidRDefault="00D64265" w:rsidP="00E25576">
      <w:pPr>
        <w:tabs>
          <w:tab w:val="left" w:pos="851"/>
        </w:tabs>
        <w:ind w:left="720"/>
        <w:rPr>
          <w:rFonts w:ascii="Arial" w:hAnsi="Arial" w:cs="Arial"/>
          <w:sz w:val="24"/>
          <w:szCs w:val="24"/>
        </w:rPr>
      </w:pPr>
      <w:r>
        <w:rPr>
          <w:rFonts w:ascii="Arial" w:hAnsi="Arial" w:cs="Arial"/>
          <w:sz w:val="24"/>
          <w:szCs w:val="24"/>
        </w:rPr>
        <w:t>4</w:t>
      </w:r>
      <w:r w:rsidR="00792CBB" w:rsidRPr="00F57421">
        <w:rPr>
          <w:rFonts w:ascii="Arial" w:hAnsi="Arial" w:cs="Arial"/>
          <w:sz w:val="24"/>
          <w:szCs w:val="24"/>
        </w:rPr>
        <w:t xml:space="preserve">. </w:t>
      </w:r>
      <w:r>
        <w:rPr>
          <w:rFonts w:ascii="Arial" w:hAnsi="Arial" w:cs="Arial"/>
          <w:sz w:val="24"/>
          <w:szCs w:val="24"/>
        </w:rPr>
        <w:t>EWD</w:t>
      </w:r>
      <w:r w:rsidR="00792CBB" w:rsidRPr="00F57421">
        <w:rPr>
          <w:rFonts w:ascii="Arial" w:hAnsi="Arial" w:cs="Arial"/>
          <w:sz w:val="24"/>
          <w:szCs w:val="24"/>
        </w:rPr>
        <w:t xml:space="preserve"> </w:t>
      </w:r>
      <w:r w:rsidR="00F57421">
        <w:rPr>
          <w:rFonts w:ascii="Arial" w:hAnsi="Arial" w:cs="Arial"/>
          <w:sz w:val="24"/>
          <w:szCs w:val="24"/>
        </w:rPr>
        <w:t>d</w:t>
      </w:r>
      <w:r w:rsidR="00792CBB" w:rsidRPr="00F57421">
        <w:rPr>
          <w:rFonts w:ascii="Arial" w:hAnsi="Arial" w:cs="Arial"/>
          <w:sz w:val="24"/>
          <w:szCs w:val="24"/>
        </w:rPr>
        <w:t>esign</w:t>
      </w:r>
      <w:r w:rsidR="008C018A">
        <w:rPr>
          <w:rFonts w:ascii="Arial" w:hAnsi="Arial" w:cs="Arial"/>
          <w:sz w:val="24"/>
          <w:szCs w:val="24"/>
        </w:rPr>
        <w:t>....................................................</w:t>
      </w:r>
      <w:r w:rsidR="009D4A19">
        <w:rPr>
          <w:rFonts w:ascii="Arial" w:hAnsi="Arial" w:cs="Arial"/>
          <w:sz w:val="24"/>
          <w:szCs w:val="24"/>
        </w:rPr>
        <w:t>.</w:t>
      </w:r>
      <w:r w:rsidR="008C018A">
        <w:rPr>
          <w:rFonts w:ascii="Arial" w:hAnsi="Arial" w:cs="Arial"/>
          <w:sz w:val="24"/>
          <w:szCs w:val="24"/>
        </w:rPr>
        <w:t>5</w:t>
      </w:r>
    </w:p>
    <w:p w:rsidR="00631799" w:rsidRPr="00F57421" w:rsidRDefault="00631799" w:rsidP="00E25576">
      <w:pPr>
        <w:tabs>
          <w:tab w:val="left" w:pos="851"/>
        </w:tabs>
        <w:ind w:left="720"/>
        <w:rPr>
          <w:rFonts w:ascii="Arial" w:hAnsi="Arial" w:cs="Arial"/>
          <w:sz w:val="24"/>
          <w:szCs w:val="24"/>
        </w:rPr>
      </w:pPr>
    </w:p>
    <w:p w:rsidR="00792CBB" w:rsidRPr="00F57421" w:rsidRDefault="00D64265" w:rsidP="00792CBB">
      <w:pPr>
        <w:tabs>
          <w:tab w:val="left" w:pos="851"/>
        </w:tabs>
        <w:ind w:left="720"/>
        <w:rPr>
          <w:rFonts w:ascii="Arial" w:hAnsi="Arial" w:cs="Arial"/>
          <w:sz w:val="24"/>
          <w:szCs w:val="24"/>
        </w:rPr>
      </w:pPr>
      <w:r>
        <w:rPr>
          <w:rFonts w:ascii="Arial" w:hAnsi="Arial" w:cs="Arial"/>
          <w:sz w:val="24"/>
          <w:szCs w:val="24"/>
        </w:rPr>
        <w:t>5</w:t>
      </w:r>
      <w:r w:rsidR="00631799" w:rsidRPr="00F57421">
        <w:rPr>
          <w:rFonts w:ascii="Arial" w:hAnsi="Arial" w:cs="Arial"/>
          <w:sz w:val="24"/>
          <w:szCs w:val="24"/>
        </w:rPr>
        <w:t>.</w:t>
      </w:r>
      <w:r w:rsidR="00792CBB" w:rsidRPr="00F57421">
        <w:rPr>
          <w:rFonts w:ascii="Arial" w:hAnsi="Arial" w:cs="Arial"/>
          <w:sz w:val="24"/>
          <w:szCs w:val="24"/>
        </w:rPr>
        <w:t xml:space="preserve"> Industry views on EWD</w:t>
      </w:r>
      <w:r w:rsidR="008C018A">
        <w:rPr>
          <w:rFonts w:ascii="Arial" w:hAnsi="Arial" w:cs="Arial"/>
          <w:sz w:val="24"/>
          <w:szCs w:val="24"/>
        </w:rPr>
        <w:t>...................................</w:t>
      </w:r>
      <w:r w:rsidR="00A60F10">
        <w:rPr>
          <w:rFonts w:ascii="Arial" w:hAnsi="Arial" w:cs="Arial"/>
          <w:sz w:val="24"/>
          <w:szCs w:val="24"/>
        </w:rPr>
        <w:t>.</w:t>
      </w:r>
      <w:r w:rsidR="00F70A0B">
        <w:rPr>
          <w:rFonts w:ascii="Arial" w:hAnsi="Arial" w:cs="Arial"/>
          <w:sz w:val="24"/>
          <w:szCs w:val="24"/>
        </w:rPr>
        <w:t>7</w:t>
      </w:r>
    </w:p>
    <w:p w:rsidR="00631799" w:rsidRPr="00F57421" w:rsidRDefault="00631799" w:rsidP="00E25576">
      <w:pPr>
        <w:tabs>
          <w:tab w:val="left" w:pos="851"/>
        </w:tabs>
        <w:ind w:left="720"/>
        <w:rPr>
          <w:rFonts w:ascii="Arial" w:hAnsi="Arial" w:cs="Arial"/>
          <w:sz w:val="24"/>
          <w:szCs w:val="24"/>
        </w:rPr>
      </w:pPr>
    </w:p>
    <w:p w:rsidR="00631799" w:rsidRDefault="00D64265" w:rsidP="00631799">
      <w:pPr>
        <w:tabs>
          <w:tab w:val="left" w:pos="851"/>
        </w:tabs>
        <w:ind w:left="720"/>
        <w:rPr>
          <w:rFonts w:ascii="Arial" w:hAnsi="Arial" w:cs="Arial"/>
          <w:sz w:val="24"/>
          <w:szCs w:val="24"/>
        </w:rPr>
      </w:pPr>
      <w:r>
        <w:rPr>
          <w:rFonts w:ascii="Arial" w:hAnsi="Arial" w:cs="Arial"/>
          <w:sz w:val="24"/>
          <w:szCs w:val="24"/>
        </w:rPr>
        <w:t>6</w:t>
      </w:r>
      <w:r w:rsidR="00631799" w:rsidRPr="00F57421">
        <w:rPr>
          <w:rFonts w:ascii="Arial" w:hAnsi="Arial" w:cs="Arial"/>
          <w:sz w:val="24"/>
          <w:szCs w:val="24"/>
        </w:rPr>
        <w:t xml:space="preserve">. Timeframe, Management </w:t>
      </w:r>
      <w:r w:rsidR="00FC5863" w:rsidRPr="00F57421">
        <w:rPr>
          <w:rFonts w:ascii="Arial" w:hAnsi="Arial" w:cs="Arial"/>
          <w:sz w:val="24"/>
          <w:szCs w:val="24"/>
        </w:rPr>
        <w:t>a</w:t>
      </w:r>
      <w:r w:rsidR="00631799" w:rsidRPr="00F57421">
        <w:rPr>
          <w:rFonts w:ascii="Arial" w:hAnsi="Arial" w:cs="Arial"/>
          <w:sz w:val="24"/>
          <w:szCs w:val="24"/>
        </w:rPr>
        <w:t>nd Cost</w:t>
      </w:r>
      <w:r w:rsidR="008C018A">
        <w:rPr>
          <w:rFonts w:ascii="Arial" w:hAnsi="Arial" w:cs="Arial"/>
          <w:sz w:val="24"/>
          <w:szCs w:val="24"/>
        </w:rPr>
        <w:t>..................8</w:t>
      </w:r>
    </w:p>
    <w:p w:rsidR="009A3DE0" w:rsidRDefault="009A3DE0" w:rsidP="00631799">
      <w:pPr>
        <w:tabs>
          <w:tab w:val="left" w:pos="851"/>
        </w:tabs>
        <w:ind w:left="720"/>
        <w:rPr>
          <w:rFonts w:ascii="Arial" w:hAnsi="Arial" w:cs="Arial"/>
          <w:sz w:val="24"/>
          <w:szCs w:val="24"/>
        </w:rPr>
      </w:pPr>
    </w:p>
    <w:p w:rsidR="009A3DE0" w:rsidRPr="00F57421" w:rsidRDefault="009A3DE0" w:rsidP="00631799">
      <w:pPr>
        <w:tabs>
          <w:tab w:val="left" w:pos="851"/>
        </w:tabs>
        <w:ind w:left="720"/>
        <w:rPr>
          <w:rFonts w:ascii="Arial" w:hAnsi="Arial" w:cs="Arial"/>
          <w:sz w:val="24"/>
          <w:szCs w:val="24"/>
        </w:rPr>
      </w:pPr>
      <w:r>
        <w:rPr>
          <w:rFonts w:ascii="Arial" w:hAnsi="Arial" w:cs="Arial"/>
          <w:sz w:val="24"/>
          <w:szCs w:val="24"/>
        </w:rPr>
        <w:t>7. An Alternative Approach</w:t>
      </w:r>
      <w:r w:rsidR="008C018A">
        <w:rPr>
          <w:rFonts w:ascii="Arial" w:hAnsi="Arial" w:cs="Arial"/>
          <w:sz w:val="24"/>
          <w:szCs w:val="24"/>
        </w:rPr>
        <w:t>.................................10</w:t>
      </w:r>
    </w:p>
    <w:p w:rsidR="00631799" w:rsidRPr="00F57421" w:rsidRDefault="00631799" w:rsidP="00E25576">
      <w:pPr>
        <w:tabs>
          <w:tab w:val="left" w:pos="851"/>
        </w:tabs>
        <w:ind w:left="720"/>
        <w:rPr>
          <w:rFonts w:ascii="Arial" w:hAnsi="Arial" w:cs="Arial"/>
          <w:sz w:val="24"/>
          <w:szCs w:val="24"/>
        </w:rPr>
      </w:pPr>
    </w:p>
    <w:p w:rsidR="00C84C70" w:rsidRPr="00F57421" w:rsidRDefault="009A701E" w:rsidP="00E25576">
      <w:pPr>
        <w:tabs>
          <w:tab w:val="left" w:pos="851"/>
        </w:tabs>
        <w:ind w:left="720"/>
        <w:rPr>
          <w:rFonts w:ascii="Arial" w:hAnsi="Arial" w:cs="Arial"/>
          <w:sz w:val="24"/>
          <w:szCs w:val="24"/>
        </w:rPr>
      </w:pPr>
      <w:r>
        <w:rPr>
          <w:rFonts w:ascii="Arial" w:hAnsi="Arial" w:cs="Arial"/>
          <w:sz w:val="24"/>
          <w:szCs w:val="24"/>
        </w:rPr>
        <w:t>8</w:t>
      </w:r>
      <w:r w:rsidR="00384529" w:rsidRPr="00F57421">
        <w:rPr>
          <w:rFonts w:ascii="Arial" w:hAnsi="Arial" w:cs="Arial"/>
          <w:sz w:val="24"/>
          <w:szCs w:val="24"/>
        </w:rPr>
        <w:t xml:space="preserve">. </w:t>
      </w:r>
      <w:r w:rsidR="00D02606" w:rsidRPr="00F57421">
        <w:rPr>
          <w:rFonts w:ascii="Arial" w:hAnsi="Arial" w:cs="Arial"/>
          <w:sz w:val="24"/>
          <w:szCs w:val="24"/>
        </w:rPr>
        <w:t>Conclusion</w:t>
      </w:r>
      <w:r w:rsidR="008C018A">
        <w:rPr>
          <w:rFonts w:ascii="Arial" w:hAnsi="Arial" w:cs="Arial"/>
          <w:sz w:val="24"/>
          <w:szCs w:val="24"/>
        </w:rPr>
        <w:t>......................................................15</w:t>
      </w:r>
    </w:p>
    <w:p w:rsidR="00C84C70" w:rsidRDefault="00C84C70">
      <w:pPr>
        <w:spacing w:after="200" w:line="276" w:lineRule="auto"/>
        <w:rPr>
          <w:rFonts w:ascii="Arial" w:hAnsi="Arial" w:cs="Arial"/>
          <w:b/>
          <w:sz w:val="28"/>
          <w:szCs w:val="28"/>
        </w:rPr>
      </w:pPr>
    </w:p>
    <w:p w:rsidR="00C84C70" w:rsidRDefault="00C84C70">
      <w:pPr>
        <w:spacing w:after="200" w:line="276" w:lineRule="auto"/>
        <w:rPr>
          <w:rFonts w:ascii="Arial" w:hAnsi="Arial" w:cs="Arial"/>
          <w:b/>
          <w:sz w:val="28"/>
          <w:szCs w:val="28"/>
        </w:rPr>
      </w:pPr>
      <w:r>
        <w:rPr>
          <w:rFonts w:ascii="Arial" w:hAnsi="Arial" w:cs="Arial"/>
          <w:b/>
          <w:sz w:val="28"/>
          <w:szCs w:val="28"/>
        </w:rPr>
        <w:br w:type="page"/>
      </w:r>
    </w:p>
    <w:p w:rsidR="00D62AB1" w:rsidRPr="00E66A94" w:rsidRDefault="00D62AB1" w:rsidP="00E66A94">
      <w:pPr>
        <w:pStyle w:val="ListParagraph"/>
        <w:numPr>
          <w:ilvl w:val="0"/>
          <w:numId w:val="6"/>
        </w:numPr>
        <w:tabs>
          <w:tab w:val="left" w:pos="851"/>
        </w:tabs>
        <w:rPr>
          <w:rFonts w:ascii="Arial" w:hAnsi="Arial" w:cs="Arial"/>
          <w:b/>
          <w:sz w:val="28"/>
          <w:szCs w:val="28"/>
        </w:rPr>
      </w:pPr>
      <w:r w:rsidRPr="00E66A94">
        <w:rPr>
          <w:rFonts w:ascii="Arial" w:hAnsi="Arial" w:cs="Arial"/>
          <w:b/>
          <w:sz w:val="28"/>
          <w:szCs w:val="28"/>
        </w:rPr>
        <w:t>Introduction</w:t>
      </w:r>
    </w:p>
    <w:p w:rsidR="00D62AB1" w:rsidRPr="0085287E" w:rsidRDefault="00D62AB1" w:rsidP="0085287E">
      <w:pPr>
        <w:tabs>
          <w:tab w:val="left" w:pos="851"/>
        </w:tabs>
        <w:ind w:left="851" w:hanging="851"/>
        <w:rPr>
          <w:rFonts w:asciiTheme="minorHAnsi" w:hAnsiTheme="minorHAnsi" w:cs="Arial"/>
          <w:b/>
        </w:rPr>
      </w:pPr>
    </w:p>
    <w:p w:rsidR="00966789" w:rsidRPr="0085287E" w:rsidRDefault="00D62AB1" w:rsidP="00A5421A">
      <w:pPr>
        <w:rPr>
          <w:rFonts w:asciiTheme="minorHAnsi" w:hAnsiTheme="minorHAnsi" w:cs="Arial"/>
        </w:rPr>
      </w:pPr>
      <w:r w:rsidRPr="0085287E">
        <w:rPr>
          <w:rFonts w:asciiTheme="minorHAnsi" w:hAnsiTheme="minorHAnsi" w:cs="Arial"/>
        </w:rPr>
        <w:t>The National Transport Commission</w:t>
      </w:r>
      <w:r w:rsidR="00981A65" w:rsidRPr="0085287E">
        <w:rPr>
          <w:rFonts w:asciiTheme="minorHAnsi" w:hAnsiTheme="minorHAnsi" w:cs="Arial"/>
        </w:rPr>
        <w:t xml:space="preserve"> </w:t>
      </w:r>
      <w:r w:rsidR="00966789" w:rsidRPr="0085287E">
        <w:rPr>
          <w:rFonts w:asciiTheme="minorHAnsi" w:hAnsiTheme="minorHAnsi" w:cs="Arial"/>
        </w:rPr>
        <w:t xml:space="preserve">has released a </w:t>
      </w:r>
      <w:r w:rsidR="003816A9" w:rsidRPr="0085287E">
        <w:rPr>
          <w:rFonts w:asciiTheme="minorHAnsi" w:hAnsiTheme="minorHAnsi" w:cs="Arial"/>
        </w:rPr>
        <w:t>regulatory issues paper</w:t>
      </w:r>
      <w:r w:rsidR="00966789" w:rsidRPr="0085287E">
        <w:rPr>
          <w:rFonts w:asciiTheme="minorHAnsi" w:hAnsiTheme="minorHAnsi" w:cs="Arial"/>
        </w:rPr>
        <w:t xml:space="preserve"> </w:t>
      </w:r>
      <w:r w:rsidR="003816A9" w:rsidRPr="0085287E">
        <w:rPr>
          <w:rFonts w:asciiTheme="minorHAnsi" w:hAnsiTheme="minorHAnsi" w:cs="Arial"/>
        </w:rPr>
        <w:t xml:space="preserve">entitled </w:t>
      </w:r>
      <w:r w:rsidR="003816A9" w:rsidRPr="0085287E">
        <w:rPr>
          <w:rFonts w:asciiTheme="minorHAnsi" w:hAnsiTheme="minorHAnsi" w:cs="Arial"/>
          <w:i/>
        </w:rPr>
        <w:t>Preparing Australia for Electronic Work Diaries</w:t>
      </w:r>
      <w:r w:rsidR="003816A9" w:rsidRPr="0085287E">
        <w:rPr>
          <w:rFonts w:asciiTheme="minorHAnsi" w:hAnsiTheme="minorHAnsi" w:cs="Arial"/>
        </w:rPr>
        <w:t xml:space="preserve"> (EWD). </w:t>
      </w:r>
      <w:r w:rsidR="00BB4BFA" w:rsidRPr="0085287E">
        <w:rPr>
          <w:rFonts w:asciiTheme="minorHAnsi" w:hAnsiTheme="minorHAnsi" w:cs="Arial"/>
        </w:rPr>
        <w:t>This</w:t>
      </w:r>
      <w:r w:rsidR="003816A9" w:rsidRPr="0085287E">
        <w:rPr>
          <w:rFonts w:asciiTheme="minorHAnsi" w:hAnsiTheme="minorHAnsi" w:cs="Arial"/>
        </w:rPr>
        <w:t xml:space="preserve"> was </w:t>
      </w:r>
      <w:r w:rsidR="00FF1192" w:rsidRPr="0085287E">
        <w:rPr>
          <w:rFonts w:asciiTheme="minorHAnsi" w:hAnsiTheme="minorHAnsi" w:cs="Arial"/>
        </w:rPr>
        <w:t>published</w:t>
      </w:r>
      <w:r w:rsidR="003816A9" w:rsidRPr="0085287E">
        <w:rPr>
          <w:rFonts w:asciiTheme="minorHAnsi" w:hAnsiTheme="minorHAnsi" w:cs="Arial"/>
        </w:rPr>
        <w:t xml:space="preserve"> </w:t>
      </w:r>
      <w:r w:rsidR="00FF1192" w:rsidRPr="0085287E">
        <w:rPr>
          <w:rFonts w:asciiTheme="minorHAnsi" w:hAnsiTheme="minorHAnsi" w:cs="Arial"/>
        </w:rPr>
        <w:t xml:space="preserve">alongside </w:t>
      </w:r>
      <w:r w:rsidR="007E1821" w:rsidRPr="0085287E">
        <w:rPr>
          <w:rFonts w:asciiTheme="minorHAnsi" w:hAnsiTheme="minorHAnsi" w:cs="Arial"/>
        </w:rPr>
        <w:t xml:space="preserve">the </w:t>
      </w:r>
      <w:r w:rsidR="00966789" w:rsidRPr="0085287E">
        <w:rPr>
          <w:rFonts w:asciiTheme="minorHAnsi" w:hAnsiTheme="minorHAnsi" w:cs="Arial"/>
        </w:rPr>
        <w:t>EWD/</w:t>
      </w:r>
      <w:r w:rsidR="00470A34" w:rsidRPr="0085287E">
        <w:rPr>
          <w:rFonts w:asciiTheme="minorHAnsi" w:hAnsiTheme="minorHAnsi" w:cs="Arial"/>
        </w:rPr>
        <w:t>S</w:t>
      </w:r>
      <w:r w:rsidR="00966789" w:rsidRPr="0085287E">
        <w:rPr>
          <w:rFonts w:asciiTheme="minorHAnsi" w:hAnsiTheme="minorHAnsi" w:cs="Arial"/>
        </w:rPr>
        <w:t xml:space="preserve">peed </w:t>
      </w:r>
      <w:r w:rsidR="00D84385" w:rsidRPr="0085287E">
        <w:rPr>
          <w:rFonts w:asciiTheme="minorHAnsi" w:hAnsiTheme="minorHAnsi" w:cs="Arial"/>
        </w:rPr>
        <w:t>M</w:t>
      </w:r>
      <w:r w:rsidR="00966789" w:rsidRPr="0085287E">
        <w:rPr>
          <w:rFonts w:asciiTheme="minorHAnsi" w:hAnsiTheme="minorHAnsi" w:cs="Arial"/>
        </w:rPr>
        <w:t xml:space="preserve">onitoring </w:t>
      </w:r>
      <w:r w:rsidR="004808FB" w:rsidRPr="0085287E">
        <w:rPr>
          <w:rFonts w:asciiTheme="minorHAnsi" w:hAnsiTheme="minorHAnsi" w:cs="Arial"/>
        </w:rPr>
        <w:t xml:space="preserve">Operational </w:t>
      </w:r>
      <w:r w:rsidR="00D84385" w:rsidRPr="0085287E">
        <w:rPr>
          <w:rFonts w:asciiTheme="minorHAnsi" w:hAnsiTheme="minorHAnsi" w:cs="Arial"/>
        </w:rPr>
        <w:t>P</w:t>
      </w:r>
      <w:r w:rsidR="00966789" w:rsidRPr="0085287E">
        <w:rPr>
          <w:rFonts w:asciiTheme="minorHAnsi" w:hAnsiTheme="minorHAnsi" w:cs="Arial"/>
        </w:rPr>
        <w:t xml:space="preserve">ilot report </w:t>
      </w:r>
      <w:r w:rsidR="00FF1192" w:rsidRPr="0085287E">
        <w:rPr>
          <w:rFonts w:asciiTheme="minorHAnsi" w:hAnsiTheme="minorHAnsi" w:cs="Arial"/>
        </w:rPr>
        <w:t>released</w:t>
      </w:r>
      <w:r w:rsidR="00966789" w:rsidRPr="0085287E">
        <w:rPr>
          <w:rFonts w:asciiTheme="minorHAnsi" w:hAnsiTheme="minorHAnsi" w:cs="Arial"/>
        </w:rPr>
        <w:t xml:space="preserve"> by </w:t>
      </w:r>
      <w:r w:rsidRPr="0085287E">
        <w:rPr>
          <w:rFonts w:asciiTheme="minorHAnsi" w:hAnsiTheme="minorHAnsi" w:cs="Arial"/>
        </w:rPr>
        <w:t>NSW Roads &amp; Maritime</w:t>
      </w:r>
      <w:r w:rsidR="00747274" w:rsidRPr="0085287E">
        <w:rPr>
          <w:rFonts w:asciiTheme="minorHAnsi" w:hAnsiTheme="minorHAnsi" w:cs="Arial"/>
        </w:rPr>
        <w:t xml:space="preserve"> (RMS)</w:t>
      </w:r>
      <w:r w:rsidR="00FF1192" w:rsidRPr="0085287E">
        <w:rPr>
          <w:rFonts w:asciiTheme="minorHAnsi" w:hAnsiTheme="minorHAnsi" w:cs="Arial"/>
        </w:rPr>
        <w:t>,</w:t>
      </w:r>
      <w:r w:rsidRPr="0085287E">
        <w:rPr>
          <w:rFonts w:asciiTheme="minorHAnsi" w:hAnsiTheme="minorHAnsi" w:cs="Arial"/>
        </w:rPr>
        <w:t xml:space="preserve"> and </w:t>
      </w:r>
      <w:r w:rsidR="007E1821" w:rsidRPr="0085287E">
        <w:rPr>
          <w:rFonts w:asciiTheme="minorHAnsi" w:hAnsiTheme="minorHAnsi" w:cs="Arial"/>
        </w:rPr>
        <w:t xml:space="preserve">the </w:t>
      </w:r>
      <w:r w:rsidR="00966789" w:rsidRPr="0085287E">
        <w:rPr>
          <w:rFonts w:asciiTheme="minorHAnsi" w:hAnsiTheme="minorHAnsi" w:cs="Arial"/>
        </w:rPr>
        <w:t xml:space="preserve">set of technical specifications published by </w:t>
      </w:r>
      <w:r w:rsidRPr="0085287E">
        <w:rPr>
          <w:rFonts w:asciiTheme="minorHAnsi" w:hAnsiTheme="minorHAnsi" w:cs="Arial"/>
        </w:rPr>
        <w:t>Transport Certification Australia</w:t>
      </w:r>
      <w:r w:rsidR="004808FB" w:rsidRPr="0085287E">
        <w:rPr>
          <w:rFonts w:asciiTheme="minorHAnsi" w:hAnsiTheme="minorHAnsi" w:cs="Arial"/>
        </w:rPr>
        <w:t xml:space="preserve"> (TCA)</w:t>
      </w:r>
      <w:r w:rsidR="00966789" w:rsidRPr="0085287E">
        <w:rPr>
          <w:rFonts w:asciiTheme="minorHAnsi" w:hAnsiTheme="minorHAnsi" w:cs="Arial"/>
        </w:rPr>
        <w:t>.</w:t>
      </w:r>
      <w:r w:rsidRPr="0085287E">
        <w:rPr>
          <w:rFonts w:asciiTheme="minorHAnsi" w:hAnsiTheme="minorHAnsi" w:cs="Arial"/>
        </w:rPr>
        <w:t xml:space="preserve"> </w:t>
      </w:r>
      <w:r w:rsidR="004C5D04" w:rsidRPr="0085287E">
        <w:rPr>
          <w:rFonts w:asciiTheme="minorHAnsi" w:hAnsiTheme="minorHAnsi" w:cs="Arial"/>
        </w:rPr>
        <w:t xml:space="preserve">This submission </w:t>
      </w:r>
      <w:r w:rsidR="00470A34" w:rsidRPr="0085287E">
        <w:rPr>
          <w:rFonts w:asciiTheme="minorHAnsi" w:hAnsiTheme="minorHAnsi" w:cs="Arial"/>
        </w:rPr>
        <w:t xml:space="preserve">primarily </w:t>
      </w:r>
      <w:r w:rsidR="004C5D04" w:rsidRPr="0085287E">
        <w:rPr>
          <w:rFonts w:asciiTheme="minorHAnsi" w:hAnsiTheme="minorHAnsi" w:cs="Arial"/>
        </w:rPr>
        <w:t xml:space="preserve">responds to </w:t>
      </w:r>
      <w:r w:rsidR="007E1821" w:rsidRPr="0085287E">
        <w:rPr>
          <w:rFonts w:asciiTheme="minorHAnsi" w:hAnsiTheme="minorHAnsi" w:cs="Arial"/>
        </w:rPr>
        <w:t>the</w:t>
      </w:r>
      <w:r w:rsidR="004C5D04" w:rsidRPr="0085287E">
        <w:rPr>
          <w:rFonts w:asciiTheme="minorHAnsi" w:hAnsiTheme="minorHAnsi" w:cs="Arial"/>
        </w:rPr>
        <w:t xml:space="preserve"> </w:t>
      </w:r>
      <w:r w:rsidR="00470A34" w:rsidRPr="0085287E">
        <w:rPr>
          <w:rFonts w:asciiTheme="minorHAnsi" w:hAnsiTheme="minorHAnsi" w:cs="Arial"/>
        </w:rPr>
        <w:t xml:space="preserve">call for </w:t>
      </w:r>
      <w:r w:rsidR="00FF1192" w:rsidRPr="0085287E">
        <w:rPr>
          <w:rFonts w:asciiTheme="minorHAnsi" w:hAnsiTheme="minorHAnsi" w:cs="Arial"/>
        </w:rPr>
        <w:t xml:space="preserve">industry </w:t>
      </w:r>
      <w:r w:rsidR="00470A34" w:rsidRPr="0085287E">
        <w:rPr>
          <w:rFonts w:asciiTheme="minorHAnsi" w:hAnsiTheme="minorHAnsi" w:cs="Arial"/>
        </w:rPr>
        <w:t xml:space="preserve">feedback on </w:t>
      </w:r>
      <w:r w:rsidR="00BB4BFA" w:rsidRPr="0085287E">
        <w:rPr>
          <w:rFonts w:asciiTheme="minorHAnsi" w:hAnsiTheme="minorHAnsi" w:cs="Arial"/>
        </w:rPr>
        <w:t>the NTC</w:t>
      </w:r>
      <w:r w:rsidR="00615864">
        <w:rPr>
          <w:rFonts w:asciiTheme="minorHAnsi" w:hAnsiTheme="minorHAnsi" w:cs="Arial"/>
        </w:rPr>
        <w:t>’s EWD</w:t>
      </w:r>
      <w:r w:rsidR="00470A34" w:rsidRPr="0085287E">
        <w:rPr>
          <w:rFonts w:asciiTheme="minorHAnsi" w:hAnsiTheme="minorHAnsi" w:cs="Arial"/>
        </w:rPr>
        <w:t xml:space="preserve"> paper</w:t>
      </w:r>
      <w:r w:rsidR="0093469A" w:rsidRPr="0085287E">
        <w:rPr>
          <w:rFonts w:asciiTheme="minorHAnsi" w:hAnsiTheme="minorHAnsi" w:cs="Arial"/>
        </w:rPr>
        <w:t xml:space="preserve"> but </w:t>
      </w:r>
      <w:r w:rsidR="00A80666">
        <w:rPr>
          <w:rFonts w:asciiTheme="minorHAnsi" w:hAnsiTheme="minorHAnsi" w:cs="Arial"/>
        </w:rPr>
        <w:t xml:space="preserve">also </w:t>
      </w:r>
      <w:r w:rsidR="0093469A" w:rsidRPr="0085287E">
        <w:rPr>
          <w:rFonts w:asciiTheme="minorHAnsi" w:hAnsiTheme="minorHAnsi" w:cs="Arial"/>
        </w:rPr>
        <w:t>refers</w:t>
      </w:r>
      <w:r w:rsidR="00470A34" w:rsidRPr="0085287E">
        <w:rPr>
          <w:rFonts w:asciiTheme="minorHAnsi" w:hAnsiTheme="minorHAnsi" w:cs="Arial"/>
        </w:rPr>
        <w:t xml:space="preserve"> to the </w:t>
      </w:r>
      <w:r w:rsidR="0093469A" w:rsidRPr="0085287E">
        <w:rPr>
          <w:rFonts w:asciiTheme="minorHAnsi" w:hAnsiTheme="minorHAnsi" w:cs="Arial"/>
        </w:rPr>
        <w:t>associated</w:t>
      </w:r>
      <w:r w:rsidR="00FF1192" w:rsidRPr="0085287E">
        <w:rPr>
          <w:rFonts w:asciiTheme="minorHAnsi" w:hAnsiTheme="minorHAnsi" w:cs="Arial"/>
        </w:rPr>
        <w:t xml:space="preserve"> </w:t>
      </w:r>
      <w:r w:rsidR="00470A34" w:rsidRPr="0085287E">
        <w:rPr>
          <w:rFonts w:asciiTheme="minorHAnsi" w:hAnsiTheme="minorHAnsi" w:cs="Arial"/>
        </w:rPr>
        <w:t>reports</w:t>
      </w:r>
      <w:r w:rsidR="004C5D04" w:rsidRPr="0085287E">
        <w:rPr>
          <w:rFonts w:asciiTheme="minorHAnsi" w:hAnsiTheme="minorHAnsi" w:cs="Arial"/>
        </w:rPr>
        <w:t>.</w:t>
      </w:r>
    </w:p>
    <w:p w:rsidR="00026437" w:rsidRPr="0085287E" w:rsidRDefault="00026437" w:rsidP="00A5421A">
      <w:pPr>
        <w:rPr>
          <w:rFonts w:asciiTheme="minorHAnsi" w:hAnsiTheme="minorHAnsi" w:cs="Arial"/>
        </w:rPr>
      </w:pPr>
    </w:p>
    <w:p w:rsidR="00026437" w:rsidRPr="0085287E" w:rsidRDefault="007B7D04" w:rsidP="00A5421A">
      <w:pPr>
        <w:rPr>
          <w:rFonts w:asciiTheme="minorHAnsi" w:hAnsiTheme="minorHAnsi" w:cs="Arial"/>
        </w:rPr>
      </w:pPr>
      <w:r w:rsidRPr="0085287E">
        <w:rPr>
          <w:rFonts w:asciiTheme="minorHAnsi" w:hAnsiTheme="minorHAnsi" w:cs="Arial"/>
        </w:rPr>
        <w:t>T</w:t>
      </w:r>
      <w:r w:rsidR="00026437" w:rsidRPr="0085287E">
        <w:rPr>
          <w:rFonts w:asciiTheme="minorHAnsi" w:hAnsiTheme="minorHAnsi" w:cs="Arial"/>
        </w:rPr>
        <w:t>h</w:t>
      </w:r>
      <w:r w:rsidRPr="0085287E">
        <w:rPr>
          <w:rFonts w:asciiTheme="minorHAnsi" w:hAnsiTheme="minorHAnsi" w:cs="Arial"/>
        </w:rPr>
        <w:t>e</w:t>
      </w:r>
      <w:r w:rsidR="00026437" w:rsidRPr="0085287E">
        <w:rPr>
          <w:rFonts w:asciiTheme="minorHAnsi" w:hAnsiTheme="minorHAnsi" w:cs="Arial"/>
        </w:rPr>
        <w:t xml:space="preserve"> submission </w:t>
      </w:r>
      <w:r w:rsidRPr="0085287E">
        <w:rPr>
          <w:rFonts w:asciiTheme="minorHAnsi" w:hAnsiTheme="minorHAnsi" w:cs="Arial"/>
        </w:rPr>
        <w:t>notes</w:t>
      </w:r>
      <w:r w:rsidR="00026437" w:rsidRPr="0085287E">
        <w:rPr>
          <w:rFonts w:asciiTheme="minorHAnsi" w:hAnsiTheme="minorHAnsi" w:cs="Arial"/>
        </w:rPr>
        <w:t xml:space="preserve"> </w:t>
      </w:r>
      <w:r w:rsidR="00995092" w:rsidRPr="0085287E">
        <w:rPr>
          <w:rFonts w:asciiTheme="minorHAnsi" w:hAnsiTheme="minorHAnsi" w:cs="Arial"/>
        </w:rPr>
        <w:t>considerable</w:t>
      </w:r>
      <w:r w:rsidR="00026437" w:rsidRPr="0085287E">
        <w:rPr>
          <w:rFonts w:asciiTheme="minorHAnsi" w:hAnsiTheme="minorHAnsi" w:cs="Arial"/>
        </w:rPr>
        <w:t xml:space="preserve"> evolution in </w:t>
      </w:r>
      <w:r w:rsidR="00995092" w:rsidRPr="0085287E">
        <w:rPr>
          <w:rFonts w:asciiTheme="minorHAnsi" w:hAnsiTheme="minorHAnsi" w:cs="Arial"/>
        </w:rPr>
        <w:t>the policy</w:t>
      </w:r>
      <w:r w:rsidR="006A4747" w:rsidRPr="0085287E">
        <w:rPr>
          <w:rFonts w:asciiTheme="minorHAnsi" w:hAnsiTheme="minorHAnsi" w:cs="Arial"/>
        </w:rPr>
        <w:t xml:space="preserve"> </w:t>
      </w:r>
      <w:r w:rsidR="007A1C8E" w:rsidRPr="0085287E">
        <w:rPr>
          <w:rFonts w:asciiTheme="minorHAnsi" w:hAnsiTheme="minorHAnsi" w:cs="Arial"/>
        </w:rPr>
        <w:t xml:space="preserve">concept </w:t>
      </w:r>
      <w:r w:rsidR="00FE5062" w:rsidRPr="0085287E">
        <w:rPr>
          <w:rFonts w:asciiTheme="minorHAnsi" w:hAnsiTheme="minorHAnsi" w:cs="Arial"/>
        </w:rPr>
        <w:t>of</w:t>
      </w:r>
      <w:r w:rsidR="00026437" w:rsidRPr="0085287E">
        <w:rPr>
          <w:rFonts w:asciiTheme="minorHAnsi" w:hAnsiTheme="minorHAnsi" w:cs="Arial"/>
        </w:rPr>
        <w:t xml:space="preserve"> a driver work diary</w:t>
      </w:r>
      <w:r w:rsidR="00835B0D" w:rsidRPr="0085287E">
        <w:rPr>
          <w:rFonts w:asciiTheme="minorHAnsi" w:hAnsiTheme="minorHAnsi" w:cs="Arial"/>
        </w:rPr>
        <w:t xml:space="preserve">. The </w:t>
      </w:r>
      <w:r w:rsidR="000E2C91" w:rsidRPr="0085287E">
        <w:rPr>
          <w:rFonts w:asciiTheme="minorHAnsi" w:hAnsiTheme="minorHAnsi" w:cs="Arial"/>
        </w:rPr>
        <w:t>NTC</w:t>
      </w:r>
      <w:r w:rsidR="00D271D2" w:rsidRPr="0085287E">
        <w:rPr>
          <w:rFonts w:asciiTheme="minorHAnsi" w:hAnsiTheme="minorHAnsi" w:cs="Arial"/>
        </w:rPr>
        <w:t>/RMS/TCA</w:t>
      </w:r>
      <w:r w:rsidR="000E2C91" w:rsidRPr="0085287E">
        <w:rPr>
          <w:rFonts w:asciiTheme="minorHAnsi" w:hAnsiTheme="minorHAnsi" w:cs="Arial"/>
        </w:rPr>
        <w:t xml:space="preserve"> </w:t>
      </w:r>
      <w:r w:rsidR="00835B0D" w:rsidRPr="0085287E">
        <w:rPr>
          <w:rFonts w:asciiTheme="minorHAnsi" w:hAnsiTheme="minorHAnsi" w:cs="Arial"/>
        </w:rPr>
        <w:t>proposal</w:t>
      </w:r>
      <w:r w:rsidR="007A1C8E" w:rsidRPr="0085287E">
        <w:rPr>
          <w:rFonts w:asciiTheme="minorHAnsi" w:hAnsiTheme="minorHAnsi" w:cs="Arial"/>
        </w:rPr>
        <w:t xml:space="preserve"> </w:t>
      </w:r>
      <w:r w:rsidR="000E2C91" w:rsidRPr="0085287E">
        <w:rPr>
          <w:rFonts w:asciiTheme="minorHAnsi" w:hAnsiTheme="minorHAnsi" w:cs="Arial"/>
        </w:rPr>
        <w:t xml:space="preserve">also </w:t>
      </w:r>
      <w:r w:rsidR="00835B0D" w:rsidRPr="0085287E">
        <w:rPr>
          <w:rFonts w:asciiTheme="minorHAnsi" w:hAnsiTheme="minorHAnsi" w:cs="Arial"/>
        </w:rPr>
        <w:t xml:space="preserve">requires </w:t>
      </w:r>
      <w:r w:rsidR="00D271D2" w:rsidRPr="0085287E">
        <w:rPr>
          <w:rFonts w:asciiTheme="minorHAnsi" w:hAnsiTheme="minorHAnsi" w:cs="Arial"/>
        </w:rPr>
        <w:t xml:space="preserve">significant </w:t>
      </w:r>
      <w:r w:rsidR="00835B0D" w:rsidRPr="0085287E">
        <w:rPr>
          <w:rFonts w:asciiTheme="minorHAnsi" w:hAnsiTheme="minorHAnsi" w:cs="Arial"/>
        </w:rPr>
        <w:t>amendments to</w:t>
      </w:r>
      <w:r w:rsidRPr="0085287E">
        <w:rPr>
          <w:rFonts w:asciiTheme="minorHAnsi" w:hAnsiTheme="minorHAnsi" w:cs="Arial"/>
        </w:rPr>
        <w:t xml:space="preserve"> the heavy vehicle national </w:t>
      </w:r>
      <w:r w:rsidR="00FE5062" w:rsidRPr="0085287E">
        <w:rPr>
          <w:rFonts w:asciiTheme="minorHAnsi" w:hAnsiTheme="minorHAnsi" w:cs="Arial"/>
        </w:rPr>
        <w:t>law</w:t>
      </w:r>
      <w:r w:rsidR="00026437" w:rsidRPr="0085287E">
        <w:rPr>
          <w:rFonts w:asciiTheme="minorHAnsi" w:hAnsiTheme="minorHAnsi" w:cs="Arial"/>
        </w:rPr>
        <w:t xml:space="preserve">. </w:t>
      </w:r>
      <w:r w:rsidR="0002489E">
        <w:rPr>
          <w:rFonts w:asciiTheme="minorHAnsi" w:hAnsiTheme="minorHAnsi" w:cs="Arial"/>
        </w:rPr>
        <w:br/>
      </w:r>
      <w:r w:rsidR="00835B0D" w:rsidRPr="0085287E">
        <w:rPr>
          <w:rFonts w:asciiTheme="minorHAnsi" w:hAnsiTheme="minorHAnsi" w:cs="Arial"/>
        </w:rPr>
        <w:t>A simpler</w:t>
      </w:r>
      <w:r w:rsidR="00B15979" w:rsidRPr="0085287E">
        <w:rPr>
          <w:rFonts w:asciiTheme="minorHAnsi" w:hAnsiTheme="minorHAnsi" w:cs="Arial"/>
        </w:rPr>
        <w:t>, less invasive</w:t>
      </w:r>
      <w:r w:rsidR="00835B0D" w:rsidRPr="0085287E">
        <w:rPr>
          <w:rFonts w:asciiTheme="minorHAnsi" w:hAnsiTheme="minorHAnsi" w:cs="Arial"/>
        </w:rPr>
        <w:t xml:space="preserve"> </w:t>
      </w:r>
      <w:r w:rsidR="00B15979" w:rsidRPr="0085287E">
        <w:rPr>
          <w:rFonts w:asciiTheme="minorHAnsi" w:hAnsiTheme="minorHAnsi" w:cs="Arial"/>
        </w:rPr>
        <w:t xml:space="preserve">technology </w:t>
      </w:r>
      <w:r w:rsidR="0018298F" w:rsidRPr="0085287E">
        <w:rPr>
          <w:rFonts w:asciiTheme="minorHAnsi" w:hAnsiTheme="minorHAnsi" w:cs="Arial"/>
        </w:rPr>
        <w:t xml:space="preserve">policy approach </w:t>
      </w:r>
      <w:r w:rsidR="00835B0D" w:rsidRPr="0085287E">
        <w:rPr>
          <w:rFonts w:asciiTheme="minorHAnsi" w:hAnsiTheme="minorHAnsi" w:cs="Arial"/>
        </w:rPr>
        <w:t>that places drivers</w:t>
      </w:r>
      <w:r w:rsidR="00B15979" w:rsidRPr="0085287E">
        <w:rPr>
          <w:rFonts w:asciiTheme="minorHAnsi" w:hAnsiTheme="minorHAnsi" w:cs="Arial"/>
        </w:rPr>
        <w:t xml:space="preserve"> and </w:t>
      </w:r>
      <w:r w:rsidR="0018298F" w:rsidRPr="0085287E">
        <w:rPr>
          <w:rFonts w:asciiTheme="minorHAnsi" w:hAnsiTheme="minorHAnsi" w:cs="Arial"/>
        </w:rPr>
        <w:t xml:space="preserve">their </w:t>
      </w:r>
      <w:r w:rsidR="00835B0D" w:rsidRPr="0085287E">
        <w:rPr>
          <w:rFonts w:asciiTheme="minorHAnsi" w:hAnsiTheme="minorHAnsi" w:cs="Arial"/>
        </w:rPr>
        <w:t xml:space="preserve">operators/employers </w:t>
      </w:r>
      <w:r w:rsidR="00632781" w:rsidRPr="0085287E">
        <w:rPr>
          <w:rFonts w:asciiTheme="minorHAnsi" w:hAnsiTheme="minorHAnsi" w:cs="Arial"/>
        </w:rPr>
        <w:t xml:space="preserve">(not technology) </w:t>
      </w:r>
      <w:r w:rsidR="00835B0D" w:rsidRPr="0085287E">
        <w:rPr>
          <w:rFonts w:asciiTheme="minorHAnsi" w:hAnsiTheme="minorHAnsi" w:cs="Arial"/>
        </w:rPr>
        <w:t>at the cen</w:t>
      </w:r>
      <w:r w:rsidR="00632781" w:rsidRPr="0085287E">
        <w:rPr>
          <w:rFonts w:asciiTheme="minorHAnsi" w:hAnsiTheme="minorHAnsi" w:cs="Arial"/>
        </w:rPr>
        <w:t xml:space="preserve">tre of the compliance effort is </w:t>
      </w:r>
      <w:r w:rsidR="00835B0D" w:rsidRPr="0085287E">
        <w:rPr>
          <w:rFonts w:asciiTheme="minorHAnsi" w:hAnsiTheme="minorHAnsi" w:cs="Arial"/>
        </w:rPr>
        <w:t>discussed</w:t>
      </w:r>
      <w:r w:rsidR="00B15979" w:rsidRPr="0085287E">
        <w:rPr>
          <w:rFonts w:asciiTheme="minorHAnsi" w:hAnsiTheme="minorHAnsi" w:cs="Arial"/>
        </w:rPr>
        <w:t>.</w:t>
      </w:r>
    </w:p>
    <w:p w:rsidR="00C7306F" w:rsidRPr="0085287E" w:rsidRDefault="00C7306F" w:rsidP="00A5421A">
      <w:pPr>
        <w:rPr>
          <w:rFonts w:asciiTheme="minorHAnsi" w:hAnsiTheme="minorHAnsi" w:cs="Arial"/>
        </w:rPr>
      </w:pPr>
    </w:p>
    <w:p w:rsidR="00FC7C39" w:rsidRPr="0085287E" w:rsidRDefault="00FC7C39" w:rsidP="00A5421A">
      <w:pPr>
        <w:rPr>
          <w:rFonts w:asciiTheme="minorHAnsi" w:hAnsiTheme="minorHAnsi"/>
        </w:rPr>
      </w:pPr>
      <w:r w:rsidRPr="0085287E">
        <w:rPr>
          <w:rFonts w:asciiTheme="minorHAnsi" w:hAnsiTheme="minorHAnsi" w:cs="Arial"/>
        </w:rPr>
        <w:t xml:space="preserve">The </w:t>
      </w:r>
      <w:r w:rsidR="007A6198">
        <w:rPr>
          <w:rFonts w:asciiTheme="minorHAnsi" w:hAnsiTheme="minorHAnsi" w:cs="Arial"/>
        </w:rPr>
        <w:t>Australian Trucking Association (ATA)</w:t>
      </w:r>
      <w:r w:rsidRPr="0085287E">
        <w:rPr>
          <w:rFonts w:asciiTheme="minorHAnsi" w:hAnsiTheme="minorHAnsi" w:cs="Arial"/>
        </w:rPr>
        <w:t xml:space="preserve"> believes it is premature to advance the </w:t>
      </w:r>
      <w:r w:rsidR="00BB4BFA" w:rsidRPr="0085287E">
        <w:rPr>
          <w:rFonts w:asciiTheme="minorHAnsi" w:hAnsiTheme="minorHAnsi" w:cs="Arial"/>
        </w:rPr>
        <w:t xml:space="preserve">EWD </w:t>
      </w:r>
      <w:r w:rsidRPr="0085287E">
        <w:rPr>
          <w:rFonts w:asciiTheme="minorHAnsi" w:hAnsiTheme="minorHAnsi" w:cs="Arial"/>
        </w:rPr>
        <w:t>proposal</w:t>
      </w:r>
      <w:r w:rsidR="00C7306F" w:rsidRPr="0085287E">
        <w:rPr>
          <w:rFonts w:asciiTheme="minorHAnsi" w:hAnsiTheme="minorHAnsi" w:cs="Arial"/>
        </w:rPr>
        <w:t xml:space="preserve"> as it stands</w:t>
      </w:r>
      <w:r w:rsidRPr="0085287E">
        <w:rPr>
          <w:rFonts w:asciiTheme="minorHAnsi" w:hAnsiTheme="minorHAnsi" w:cs="Arial"/>
        </w:rPr>
        <w:t xml:space="preserve"> to the National Heavy Vehicle Regulator (NHVR)</w:t>
      </w:r>
      <w:r w:rsidR="00387CD1" w:rsidRPr="0085287E">
        <w:rPr>
          <w:rFonts w:asciiTheme="minorHAnsi" w:hAnsiTheme="minorHAnsi" w:cs="Arial"/>
        </w:rPr>
        <w:t xml:space="preserve"> for implementation</w:t>
      </w:r>
      <w:r w:rsidRPr="0085287E">
        <w:rPr>
          <w:rFonts w:asciiTheme="minorHAnsi" w:hAnsiTheme="minorHAnsi" w:cs="Arial"/>
        </w:rPr>
        <w:t xml:space="preserve"> until the policy is </w:t>
      </w:r>
      <w:r w:rsidR="00C7306F" w:rsidRPr="0085287E">
        <w:rPr>
          <w:rFonts w:asciiTheme="minorHAnsi" w:hAnsiTheme="minorHAnsi" w:cs="Arial"/>
        </w:rPr>
        <w:t xml:space="preserve">more </w:t>
      </w:r>
      <w:r w:rsidR="00F67B50" w:rsidRPr="0085287E">
        <w:rPr>
          <w:rFonts w:asciiTheme="minorHAnsi" w:hAnsiTheme="minorHAnsi" w:cs="Arial"/>
        </w:rPr>
        <w:t xml:space="preserve">clearly </w:t>
      </w:r>
      <w:r w:rsidR="00C04002" w:rsidRPr="0085287E">
        <w:rPr>
          <w:rFonts w:asciiTheme="minorHAnsi" w:hAnsiTheme="minorHAnsi" w:cs="Arial"/>
        </w:rPr>
        <w:t>developed</w:t>
      </w:r>
      <w:r w:rsidRPr="0085287E">
        <w:rPr>
          <w:rFonts w:asciiTheme="minorHAnsi" w:hAnsiTheme="minorHAnsi" w:cs="Arial"/>
        </w:rPr>
        <w:t xml:space="preserve">. </w:t>
      </w:r>
      <w:r w:rsidR="00BB4BFA" w:rsidRPr="0085287E">
        <w:rPr>
          <w:rFonts w:asciiTheme="minorHAnsi" w:hAnsiTheme="minorHAnsi" w:cs="Arial"/>
        </w:rPr>
        <w:t xml:space="preserve"> </w:t>
      </w:r>
      <w:r w:rsidR="008B65BD" w:rsidRPr="0085287E">
        <w:rPr>
          <w:rFonts w:asciiTheme="minorHAnsi" w:hAnsiTheme="minorHAnsi"/>
        </w:rPr>
        <w:t>The</w:t>
      </w:r>
      <w:r w:rsidR="005821CE" w:rsidRPr="0085287E">
        <w:rPr>
          <w:rFonts w:asciiTheme="minorHAnsi" w:hAnsiTheme="minorHAnsi"/>
        </w:rPr>
        <w:t xml:space="preserve"> overall impression of the proposed </w:t>
      </w:r>
      <w:r w:rsidR="003B5CCE" w:rsidRPr="0085287E">
        <w:rPr>
          <w:rFonts w:asciiTheme="minorHAnsi" w:hAnsiTheme="minorHAnsi"/>
        </w:rPr>
        <w:t>EWD</w:t>
      </w:r>
      <w:r w:rsidR="005821CE" w:rsidRPr="0085287E">
        <w:rPr>
          <w:rFonts w:asciiTheme="minorHAnsi" w:hAnsiTheme="minorHAnsi"/>
        </w:rPr>
        <w:t xml:space="preserve"> </w:t>
      </w:r>
      <w:r w:rsidR="00BB4BFA" w:rsidRPr="0085287E">
        <w:rPr>
          <w:rFonts w:asciiTheme="minorHAnsi" w:hAnsiTheme="minorHAnsi"/>
        </w:rPr>
        <w:t xml:space="preserve">is </w:t>
      </w:r>
      <w:r w:rsidR="005821CE" w:rsidRPr="0085287E">
        <w:rPr>
          <w:rFonts w:asciiTheme="minorHAnsi" w:hAnsiTheme="minorHAnsi"/>
        </w:rPr>
        <w:t>that it is an elaborate</w:t>
      </w:r>
      <w:r w:rsidR="00972226" w:rsidRPr="0085287E">
        <w:rPr>
          <w:rFonts w:asciiTheme="minorHAnsi" w:hAnsiTheme="minorHAnsi"/>
        </w:rPr>
        <w:t xml:space="preserve"> </w:t>
      </w:r>
      <w:r w:rsidR="00C04002" w:rsidRPr="0085287E">
        <w:rPr>
          <w:rFonts w:asciiTheme="minorHAnsi" w:hAnsiTheme="minorHAnsi"/>
        </w:rPr>
        <w:t xml:space="preserve">and </w:t>
      </w:r>
      <w:r w:rsidR="005821CE" w:rsidRPr="0085287E">
        <w:rPr>
          <w:rFonts w:asciiTheme="minorHAnsi" w:hAnsiTheme="minorHAnsi"/>
        </w:rPr>
        <w:t xml:space="preserve">expensive over-reaction to </w:t>
      </w:r>
      <w:r w:rsidR="00F45467" w:rsidRPr="0085287E">
        <w:rPr>
          <w:rFonts w:asciiTheme="minorHAnsi" w:hAnsiTheme="minorHAnsi"/>
        </w:rPr>
        <w:t>a</w:t>
      </w:r>
      <w:r w:rsidR="00135C48" w:rsidRPr="0085287E">
        <w:rPr>
          <w:rFonts w:asciiTheme="minorHAnsi" w:hAnsiTheme="minorHAnsi"/>
        </w:rPr>
        <w:t xml:space="preserve"> </w:t>
      </w:r>
      <w:r w:rsidR="005821CE" w:rsidRPr="0085287E">
        <w:rPr>
          <w:rFonts w:asciiTheme="minorHAnsi" w:hAnsiTheme="minorHAnsi"/>
        </w:rPr>
        <w:t xml:space="preserve">sound </w:t>
      </w:r>
      <w:r w:rsidR="00135C48" w:rsidRPr="0085287E">
        <w:rPr>
          <w:rFonts w:asciiTheme="minorHAnsi" w:hAnsiTheme="minorHAnsi"/>
        </w:rPr>
        <w:t xml:space="preserve">public policy </w:t>
      </w:r>
      <w:r w:rsidR="005821CE" w:rsidRPr="0085287E">
        <w:rPr>
          <w:rFonts w:asciiTheme="minorHAnsi" w:hAnsiTheme="minorHAnsi"/>
        </w:rPr>
        <w:t xml:space="preserve">desire to </w:t>
      </w:r>
      <w:r w:rsidR="00BB4BFA" w:rsidRPr="0085287E">
        <w:rPr>
          <w:rFonts w:asciiTheme="minorHAnsi" w:hAnsiTheme="minorHAnsi"/>
        </w:rPr>
        <w:t>curb</w:t>
      </w:r>
      <w:r w:rsidR="005872DC" w:rsidRPr="0085287E">
        <w:rPr>
          <w:rFonts w:asciiTheme="minorHAnsi" w:hAnsiTheme="minorHAnsi"/>
        </w:rPr>
        <w:t xml:space="preserve"> instances of</w:t>
      </w:r>
      <w:r w:rsidR="005821CE" w:rsidRPr="0085287E">
        <w:rPr>
          <w:rFonts w:asciiTheme="minorHAnsi" w:hAnsiTheme="minorHAnsi"/>
        </w:rPr>
        <w:t xml:space="preserve"> driver fatigue in the interests of </w:t>
      </w:r>
      <w:r w:rsidR="008B65BD" w:rsidRPr="0085287E">
        <w:rPr>
          <w:rFonts w:asciiTheme="minorHAnsi" w:hAnsiTheme="minorHAnsi"/>
        </w:rPr>
        <w:t>improving</w:t>
      </w:r>
      <w:r w:rsidR="005821CE" w:rsidRPr="0085287E">
        <w:rPr>
          <w:rFonts w:asciiTheme="minorHAnsi" w:hAnsiTheme="minorHAnsi"/>
        </w:rPr>
        <w:t xml:space="preserve"> road safety. </w:t>
      </w:r>
      <w:r w:rsidRPr="0085287E">
        <w:rPr>
          <w:rFonts w:asciiTheme="minorHAnsi" w:hAnsiTheme="minorHAnsi" w:cs="Arial"/>
        </w:rPr>
        <w:t xml:space="preserve"> </w:t>
      </w:r>
    </w:p>
    <w:p w:rsidR="001D69B5" w:rsidRPr="0085287E" w:rsidRDefault="001D69B5" w:rsidP="0085287E">
      <w:pPr>
        <w:rPr>
          <w:rFonts w:asciiTheme="minorHAnsi" w:hAnsiTheme="minorHAnsi" w:cs="Arial"/>
        </w:rPr>
      </w:pPr>
    </w:p>
    <w:p w:rsidR="00D62AB1" w:rsidRDefault="00D62AB1" w:rsidP="00D62AB1">
      <w:pPr>
        <w:rPr>
          <w:rFonts w:asciiTheme="minorHAnsi" w:hAnsiTheme="minorHAnsi"/>
          <w:sz w:val="20"/>
          <w:szCs w:val="20"/>
        </w:rPr>
      </w:pPr>
    </w:p>
    <w:p w:rsidR="00D62AB1" w:rsidRPr="00E66A94" w:rsidRDefault="00D62AB1" w:rsidP="00E66A94">
      <w:pPr>
        <w:pStyle w:val="ListParagraph"/>
        <w:numPr>
          <w:ilvl w:val="0"/>
          <w:numId w:val="6"/>
        </w:numPr>
        <w:tabs>
          <w:tab w:val="left" w:pos="851"/>
        </w:tabs>
        <w:rPr>
          <w:rFonts w:ascii="Arial" w:hAnsi="Arial" w:cs="Arial"/>
          <w:b/>
          <w:sz w:val="28"/>
          <w:szCs w:val="28"/>
        </w:rPr>
      </w:pPr>
      <w:r w:rsidRPr="00E66A94">
        <w:rPr>
          <w:rFonts w:ascii="Arial" w:hAnsi="Arial" w:cs="Arial"/>
          <w:b/>
          <w:sz w:val="28"/>
          <w:szCs w:val="28"/>
        </w:rPr>
        <w:t>Recommendations</w:t>
      </w:r>
    </w:p>
    <w:p w:rsidR="00D62AB1" w:rsidRDefault="00D62AB1" w:rsidP="00D62AB1">
      <w:pPr>
        <w:tabs>
          <w:tab w:val="left" w:pos="851"/>
        </w:tabs>
        <w:ind w:left="851" w:hanging="851"/>
        <w:rPr>
          <w:rFonts w:ascii="Arial" w:hAnsi="Arial" w:cs="Arial"/>
          <w:b/>
        </w:rPr>
      </w:pPr>
    </w:p>
    <w:p w:rsidR="00C27993" w:rsidRDefault="00C27993" w:rsidP="0085287E">
      <w:pPr>
        <w:rPr>
          <w:rFonts w:cs="Arial"/>
        </w:rPr>
      </w:pPr>
      <w:r w:rsidRPr="00664572">
        <w:rPr>
          <w:rFonts w:cs="Arial"/>
        </w:rPr>
        <w:t xml:space="preserve">The ATA </w:t>
      </w:r>
      <w:r>
        <w:rPr>
          <w:rFonts w:cs="Arial"/>
        </w:rPr>
        <w:t>does</w:t>
      </w:r>
      <w:r w:rsidRPr="00664572">
        <w:rPr>
          <w:rFonts w:cs="Arial"/>
        </w:rPr>
        <w:t xml:space="preserve"> not endorse the model</w:t>
      </w:r>
      <w:r>
        <w:rPr>
          <w:rFonts w:cs="Arial"/>
        </w:rPr>
        <w:t xml:space="preserve"> of an electronic work diary (EWD) as </w:t>
      </w:r>
      <w:r w:rsidRPr="00664572">
        <w:rPr>
          <w:rFonts w:cs="Arial"/>
        </w:rPr>
        <w:t>proposed.</w:t>
      </w:r>
      <w:r>
        <w:rPr>
          <w:rFonts w:cs="Arial"/>
        </w:rPr>
        <w:t xml:space="preserve"> The outline of </w:t>
      </w:r>
      <w:r w:rsidR="00A763D2">
        <w:rPr>
          <w:rFonts w:cs="Arial"/>
        </w:rPr>
        <w:t>the</w:t>
      </w:r>
      <w:r>
        <w:rPr>
          <w:rFonts w:cs="Arial"/>
        </w:rPr>
        <w:t xml:space="preserve"> </w:t>
      </w:r>
      <w:r w:rsidR="009170BA">
        <w:rPr>
          <w:rFonts w:cs="Arial"/>
        </w:rPr>
        <w:t>EWD</w:t>
      </w:r>
      <w:r>
        <w:rPr>
          <w:rFonts w:cs="Arial"/>
        </w:rPr>
        <w:t xml:space="preserve"> </w:t>
      </w:r>
      <w:r w:rsidR="009170BA">
        <w:rPr>
          <w:rFonts w:cs="Arial"/>
        </w:rPr>
        <w:t xml:space="preserve">approach </w:t>
      </w:r>
      <w:r>
        <w:rPr>
          <w:rFonts w:cs="Arial"/>
        </w:rPr>
        <w:t xml:space="preserve">does not yet adequately justify its introduction. Nor is the concept at a stage that is </w:t>
      </w:r>
      <w:r w:rsidRPr="00D62AB1">
        <w:rPr>
          <w:rFonts w:cs="Arial"/>
        </w:rPr>
        <w:t xml:space="preserve">workable for </w:t>
      </w:r>
      <w:r>
        <w:rPr>
          <w:rFonts w:cs="Arial"/>
        </w:rPr>
        <w:t xml:space="preserve">government or </w:t>
      </w:r>
      <w:r w:rsidRPr="00D62AB1">
        <w:rPr>
          <w:rFonts w:cs="Arial"/>
        </w:rPr>
        <w:t xml:space="preserve">industry. </w:t>
      </w:r>
    </w:p>
    <w:p w:rsidR="00C27993" w:rsidRDefault="00C27993" w:rsidP="0085287E">
      <w:pPr>
        <w:rPr>
          <w:rFonts w:cs="Arial"/>
        </w:rPr>
      </w:pPr>
    </w:p>
    <w:p w:rsidR="00D62AB1" w:rsidRDefault="00A763D2" w:rsidP="0085287E">
      <w:pPr>
        <w:rPr>
          <w:rFonts w:cs="Arial"/>
        </w:rPr>
      </w:pPr>
      <w:r>
        <w:rPr>
          <w:rFonts w:cs="Arial"/>
        </w:rPr>
        <w:t>The</w:t>
      </w:r>
      <w:r w:rsidR="00D62AB1" w:rsidRPr="0087324E">
        <w:rPr>
          <w:rFonts w:cs="Arial"/>
        </w:rPr>
        <w:t xml:space="preserve"> ATA endorses the idea</w:t>
      </w:r>
      <w:r w:rsidR="00D62AB1">
        <w:rPr>
          <w:rFonts w:cs="Arial"/>
        </w:rPr>
        <w:t xml:space="preserve"> </w:t>
      </w:r>
      <w:r w:rsidR="00D62AB1" w:rsidRPr="0087324E">
        <w:rPr>
          <w:rFonts w:cs="Arial"/>
        </w:rPr>
        <w:t xml:space="preserve">of </w:t>
      </w:r>
      <w:r w:rsidR="00D62AB1" w:rsidRPr="008B440D">
        <w:rPr>
          <w:rFonts w:cs="Arial"/>
        </w:rPr>
        <w:t xml:space="preserve">a </w:t>
      </w:r>
      <w:r w:rsidR="00D62AB1" w:rsidRPr="006A4011">
        <w:rPr>
          <w:rFonts w:cs="Arial"/>
          <w:i/>
        </w:rPr>
        <w:t>voluntary electronic work diary for drivers to use that aids them with achieving compliance</w:t>
      </w:r>
      <w:r w:rsidR="00D62AB1">
        <w:rPr>
          <w:rFonts w:cs="Arial"/>
        </w:rPr>
        <w:t>, and also seeks:</w:t>
      </w:r>
    </w:p>
    <w:p w:rsidR="00D62AB1" w:rsidRDefault="00D62AB1" w:rsidP="00D62AB1">
      <w:pPr>
        <w:rPr>
          <w:rFonts w:cs="Arial"/>
        </w:rPr>
      </w:pPr>
    </w:p>
    <w:p w:rsidR="00D62AB1" w:rsidRPr="006A4011" w:rsidRDefault="00D62AB1" w:rsidP="00A17354">
      <w:pPr>
        <w:jc w:val="both"/>
        <w:rPr>
          <w:rFonts w:cs="Arial"/>
          <w:b/>
        </w:rPr>
      </w:pPr>
      <w:r w:rsidRPr="006A4011">
        <w:rPr>
          <w:rFonts w:ascii="Arial" w:hAnsi="Arial" w:cs="Arial"/>
          <w:b/>
        </w:rPr>
        <w:t>Recommendation 1</w:t>
      </w:r>
    </w:p>
    <w:p w:rsidR="00D62AB1" w:rsidRPr="00D62AB1" w:rsidRDefault="00E565EA" w:rsidP="00A17354">
      <w:pPr>
        <w:jc w:val="both"/>
        <w:rPr>
          <w:rFonts w:cs="Arial"/>
        </w:rPr>
      </w:pPr>
      <w:r>
        <w:rPr>
          <w:rFonts w:cs="Arial"/>
        </w:rPr>
        <w:t>That NTC lead development of an</w:t>
      </w:r>
      <w:r w:rsidRPr="00D62AB1">
        <w:rPr>
          <w:rFonts w:cs="Arial"/>
        </w:rPr>
        <w:t xml:space="preserve"> EWD</w:t>
      </w:r>
      <w:r>
        <w:rPr>
          <w:rFonts w:cs="Arial"/>
        </w:rPr>
        <w:t xml:space="preserve"> that</w:t>
      </w:r>
      <w:r w:rsidR="00D62AB1" w:rsidRPr="00D62AB1">
        <w:rPr>
          <w:rFonts w:cs="Arial"/>
        </w:rPr>
        <w:t xml:space="preserve"> is capable of being used for both local work and 100 km plus work if the </w:t>
      </w:r>
      <w:r w:rsidR="006A4011">
        <w:rPr>
          <w:rFonts w:cs="Arial"/>
        </w:rPr>
        <w:t>d</w:t>
      </w:r>
      <w:r w:rsidR="00D62AB1" w:rsidRPr="00D62AB1">
        <w:rPr>
          <w:rFonts w:cs="Arial"/>
        </w:rPr>
        <w:t>river/operator wishes.</w:t>
      </w:r>
    </w:p>
    <w:p w:rsidR="00D62AB1" w:rsidRPr="00664572" w:rsidRDefault="00D62AB1" w:rsidP="00A17354">
      <w:pPr>
        <w:ind w:left="-360"/>
        <w:contextualSpacing/>
        <w:jc w:val="both"/>
        <w:rPr>
          <w:rFonts w:cs="Arial"/>
        </w:rPr>
      </w:pPr>
    </w:p>
    <w:p w:rsidR="00D62AB1" w:rsidRPr="006A4011" w:rsidRDefault="00D62AB1" w:rsidP="00A17354">
      <w:pPr>
        <w:jc w:val="both"/>
        <w:rPr>
          <w:rFonts w:ascii="Arial" w:hAnsi="Arial" w:cs="Arial"/>
          <w:b/>
        </w:rPr>
      </w:pPr>
      <w:r w:rsidRPr="006A4011">
        <w:rPr>
          <w:rFonts w:ascii="Arial" w:hAnsi="Arial" w:cs="Arial"/>
          <w:b/>
        </w:rPr>
        <w:t>Recommendation 2</w:t>
      </w:r>
    </w:p>
    <w:p w:rsidR="00D62AB1" w:rsidRPr="00D62AB1" w:rsidRDefault="00E565EA" w:rsidP="00A17354">
      <w:pPr>
        <w:jc w:val="both"/>
        <w:rPr>
          <w:rFonts w:cs="Arial"/>
        </w:rPr>
      </w:pPr>
      <w:r>
        <w:rPr>
          <w:rFonts w:cs="Arial"/>
        </w:rPr>
        <w:t>That NTC lead development of an</w:t>
      </w:r>
      <w:r w:rsidRPr="00D62AB1">
        <w:rPr>
          <w:rFonts w:cs="Arial"/>
        </w:rPr>
        <w:t xml:space="preserve"> EWD</w:t>
      </w:r>
      <w:r>
        <w:rPr>
          <w:rFonts w:cs="Arial"/>
        </w:rPr>
        <w:t xml:space="preserve"> </w:t>
      </w:r>
      <w:r w:rsidR="00D62AB1" w:rsidRPr="00D62AB1">
        <w:rPr>
          <w:rFonts w:cs="Arial"/>
        </w:rPr>
        <w:t>design that meets community expectations of monitoring devices, surveillance devices and privacy protection.  Drivers using EWD must be informed about and trained in their use and treated fairly, with the ability to review data transferred, recorded or held.</w:t>
      </w:r>
    </w:p>
    <w:p w:rsidR="00D62AB1" w:rsidRPr="00664572" w:rsidRDefault="00D62AB1" w:rsidP="00A17354">
      <w:pPr>
        <w:ind w:left="-360"/>
        <w:contextualSpacing/>
        <w:jc w:val="both"/>
        <w:rPr>
          <w:rFonts w:cs="Arial"/>
        </w:rPr>
      </w:pPr>
    </w:p>
    <w:p w:rsidR="00D62AB1" w:rsidRPr="006A4011" w:rsidRDefault="00D62AB1" w:rsidP="00A17354">
      <w:pPr>
        <w:jc w:val="both"/>
        <w:rPr>
          <w:rFonts w:ascii="Arial" w:hAnsi="Arial" w:cs="Arial"/>
          <w:b/>
        </w:rPr>
      </w:pPr>
      <w:r w:rsidRPr="006A4011">
        <w:rPr>
          <w:rFonts w:ascii="Arial" w:hAnsi="Arial" w:cs="Arial"/>
          <w:b/>
        </w:rPr>
        <w:t>Recommendation 3</w:t>
      </w:r>
    </w:p>
    <w:p w:rsidR="00D62AB1" w:rsidRPr="00D62AB1" w:rsidRDefault="00E565EA" w:rsidP="00A17354">
      <w:pPr>
        <w:jc w:val="both"/>
        <w:rPr>
          <w:rFonts w:cs="Arial"/>
        </w:rPr>
      </w:pPr>
      <w:r>
        <w:rPr>
          <w:rFonts w:cs="Arial"/>
        </w:rPr>
        <w:t>That NTC lead development of f</w:t>
      </w:r>
      <w:r w:rsidR="00D62AB1" w:rsidRPr="00D62AB1">
        <w:rPr>
          <w:rFonts w:cs="Arial"/>
        </w:rPr>
        <w:t xml:space="preserve">atigue management </w:t>
      </w:r>
      <w:r>
        <w:rPr>
          <w:rFonts w:cs="Arial"/>
        </w:rPr>
        <w:t xml:space="preserve">policy </w:t>
      </w:r>
      <w:r w:rsidR="007D6767">
        <w:rPr>
          <w:rFonts w:cs="Arial"/>
        </w:rPr>
        <w:t>which</w:t>
      </w:r>
      <w:r>
        <w:rPr>
          <w:rFonts w:cs="Arial"/>
        </w:rPr>
        <w:t xml:space="preserve"> applies</w:t>
      </w:r>
      <w:r w:rsidR="00D62AB1" w:rsidRPr="00D62AB1">
        <w:rPr>
          <w:rFonts w:cs="Arial"/>
        </w:rPr>
        <w:t xml:space="preserve"> to drivers, not trucks.  An EWD must assist drivers and operators with monitoring compliance with work and rest rules, not truck operations.</w:t>
      </w:r>
    </w:p>
    <w:p w:rsidR="00D62AB1" w:rsidRPr="00664572" w:rsidRDefault="00D62AB1" w:rsidP="00A17354">
      <w:pPr>
        <w:ind w:left="-360"/>
        <w:contextualSpacing/>
        <w:jc w:val="both"/>
        <w:rPr>
          <w:rFonts w:cs="Arial"/>
        </w:rPr>
      </w:pPr>
    </w:p>
    <w:p w:rsidR="00D62AB1" w:rsidRPr="006A4011" w:rsidRDefault="00D62AB1" w:rsidP="00A17354">
      <w:pPr>
        <w:jc w:val="both"/>
        <w:rPr>
          <w:rFonts w:ascii="Arial" w:hAnsi="Arial" w:cs="Arial"/>
          <w:b/>
        </w:rPr>
      </w:pPr>
      <w:r w:rsidRPr="006A4011">
        <w:rPr>
          <w:rFonts w:ascii="Arial" w:hAnsi="Arial" w:cs="Arial"/>
          <w:b/>
        </w:rPr>
        <w:t>Recommendation 4</w:t>
      </w:r>
    </w:p>
    <w:p w:rsidR="00D62AB1" w:rsidRPr="00D62AB1" w:rsidRDefault="00E565EA" w:rsidP="00A17354">
      <w:pPr>
        <w:jc w:val="both"/>
        <w:rPr>
          <w:rFonts w:cs="Arial"/>
        </w:rPr>
      </w:pPr>
      <w:r>
        <w:rPr>
          <w:rFonts w:cs="Arial"/>
        </w:rPr>
        <w:t>That NTC lead development of an</w:t>
      </w:r>
      <w:r w:rsidRPr="00D62AB1">
        <w:rPr>
          <w:rFonts w:cs="Arial"/>
        </w:rPr>
        <w:t xml:space="preserve"> EWD</w:t>
      </w:r>
      <w:r>
        <w:rPr>
          <w:rFonts w:cs="Arial"/>
        </w:rPr>
        <w:t xml:space="preserve"> </w:t>
      </w:r>
      <w:r w:rsidR="00D62AB1" w:rsidRPr="00D62AB1">
        <w:rPr>
          <w:rFonts w:cs="Arial"/>
        </w:rPr>
        <w:t xml:space="preserve">that does not disadvantage drivers or operators commercially or operationally. This requires time counting issues to be resolved in a fair, reliable and robust way in law. Policy or enforcement guidelines are not sufficient.  EWD users should find a commercial saving in their bottom line from adopting these devices, and drivers should report satisfaction in their use and greater comfort from a lower risk of accidental penalties. </w:t>
      </w:r>
    </w:p>
    <w:p w:rsidR="00D62AB1" w:rsidRPr="00664572" w:rsidRDefault="00D62AB1" w:rsidP="00A17354">
      <w:pPr>
        <w:ind w:left="-360"/>
        <w:contextualSpacing/>
        <w:jc w:val="both"/>
        <w:rPr>
          <w:rFonts w:cs="Arial"/>
        </w:rPr>
      </w:pPr>
    </w:p>
    <w:p w:rsidR="0076659D" w:rsidRDefault="0076659D" w:rsidP="00A17354">
      <w:pPr>
        <w:jc w:val="both"/>
        <w:rPr>
          <w:rFonts w:ascii="Arial" w:hAnsi="Arial" w:cs="Arial"/>
          <w:b/>
        </w:rPr>
      </w:pPr>
    </w:p>
    <w:p w:rsidR="00D62AB1" w:rsidRPr="006A4011" w:rsidRDefault="00D62AB1" w:rsidP="00A17354">
      <w:pPr>
        <w:jc w:val="both"/>
        <w:rPr>
          <w:rFonts w:ascii="Arial" w:hAnsi="Arial" w:cs="Arial"/>
          <w:b/>
        </w:rPr>
      </w:pPr>
      <w:r w:rsidRPr="006A4011">
        <w:rPr>
          <w:rFonts w:ascii="Arial" w:hAnsi="Arial" w:cs="Arial"/>
          <w:b/>
        </w:rPr>
        <w:t>Recommendation 5</w:t>
      </w:r>
    </w:p>
    <w:p w:rsidR="00D62AB1" w:rsidRPr="00D62AB1" w:rsidRDefault="00E565EA" w:rsidP="00A17354">
      <w:pPr>
        <w:jc w:val="both"/>
        <w:rPr>
          <w:rFonts w:cs="Arial"/>
        </w:rPr>
      </w:pPr>
      <w:r>
        <w:rPr>
          <w:rFonts w:cs="Arial"/>
        </w:rPr>
        <w:t>That NTC lead development of an</w:t>
      </w:r>
      <w:r w:rsidRPr="00D62AB1">
        <w:rPr>
          <w:rFonts w:cs="Arial"/>
        </w:rPr>
        <w:t xml:space="preserve"> EWD</w:t>
      </w:r>
      <w:r>
        <w:rPr>
          <w:rFonts w:cs="Arial"/>
        </w:rPr>
        <w:t xml:space="preserve"> that</w:t>
      </w:r>
      <w:r w:rsidR="00D62AB1" w:rsidRPr="00D62AB1">
        <w:rPr>
          <w:rFonts w:cs="Arial"/>
        </w:rPr>
        <w:t xml:space="preserve"> does not expose drivers or operators to more frequent diary review, create new or additional penalties or more onerous legal duties than those currently faced under the Written Work Diary.  In other words, the industry seeks </w:t>
      </w:r>
      <w:r w:rsidR="00D62AB1" w:rsidRPr="00D62AB1">
        <w:rPr>
          <w:rFonts w:cs="Arial"/>
          <w:i/>
        </w:rPr>
        <w:t>equivalence</w:t>
      </w:r>
      <w:r w:rsidR="00D62AB1" w:rsidRPr="00D62AB1">
        <w:rPr>
          <w:rFonts w:cs="Arial"/>
        </w:rPr>
        <w:t>.</w:t>
      </w:r>
    </w:p>
    <w:p w:rsidR="00D62AB1" w:rsidRPr="00664572" w:rsidRDefault="00D62AB1" w:rsidP="00A17354">
      <w:pPr>
        <w:ind w:left="-360"/>
        <w:contextualSpacing/>
        <w:jc w:val="both"/>
        <w:rPr>
          <w:rFonts w:cs="Arial"/>
        </w:rPr>
      </w:pPr>
    </w:p>
    <w:p w:rsidR="00D62AB1" w:rsidRPr="006A4011" w:rsidRDefault="00D62AB1" w:rsidP="00A17354">
      <w:pPr>
        <w:jc w:val="both"/>
        <w:rPr>
          <w:rFonts w:ascii="Arial" w:hAnsi="Arial" w:cs="Arial"/>
          <w:b/>
        </w:rPr>
      </w:pPr>
      <w:r w:rsidRPr="006A4011">
        <w:rPr>
          <w:rFonts w:ascii="Arial" w:hAnsi="Arial" w:cs="Arial"/>
          <w:b/>
        </w:rPr>
        <w:t>Recommendation 6</w:t>
      </w:r>
    </w:p>
    <w:p w:rsidR="00D62AB1" w:rsidRDefault="00E565EA" w:rsidP="00A17354">
      <w:pPr>
        <w:jc w:val="both"/>
        <w:rPr>
          <w:rFonts w:cs="Arial"/>
        </w:rPr>
      </w:pPr>
      <w:r>
        <w:rPr>
          <w:rFonts w:cs="Arial"/>
        </w:rPr>
        <w:t>That NTC lead development of an</w:t>
      </w:r>
      <w:r w:rsidRPr="00D62AB1">
        <w:rPr>
          <w:rFonts w:cs="Arial"/>
        </w:rPr>
        <w:t xml:space="preserve"> EWD</w:t>
      </w:r>
      <w:r>
        <w:rPr>
          <w:rFonts w:cs="Arial"/>
        </w:rPr>
        <w:t xml:space="preserve"> that </w:t>
      </w:r>
      <w:r w:rsidR="00D62AB1" w:rsidRPr="00D62AB1">
        <w:rPr>
          <w:rFonts w:cs="Arial"/>
        </w:rPr>
        <w:t>support</w:t>
      </w:r>
      <w:r>
        <w:rPr>
          <w:rFonts w:cs="Arial"/>
        </w:rPr>
        <w:t>s</w:t>
      </w:r>
      <w:r w:rsidR="00D62AB1" w:rsidRPr="00D62AB1">
        <w:rPr>
          <w:rFonts w:cs="Arial"/>
        </w:rPr>
        <w:t xml:space="preserve"> driver compliance by providing guidance and alerts to warn of pending non-compliance for all time-related rules under Standard Driving Hours and Basic Fatigue Management.  Similar support must be available to Advanced Fatigue Management drivers.</w:t>
      </w:r>
    </w:p>
    <w:p w:rsidR="00910039" w:rsidRPr="00D62AB1" w:rsidRDefault="00910039" w:rsidP="00A17354">
      <w:pPr>
        <w:jc w:val="both"/>
        <w:rPr>
          <w:rFonts w:cs="Arial"/>
        </w:rPr>
      </w:pPr>
    </w:p>
    <w:p w:rsidR="00D62AB1" w:rsidRPr="006A4011" w:rsidRDefault="00D62AB1" w:rsidP="00A17354">
      <w:pPr>
        <w:jc w:val="both"/>
        <w:rPr>
          <w:rFonts w:ascii="Arial" w:hAnsi="Arial" w:cs="Arial"/>
          <w:b/>
        </w:rPr>
      </w:pPr>
      <w:r w:rsidRPr="006A4011">
        <w:rPr>
          <w:rFonts w:ascii="Arial" w:hAnsi="Arial" w:cs="Arial"/>
          <w:b/>
        </w:rPr>
        <w:t>Recommendation 7</w:t>
      </w:r>
    </w:p>
    <w:p w:rsidR="00D62AB1" w:rsidRPr="00D62AB1" w:rsidRDefault="00E565EA" w:rsidP="00A17354">
      <w:pPr>
        <w:jc w:val="both"/>
        <w:rPr>
          <w:rFonts w:cs="Arial"/>
        </w:rPr>
      </w:pPr>
      <w:r>
        <w:rPr>
          <w:rFonts w:cs="Arial"/>
        </w:rPr>
        <w:t xml:space="preserve">That NTC lead development of </w:t>
      </w:r>
      <w:r w:rsidR="007D6767">
        <w:rPr>
          <w:rFonts w:cs="Arial"/>
        </w:rPr>
        <w:t xml:space="preserve">an </w:t>
      </w:r>
      <w:r w:rsidRPr="00D62AB1">
        <w:rPr>
          <w:rFonts w:cs="Arial"/>
        </w:rPr>
        <w:t>EWD</w:t>
      </w:r>
      <w:r>
        <w:rPr>
          <w:rFonts w:cs="Arial"/>
        </w:rPr>
        <w:t xml:space="preserve"> </w:t>
      </w:r>
      <w:r w:rsidR="00D62AB1" w:rsidRPr="00D62AB1">
        <w:rPr>
          <w:rFonts w:cs="Arial"/>
        </w:rPr>
        <w:t xml:space="preserve">that </w:t>
      </w:r>
      <w:r w:rsidR="007D6767">
        <w:rPr>
          <w:rFonts w:cs="Arial"/>
        </w:rPr>
        <w:t>is</w:t>
      </w:r>
      <w:r w:rsidR="00D62AB1" w:rsidRPr="00D62AB1">
        <w:rPr>
          <w:rFonts w:cs="Arial"/>
        </w:rPr>
        <w:t xml:space="preserve"> easy to use, can automatically transmit the necessary records of driver activity to the operator, alert the record holder of malfunctions, permit driver declarations and address the operational realities of multiple clients, different vehicles as well as the policy goal of assisting the driver and responsible chain parties to manage the driver’s fatigue, not a truck’s activities. </w:t>
      </w:r>
    </w:p>
    <w:p w:rsidR="00D62AB1" w:rsidRPr="00664572" w:rsidRDefault="00D62AB1" w:rsidP="00A17354">
      <w:pPr>
        <w:ind w:left="-360"/>
        <w:contextualSpacing/>
        <w:jc w:val="both"/>
        <w:rPr>
          <w:rFonts w:cs="Arial"/>
        </w:rPr>
      </w:pPr>
    </w:p>
    <w:p w:rsidR="00D62AB1" w:rsidRPr="006A4011" w:rsidRDefault="00D62AB1" w:rsidP="00A17354">
      <w:pPr>
        <w:jc w:val="both"/>
        <w:rPr>
          <w:rFonts w:ascii="Arial" w:hAnsi="Arial" w:cs="Arial"/>
          <w:b/>
        </w:rPr>
      </w:pPr>
      <w:r w:rsidRPr="006A4011">
        <w:rPr>
          <w:rFonts w:ascii="Arial" w:hAnsi="Arial" w:cs="Arial"/>
          <w:b/>
        </w:rPr>
        <w:t>Recommendation 8</w:t>
      </w:r>
    </w:p>
    <w:p w:rsidR="00D62AB1" w:rsidRPr="00D62AB1" w:rsidRDefault="00E565EA" w:rsidP="00A17354">
      <w:pPr>
        <w:jc w:val="both"/>
        <w:rPr>
          <w:rFonts w:cs="Arial"/>
        </w:rPr>
      </w:pPr>
      <w:r>
        <w:rPr>
          <w:rFonts w:cs="Arial"/>
        </w:rPr>
        <w:t>That NTC lead policy development of an</w:t>
      </w:r>
      <w:r w:rsidRPr="00D62AB1">
        <w:rPr>
          <w:rFonts w:cs="Arial"/>
        </w:rPr>
        <w:t xml:space="preserve"> EWD</w:t>
      </w:r>
      <w:r>
        <w:rPr>
          <w:rFonts w:cs="Arial"/>
        </w:rPr>
        <w:t xml:space="preserve"> such that</w:t>
      </w:r>
      <w:r w:rsidR="00D62AB1" w:rsidRPr="00D62AB1">
        <w:rPr>
          <w:rFonts w:cs="Arial"/>
        </w:rPr>
        <w:t xml:space="preserve"> the operator </w:t>
      </w:r>
      <w:r>
        <w:rPr>
          <w:rFonts w:cs="Arial"/>
        </w:rPr>
        <w:t>is</w:t>
      </w:r>
      <w:r w:rsidR="00D62AB1" w:rsidRPr="00D62AB1">
        <w:rPr>
          <w:rFonts w:cs="Arial"/>
        </w:rPr>
        <w:t xml:space="preserve"> the primary record holder of EWD data and have the same record monitoring duties as those applied for </w:t>
      </w:r>
      <w:r w:rsidR="00011525">
        <w:rPr>
          <w:rFonts w:cs="Arial"/>
        </w:rPr>
        <w:t>Written Work Diaries</w:t>
      </w:r>
      <w:r w:rsidR="00D62AB1" w:rsidRPr="00D62AB1">
        <w:rPr>
          <w:rFonts w:cs="Arial"/>
        </w:rPr>
        <w:t xml:space="preserve">. </w:t>
      </w:r>
    </w:p>
    <w:p w:rsidR="00D62AB1" w:rsidRPr="00664572" w:rsidRDefault="00D62AB1" w:rsidP="00A17354">
      <w:pPr>
        <w:ind w:left="-360"/>
        <w:contextualSpacing/>
        <w:jc w:val="both"/>
        <w:rPr>
          <w:rFonts w:cs="Arial"/>
        </w:rPr>
      </w:pPr>
    </w:p>
    <w:p w:rsidR="00D62AB1" w:rsidRPr="006A4011" w:rsidRDefault="00D62AB1" w:rsidP="00A17354">
      <w:pPr>
        <w:jc w:val="both"/>
        <w:rPr>
          <w:rFonts w:ascii="Arial" w:hAnsi="Arial" w:cs="Arial"/>
          <w:b/>
        </w:rPr>
      </w:pPr>
      <w:r w:rsidRPr="006A4011">
        <w:rPr>
          <w:rFonts w:ascii="Arial" w:hAnsi="Arial" w:cs="Arial"/>
          <w:b/>
        </w:rPr>
        <w:t>Recommendation 9</w:t>
      </w:r>
    </w:p>
    <w:p w:rsidR="00D62AB1" w:rsidRPr="00D62AB1" w:rsidRDefault="00E565EA" w:rsidP="00A17354">
      <w:pPr>
        <w:jc w:val="both"/>
        <w:rPr>
          <w:rFonts w:cs="Arial"/>
        </w:rPr>
      </w:pPr>
      <w:r>
        <w:rPr>
          <w:rFonts w:cs="Arial"/>
        </w:rPr>
        <w:t xml:space="preserve">That NTC lead development of </w:t>
      </w:r>
      <w:r w:rsidR="008A1043">
        <w:rPr>
          <w:rFonts w:cs="Arial"/>
        </w:rPr>
        <w:t xml:space="preserve">an </w:t>
      </w:r>
      <w:r>
        <w:rPr>
          <w:rFonts w:cs="Arial"/>
        </w:rPr>
        <w:t xml:space="preserve">EWD </w:t>
      </w:r>
      <w:r w:rsidR="007D6767">
        <w:rPr>
          <w:rFonts w:cs="Arial"/>
        </w:rPr>
        <w:t>policy under</w:t>
      </w:r>
      <w:r>
        <w:rPr>
          <w:rFonts w:cs="Arial"/>
        </w:rPr>
        <w:t xml:space="preserve"> which e</w:t>
      </w:r>
      <w:r w:rsidR="00D62AB1" w:rsidRPr="00D62AB1">
        <w:rPr>
          <w:rFonts w:cs="Arial"/>
        </w:rPr>
        <w:t xml:space="preserve">nforcement activity occurs regularly and randomly at the roadside, and by audit </w:t>
      </w:r>
      <w:r>
        <w:rPr>
          <w:rFonts w:cs="Arial"/>
        </w:rPr>
        <w:t>like those for</w:t>
      </w:r>
      <w:r w:rsidR="00D62AB1" w:rsidRPr="00D62AB1">
        <w:rPr>
          <w:rFonts w:cs="Arial"/>
        </w:rPr>
        <w:t xml:space="preserve"> </w:t>
      </w:r>
      <w:r w:rsidR="00011525">
        <w:rPr>
          <w:rFonts w:cs="Arial"/>
        </w:rPr>
        <w:t>Written Work Diaries</w:t>
      </w:r>
      <w:r w:rsidR="00D62AB1" w:rsidRPr="00D62AB1">
        <w:rPr>
          <w:rFonts w:cs="Arial"/>
        </w:rPr>
        <w:t>.</w:t>
      </w:r>
    </w:p>
    <w:p w:rsidR="00D62AB1" w:rsidRPr="00664572" w:rsidRDefault="00D62AB1" w:rsidP="00A17354">
      <w:pPr>
        <w:ind w:left="-360"/>
        <w:contextualSpacing/>
        <w:jc w:val="both"/>
        <w:rPr>
          <w:rFonts w:cs="Arial"/>
        </w:rPr>
      </w:pPr>
    </w:p>
    <w:p w:rsidR="00D62AB1" w:rsidRPr="006A4011" w:rsidRDefault="00D62AB1" w:rsidP="00A17354">
      <w:pPr>
        <w:jc w:val="both"/>
        <w:rPr>
          <w:rFonts w:ascii="Arial" w:hAnsi="Arial" w:cs="Arial"/>
          <w:b/>
        </w:rPr>
      </w:pPr>
      <w:r w:rsidRPr="006A4011">
        <w:rPr>
          <w:rFonts w:ascii="Arial" w:hAnsi="Arial" w:cs="Arial"/>
          <w:b/>
        </w:rPr>
        <w:t>Recommendation 10</w:t>
      </w:r>
    </w:p>
    <w:p w:rsidR="00D62AB1" w:rsidRPr="00D62AB1" w:rsidRDefault="00E565EA" w:rsidP="00A17354">
      <w:pPr>
        <w:jc w:val="both"/>
        <w:rPr>
          <w:rFonts w:cs="Arial"/>
        </w:rPr>
      </w:pPr>
      <w:r>
        <w:rPr>
          <w:rFonts w:cs="Arial"/>
        </w:rPr>
        <w:t>That NTC lead development of an</w:t>
      </w:r>
      <w:r w:rsidRPr="00D62AB1">
        <w:rPr>
          <w:rFonts w:cs="Arial"/>
        </w:rPr>
        <w:t xml:space="preserve"> EWD</w:t>
      </w:r>
      <w:r>
        <w:rPr>
          <w:rFonts w:cs="Arial"/>
        </w:rPr>
        <w:t xml:space="preserve"> </w:t>
      </w:r>
      <w:r w:rsidR="00D62AB1" w:rsidRPr="00D62AB1">
        <w:rPr>
          <w:rFonts w:cs="Arial"/>
        </w:rPr>
        <w:t>de</w:t>
      </w:r>
      <w:r w:rsidR="007D6767">
        <w:rPr>
          <w:rFonts w:cs="Arial"/>
        </w:rPr>
        <w:t xml:space="preserve">signed on </w:t>
      </w:r>
      <w:r w:rsidR="00D62AB1" w:rsidRPr="00D62AB1">
        <w:rPr>
          <w:rFonts w:cs="Arial"/>
        </w:rPr>
        <w:t>an ‘open standards</w:t>
      </w:r>
      <w:r>
        <w:rPr>
          <w:rFonts w:cs="Arial"/>
        </w:rPr>
        <w:t>’ principle</w:t>
      </w:r>
      <w:r w:rsidR="00D62AB1" w:rsidRPr="00D62AB1">
        <w:rPr>
          <w:rFonts w:cs="Arial"/>
        </w:rPr>
        <w:t xml:space="preserve">, such as </w:t>
      </w:r>
      <w:r w:rsidR="008A1043">
        <w:rPr>
          <w:rFonts w:cs="Arial"/>
        </w:rPr>
        <w:t>that</w:t>
      </w:r>
      <w:r w:rsidR="00D62AB1" w:rsidRPr="00D62AB1">
        <w:rPr>
          <w:rFonts w:cs="Arial"/>
        </w:rPr>
        <w:t xml:space="preserve"> used for on-board recorders</w:t>
      </w:r>
      <w:r w:rsidR="008A1043">
        <w:rPr>
          <w:rFonts w:cs="Arial"/>
        </w:rPr>
        <w:t xml:space="preserve"> in the United States</w:t>
      </w:r>
      <w:r w:rsidR="00D62AB1" w:rsidRPr="00D62AB1">
        <w:rPr>
          <w:rFonts w:cs="Arial"/>
        </w:rPr>
        <w:t xml:space="preserve">. </w:t>
      </w:r>
    </w:p>
    <w:p w:rsidR="00D62AB1" w:rsidRPr="00664572" w:rsidRDefault="00D62AB1" w:rsidP="00A17354">
      <w:pPr>
        <w:ind w:left="-360"/>
        <w:contextualSpacing/>
        <w:jc w:val="both"/>
        <w:rPr>
          <w:rFonts w:cs="Arial"/>
        </w:rPr>
      </w:pPr>
    </w:p>
    <w:p w:rsidR="00D62AB1" w:rsidRPr="006A4011" w:rsidRDefault="00D62AB1" w:rsidP="00A17354">
      <w:pPr>
        <w:jc w:val="both"/>
        <w:rPr>
          <w:rFonts w:ascii="Arial" w:hAnsi="Arial" w:cs="Arial"/>
          <w:b/>
        </w:rPr>
      </w:pPr>
      <w:r w:rsidRPr="006A4011">
        <w:rPr>
          <w:rFonts w:ascii="Arial" w:hAnsi="Arial" w:cs="Arial"/>
          <w:b/>
        </w:rPr>
        <w:t>Recommendation 11</w:t>
      </w:r>
    </w:p>
    <w:p w:rsidR="00D62AB1" w:rsidRPr="00D62AB1" w:rsidRDefault="007D6767" w:rsidP="00A17354">
      <w:pPr>
        <w:jc w:val="both"/>
        <w:rPr>
          <w:rFonts w:cs="Arial"/>
        </w:rPr>
      </w:pPr>
      <w:r>
        <w:rPr>
          <w:rFonts w:cs="Arial"/>
        </w:rPr>
        <w:t xml:space="preserve">That NTC lead development of EWD policy under which the </w:t>
      </w:r>
      <w:r w:rsidR="00E565EA">
        <w:rPr>
          <w:rFonts w:cs="Arial"/>
        </w:rPr>
        <w:t>e</w:t>
      </w:r>
      <w:r w:rsidR="00D62AB1" w:rsidRPr="00D62AB1">
        <w:rPr>
          <w:rFonts w:cs="Arial"/>
        </w:rPr>
        <w:t xml:space="preserve">nforcement of the open standard for EWD </w:t>
      </w:r>
      <w:r w:rsidR="00E565EA">
        <w:rPr>
          <w:rFonts w:cs="Arial"/>
        </w:rPr>
        <w:t xml:space="preserve">being </w:t>
      </w:r>
      <w:r w:rsidR="00D62AB1" w:rsidRPr="00D62AB1">
        <w:rPr>
          <w:rFonts w:cs="Arial"/>
        </w:rPr>
        <w:t>managed by the NHVR.</w:t>
      </w:r>
    </w:p>
    <w:p w:rsidR="00D62AB1" w:rsidRPr="00664572" w:rsidRDefault="00D62AB1" w:rsidP="00A17354">
      <w:pPr>
        <w:ind w:left="-360"/>
        <w:contextualSpacing/>
        <w:jc w:val="both"/>
        <w:rPr>
          <w:rFonts w:cs="Arial"/>
        </w:rPr>
      </w:pPr>
    </w:p>
    <w:p w:rsidR="00D62AB1" w:rsidRPr="006A4011" w:rsidRDefault="00D62AB1" w:rsidP="00A17354">
      <w:pPr>
        <w:jc w:val="both"/>
        <w:rPr>
          <w:rFonts w:ascii="Arial" w:hAnsi="Arial" w:cs="Arial"/>
          <w:b/>
        </w:rPr>
      </w:pPr>
      <w:r w:rsidRPr="006A4011">
        <w:rPr>
          <w:rFonts w:ascii="Arial" w:hAnsi="Arial" w:cs="Arial"/>
          <w:b/>
        </w:rPr>
        <w:t>Recommendation 12</w:t>
      </w:r>
    </w:p>
    <w:p w:rsidR="00D62AB1" w:rsidRPr="00D62AB1" w:rsidRDefault="00E565EA" w:rsidP="00A17354">
      <w:pPr>
        <w:jc w:val="both"/>
        <w:rPr>
          <w:rFonts w:cs="Arial"/>
        </w:rPr>
      </w:pPr>
      <w:r>
        <w:rPr>
          <w:rFonts w:cs="Arial"/>
        </w:rPr>
        <w:t>That NTC lead the development of an</w:t>
      </w:r>
      <w:r w:rsidRPr="00D62AB1">
        <w:rPr>
          <w:rFonts w:cs="Arial"/>
        </w:rPr>
        <w:t xml:space="preserve"> EWD</w:t>
      </w:r>
      <w:r>
        <w:rPr>
          <w:rFonts w:cs="Arial"/>
        </w:rPr>
        <w:t xml:space="preserve"> </w:t>
      </w:r>
      <w:r w:rsidR="00D62AB1" w:rsidRPr="00D62AB1">
        <w:rPr>
          <w:rFonts w:cs="Arial"/>
        </w:rPr>
        <w:t>that do</w:t>
      </w:r>
      <w:r w:rsidR="008A1043">
        <w:rPr>
          <w:rFonts w:cs="Arial"/>
        </w:rPr>
        <w:t>es</w:t>
      </w:r>
      <w:r w:rsidR="00D62AB1" w:rsidRPr="00D62AB1">
        <w:rPr>
          <w:rFonts w:cs="Arial"/>
        </w:rPr>
        <w:t xml:space="preserve"> not ramp up enforcement opportunities. The aim must be facilitation of compliance with fatigue rules.</w:t>
      </w:r>
    </w:p>
    <w:p w:rsidR="00032093" w:rsidRDefault="00032093" w:rsidP="00186360">
      <w:pPr>
        <w:tabs>
          <w:tab w:val="left" w:pos="851"/>
        </w:tabs>
        <w:ind w:left="851" w:hanging="851"/>
        <w:rPr>
          <w:rFonts w:ascii="Arial" w:hAnsi="Arial" w:cs="Arial"/>
          <w:b/>
        </w:rPr>
      </w:pPr>
    </w:p>
    <w:p w:rsidR="003F7EE3" w:rsidRDefault="003F7EE3" w:rsidP="00186360">
      <w:pPr>
        <w:tabs>
          <w:tab w:val="left" w:pos="851"/>
        </w:tabs>
        <w:ind w:left="851" w:hanging="851"/>
        <w:rPr>
          <w:rFonts w:ascii="Arial" w:hAnsi="Arial" w:cs="Arial"/>
          <w:b/>
        </w:rPr>
      </w:pPr>
    </w:p>
    <w:p w:rsidR="003F7EE3" w:rsidRPr="00E66A94" w:rsidRDefault="00835C47" w:rsidP="00E66A94">
      <w:pPr>
        <w:pStyle w:val="ListParagraph"/>
        <w:numPr>
          <w:ilvl w:val="0"/>
          <w:numId w:val="6"/>
        </w:numPr>
        <w:tabs>
          <w:tab w:val="left" w:pos="851"/>
        </w:tabs>
        <w:rPr>
          <w:rFonts w:ascii="Arial" w:hAnsi="Arial" w:cs="Arial"/>
          <w:b/>
          <w:sz w:val="28"/>
          <w:szCs w:val="28"/>
        </w:rPr>
      </w:pPr>
      <w:r>
        <w:rPr>
          <w:rFonts w:ascii="Arial" w:hAnsi="Arial" w:cs="Arial"/>
          <w:b/>
          <w:sz w:val="28"/>
          <w:szCs w:val="28"/>
        </w:rPr>
        <w:t>Policy e</w:t>
      </w:r>
      <w:r w:rsidR="003F7EE3" w:rsidRPr="00E66A94">
        <w:rPr>
          <w:rFonts w:ascii="Arial" w:hAnsi="Arial" w:cs="Arial"/>
          <w:b/>
          <w:sz w:val="28"/>
          <w:szCs w:val="28"/>
        </w:rPr>
        <w:t xml:space="preserve">volution </w:t>
      </w:r>
    </w:p>
    <w:p w:rsidR="0087153F" w:rsidRDefault="0087153F" w:rsidP="00E9780D">
      <w:pPr>
        <w:jc w:val="both"/>
        <w:rPr>
          <w:rFonts w:asciiTheme="minorHAnsi" w:hAnsiTheme="minorHAnsi"/>
        </w:rPr>
      </w:pPr>
    </w:p>
    <w:p w:rsidR="003D014B" w:rsidRDefault="003F7EE3" w:rsidP="00A5421A">
      <w:r>
        <w:t xml:space="preserve">The concept of </w:t>
      </w:r>
      <w:r w:rsidRPr="00A65069">
        <w:t>‘Driver-Specific Monitoring Devices’</w:t>
      </w:r>
      <w:r w:rsidRPr="00735E8A">
        <w:t xml:space="preserve"> </w:t>
      </w:r>
      <w:r>
        <w:t>was</w:t>
      </w:r>
      <w:r w:rsidRPr="00735E8A">
        <w:t xml:space="preserve"> first aired by the then National Road Transport Commission </w:t>
      </w:r>
      <w:r>
        <w:t>in the late nineties</w:t>
      </w:r>
      <w:r w:rsidR="000767A7">
        <w:t>,</w:t>
      </w:r>
      <w:r w:rsidRPr="00735E8A">
        <w:t xml:space="preserve"> as part of </w:t>
      </w:r>
      <w:r>
        <w:t>a</w:t>
      </w:r>
      <w:r w:rsidRPr="00735E8A">
        <w:t xml:space="preserve"> first generation of national </w:t>
      </w:r>
      <w:r>
        <w:t xml:space="preserve">heavy vehicle driver </w:t>
      </w:r>
      <w:r w:rsidRPr="00735E8A">
        <w:t xml:space="preserve">work and rest hour rules. </w:t>
      </w:r>
      <w:r w:rsidR="004C325C">
        <w:t>A few years later</w:t>
      </w:r>
      <w:r w:rsidR="00D01475">
        <w:t>,</w:t>
      </w:r>
      <w:r w:rsidR="004C325C" w:rsidRPr="004C325C">
        <w:t xml:space="preserve"> </w:t>
      </w:r>
      <w:r w:rsidR="004C325C">
        <w:t xml:space="preserve">after various </w:t>
      </w:r>
      <w:r w:rsidR="004C325C" w:rsidRPr="00735E8A">
        <w:t>Austroads projects</w:t>
      </w:r>
      <w:r w:rsidR="004C325C">
        <w:t>,</w:t>
      </w:r>
      <w:r w:rsidRPr="00735E8A">
        <w:t xml:space="preserve"> Transport Certification Australia (TCA) and its flagship product, the Intelligent Access Program (IAP)</w:t>
      </w:r>
      <w:r>
        <w:t xml:space="preserve"> emerged</w:t>
      </w:r>
      <w:r w:rsidRPr="00735E8A">
        <w:t xml:space="preserve">. </w:t>
      </w:r>
    </w:p>
    <w:p w:rsidR="00066513" w:rsidRDefault="00066513" w:rsidP="00A5421A"/>
    <w:p w:rsidR="003F7EE3" w:rsidRDefault="003F7EE3" w:rsidP="00A5421A">
      <w:r>
        <w:t xml:space="preserve">As noted in </w:t>
      </w:r>
      <w:r w:rsidR="00780D9E">
        <w:t>an earlier</w:t>
      </w:r>
      <w:r>
        <w:t xml:space="preserve"> ATA submission</w:t>
      </w:r>
      <w:r w:rsidR="00066513">
        <w:t xml:space="preserve"> to NTC</w:t>
      </w:r>
      <w:r>
        <w:t xml:space="preserve">, </w:t>
      </w:r>
      <w:r w:rsidR="003D014B">
        <w:t>the IAP model</w:t>
      </w:r>
      <w:r w:rsidR="000767A7">
        <w:t xml:space="preserve"> </w:t>
      </w:r>
      <w:r w:rsidR="00066513">
        <w:t>is</w:t>
      </w:r>
      <w:r>
        <w:t xml:space="preserve"> highly scalable</w:t>
      </w:r>
      <w:r w:rsidR="00780D9E">
        <w:t xml:space="preserve"> </w:t>
      </w:r>
      <w:r>
        <w:t xml:space="preserve">to achieve the kind of </w:t>
      </w:r>
      <w:r w:rsidR="004B06FF">
        <w:t xml:space="preserve">flexible </w:t>
      </w:r>
      <w:r w:rsidR="000F11D7">
        <w:t>policy ambitions</w:t>
      </w:r>
      <w:r>
        <w:t xml:space="preserve"> expressed in </w:t>
      </w:r>
      <w:r w:rsidR="003D014B">
        <w:t xml:space="preserve">some </w:t>
      </w:r>
      <w:r w:rsidR="00066513">
        <w:t xml:space="preserve">of </w:t>
      </w:r>
      <w:r>
        <w:t>Austroads’ papers</w:t>
      </w:r>
      <w:r w:rsidR="000767A7">
        <w:t>.</w:t>
      </w:r>
      <w:r w:rsidR="004C325C">
        <w:t xml:space="preserve"> Such </w:t>
      </w:r>
      <w:r w:rsidR="000F11D7">
        <w:t>ambitions</w:t>
      </w:r>
      <w:r w:rsidRPr="00735E8A">
        <w:t xml:space="preserve"> </w:t>
      </w:r>
      <w:r w:rsidR="004C325C">
        <w:t xml:space="preserve">include </w:t>
      </w:r>
      <w:r w:rsidR="00EA4525">
        <w:t>an unknown</w:t>
      </w:r>
      <w:r w:rsidR="004C325C">
        <w:t xml:space="preserve"> </w:t>
      </w:r>
      <w:r w:rsidR="000767A7">
        <w:t>number</w:t>
      </w:r>
      <w:r w:rsidR="004C325C">
        <w:t xml:space="preserve"> of </w:t>
      </w:r>
      <w:r w:rsidR="004B06FF">
        <w:t>potential</w:t>
      </w:r>
      <w:r w:rsidR="000F11D7">
        <w:t xml:space="preserve"> </w:t>
      </w:r>
      <w:r>
        <w:t xml:space="preserve">regulatory </w:t>
      </w:r>
      <w:r w:rsidR="00780D9E">
        <w:t>applications</w:t>
      </w:r>
      <w:r>
        <w:t xml:space="preserve"> </w:t>
      </w:r>
      <w:r w:rsidR="000767A7">
        <w:t>underpinned by</w:t>
      </w:r>
      <w:r>
        <w:t xml:space="preserve"> </w:t>
      </w:r>
      <w:r w:rsidR="003D014B">
        <w:t xml:space="preserve">remote </w:t>
      </w:r>
      <w:r w:rsidR="004B06FF" w:rsidRPr="00735E8A">
        <w:t xml:space="preserve">24/7 </w:t>
      </w:r>
      <w:r w:rsidR="000767A7">
        <w:t xml:space="preserve">mandatory </w:t>
      </w:r>
      <w:r w:rsidR="00EA4525">
        <w:t>vehicle</w:t>
      </w:r>
      <w:r w:rsidR="004C325C">
        <w:t xml:space="preserve"> </w:t>
      </w:r>
      <w:r>
        <w:t>tracking</w:t>
      </w:r>
      <w:r w:rsidRPr="00735E8A">
        <w:t xml:space="preserve"> on the broadest possible scale. </w:t>
      </w:r>
    </w:p>
    <w:p w:rsidR="005E1BED" w:rsidRPr="00735E8A" w:rsidRDefault="005E1BED" w:rsidP="00A5421A"/>
    <w:p w:rsidR="00705CCD" w:rsidRDefault="00CC49DD" w:rsidP="00A5421A">
      <w:r>
        <w:rPr>
          <w:rFonts w:asciiTheme="minorHAnsi" w:hAnsiTheme="minorHAnsi"/>
        </w:rPr>
        <w:t>From</w:t>
      </w:r>
      <w:r w:rsidR="003F7EE3" w:rsidRPr="009546B8">
        <w:rPr>
          <w:rFonts w:asciiTheme="minorHAnsi" w:hAnsiTheme="minorHAnsi"/>
        </w:rPr>
        <w:t xml:space="preserve"> 2006, </w:t>
      </w:r>
      <w:r w:rsidR="003F7EE3">
        <w:rPr>
          <w:rFonts w:asciiTheme="minorHAnsi" w:hAnsiTheme="minorHAnsi"/>
        </w:rPr>
        <w:t xml:space="preserve">government </w:t>
      </w:r>
      <w:r w:rsidR="003F7EE3" w:rsidRPr="009546B8">
        <w:rPr>
          <w:rFonts w:asciiTheme="minorHAnsi" w:hAnsiTheme="minorHAnsi"/>
        </w:rPr>
        <w:t xml:space="preserve">proposals for revised model fatigue laws </w:t>
      </w:r>
      <w:r w:rsidR="001E3208">
        <w:rPr>
          <w:rFonts w:asciiTheme="minorHAnsi" w:hAnsiTheme="minorHAnsi"/>
        </w:rPr>
        <w:t xml:space="preserve">saw </w:t>
      </w:r>
      <w:r w:rsidR="003F7EE3" w:rsidRPr="009546B8">
        <w:rPr>
          <w:rFonts w:asciiTheme="minorHAnsi" w:hAnsiTheme="minorHAnsi"/>
        </w:rPr>
        <w:t xml:space="preserve">the </w:t>
      </w:r>
      <w:r w:rsidR="003F7EE3" w:rsidRPr="009546B8">
        <w:rPr>
          <w:rFonts w:asciiTheme="minorHAnsi" w:hAnsiTheme="minorHAnsi"/>
          <w:i/>
        </w:rPr>
        <w:t>Electronic Work Diary</w:t>
      </w:r>
      <w:r w:rsidR="003F7EE3" w:rsidRPr="009546B8">
        <w:rPr>
          <w:rFonts w:asciiTheme="minorHAnsi" w:hAnsiTheme="minorHAnsi"/>
        </w:rPr>
        <w:t xml:space="preserve"> </w:t>
      </w:r>
      <w:r w:rsidR="004C325C">
        <w:rPr>
          <w:rFonts w:asciiTheme="minorHAnsi" w:hAnsiTheme="minorHAnsi"/>
        </w:rPr>
        <w:t>(EWD)</w:t>
      </w:r>
      <w:r w:rsidR="00EA4525">
        <w:rPr>
          <w:rFonts w:asciiTheme="minorHAnsi" w:hAnsiTheme="minorHAnsi"/>
        </w:rPr>
        <w:t xml:space="preserve"> concept</w:t>
      </w:r>
      <w:r w:rsidR="004C325C">
        <w:rPr>
          <w:rFonts w:asciiTheme="minorHAnsi" w:hAnsiTheme="minorHAnsi"/>
        </w:rPr>
        <w:t xml:space="preserve"> </w:t>
      </w:r>
      <w:r w:rsidR="003F7EE3" w:rsidRPr="009546B8">
        <w:rPr>
          <w:rFonts w:asciiTheme="minorHAnsi" w:hAnsiTheme="minorHAnsi"/>
        </w:rPr>
        <w:t>appear</w:t>
      </w:r>
      <w:r w:rsidR="00CC7805" w:rsidRPr="00CC7805">
        <w:rPr>
          <w:rFonts w:asciiTheme="minorHAnsi" w:hAnsiTheme="minorHAnsi"/>
        </w:rPr>
        <w:t>, refining the concept of driver-specific monitoring devices</w:t>
      </w:r>
      <w:r w:rsidR="00024485" w:rsidRPr="001E3208">
        <w:rPr>
          <w:rFonts w:asciiTheme="minorHAnsi" w:hAnsiTheme="minorHAnsi"/>
        </w:rPr>
        <w:t>.</w:t>
      </w:r>
      <w:r w:rsidR="003F7EE3" w:rsidRPr="001E3208">
        <w:t xml:space="preserve"> </w:t>
      </w:r>
      <w:r w:rsidR="00705CCD">
        <w:t xml:space="preserve">The 2008 Heavy Vehicle Driver Fatigue National Model Legislation </w:t>
      </w:r>
      <w:r w:rsidR="00E9780D">
        <w:t xml:space="preserve">then </w:t>
      </w:r>
      <w:r w:rsidR="00705CCD">
        <w:t>established fatigue-related measures including</w:t>
      </w:r>
      <w:r w:rsidR="00A65069">
        <w:t xml:space="preserve"> the</w:t>
      </w:r>
      <w:r w:rsidR="00705CCD">
        <w:t xml:space="preserve"> recording of work and rest times in a Written Work Diary (WWD) or EWD. </w:t>
      </w:r>
    </w:p>
    <w:p w:rsidR="00674C5F" w:rsidRDefault="00674C5F" w:rsidP="00A5421A"/>
    <w:p w:rsidR="00495C06" w:rsidRDefault="00BE6383" w:rsidP="00A5421A">
      <w:r>
        <w:t>In</w:t>
      </w:r>
      <w:r w:rsidRPr="000F2321">
        <w:t xml:space="preserve"> the </w:t>
      </w:r>
      <w:r>
        <w:t>NTC</w:t>
      </w:r>
      <w:r w:rsidRPr="000F2321">
        <w:t xml:space="preserve"> work program, the first </w:t>
      </w:r>
      <w:r w:rsidRPr="005A2378">
        <w:t>National Industry Productivity package</w:t>
      </w:r>
      <w:r>
        <w:t xml:space="preserve"> </w:t>
      </w:r>
      <w:r w:rsidRPr="000F2321">
        <w:t xml:space="preserve">(NIP1) for implementation </w:t>
      </w:r>
      <w:r w:rsidR="00BC6275">
        <w:t>in</w:t>
      </w:r>
      <w:r w:rsidRPr="000F2321">
        <w:t xml:space="preserve"> 2013</w:t>
      </w:r>
      <w:r w:rsidR="00C443DE">
        <w:t>-</w:t>
      </w:r>
      <w:r w:rsidRPr="000F2321">
        <w:t>2014</w:t>
      </w:r>
      <w:r>
        <w:t xml:space="preserve"> </w:t>
      </w:r>
      <w:r w:rsidRPr="000F2321">
        <w:t>includes</w:t>
      </w:r>
      <w:r w:rsidR="005D76B5">
        <w:t xml:space="preserve"> </w:t>
      </w:r>
      <w:r w:rsidRPr="0072774C">
        <w:rPr>
          <w:i/>
        </w:rPr>
        <w:t>recognition of an operator’s GPS system and industry accreditation schemes as alternatives to written work diaries.</w:t>
      </w:r>
      <w:r w:rsidRPr="000F2321">
        <w:t xml:space="preserve"> </w:t>
      </w:r>
    </w:p>
    <w:p w:rsidR="00495C06" w:rsidRDefault="00495C06" w:rsidP="00A5421A"/>
    <w:p w:rsidR="009D3493" w:rsidRDefault="00495C06" w:rsidP="00A5421A">
      <w:pPr>
        <w:rPr>
          <w:rFonts w:cs="Arial"/>
        </w:rPr>
      </w:pPr>
      <w:r>
        <w:t>However, this</w:t>
      </w:r>
      <w:r w:rsidR="005A2378">
        <w:t xml:space="preserve"> </w:t>
      </w:r>
      <w:r w:rsidR="00106DEC">
        <w:t xml:space="preserve">EWD </w:t>
      </w:r>
      <w:r>
        <w:t xml:space="preserve">policy principle </w:t>
      </w:r>
      <w:r w:rsidR="00BE6383" w:rsidRPr="000F2321">
        <w:t>is not</w:t>
      </w:r>
      <w:r>
        <w:t xml:space="preserve"> strongly expressed</w:t>
      </w:r>
      <w:r w:rsidR="00BE6383" w:rsidRPr="000F2321">
        <w:t xml:space="preserve"> in</w:t>
      </w:r>
      <w:r w:rsidR="00BC41C3">
        <w:t xml:space="preserve"> the current </w:t>
      </w:r>
      <w:r>
        <w:t xml:space="preserve">proposal. In fact </w:t>
      </w:r>
      <w:r w:rsidR="00785D5E">
        <w:t xml:space="preserve">this </w:t>
      </w:r>
      <w:r>
        <w:t xml:space="preserve">‘recognition’ may be quite temporary since </w:t>
      </w:r>
      <w:r w:rsidR="005C0AC1">
        <w:t>the</w:t>
      </w:r>
      <w:r w:rsidR="003B22A7">
        <w:t xml:space="preserve"> </w:t>
      </w:r>
      <w:r w:rsidR="004D0138">
        <w:t>Pilot</w:t>
      </w:r>
      <w:r w:rsidR="003B22A7">
        <w:rPr>
          <w:rFonts w:asciiTheme="minorHAnsi" w:hAnsiTheme="minorHAnsi"/>
        </w:rPr>
        <w:t xml:space="preserve"> </w:t>
      </w:r>
      <w:r w:rsidR="00A97466">
        <w:t>notes</w:t>
      </w:r>
      <w:r w:rsidR="00FE51BE">
        <w:t xml:space="preserve"> </w:t>
      </w:r>
      <w:r w:rsidR="003B22A7">
        <w:t>“take up of EWD would be expected to be considered when existing in-vehicle equipment is upgraded”</w:t>
      </w:r>
      <w:r w:rsidR="003B22A7">
        <w:rPr>
          <w:rStyle w:val="FootnoteReference"/>
        </w:rPr>
        <w:footnoteReference w:id="1"/>
      </w:r>
      <w:r w:rsidR="003B22A7">
        <w:t xml:space="preserve"> and </w:t>
      </w:r>
      <w:r w:rsidR="00870D14">
        <w:t xml:space="preserve">that </w:t>
      </w:r>
      <w:r w:rsidR="003B22A7">
        <w:rPr>
          <w:rFonts w:cs="Arial"/>
        </w:rPr>
        <w:t>“</w:t>
      </w:r>
      <w:r w:rsidR="00106DEC">
        <w:rPr>
          <w:rFonts w:cs="Arial"/>
        </w:rPr>
        <w:t>..</w:t>
      </w:r>
      <w:r w:rsidR="003B22A7" w:rsidRPr="007A4389">
        <w:rPr>
          <w:rFonts w:cs="Arial"/>
        </w:rPr>
        <w:t>consideration should be given to recognising the duties and responsibilities</w:t>
      </w:r>
      <w:r w:rsidR="00785D5E">
        <w:rPr>
          <w:rFonts w:cs="Arial"/>
        </w:rPr>
        <w:t xml:space="preserve"> </w:t>
      </w:r>
      <w:r w:rsidR="003B22A7" w:rsidRPr="007A4389">
        <w:rPr>
          <w:rFonts w:cs="Arial"/>
        </w:rPr>
        <w:t>of EWD service providers in the national law</w:t>
      </w:r>
      <w:r w:rsidR="00106DEC">
        <w:rPr>
          <w:rFonts w:cs="Arial"/>
        </w:rPr>
        <w:t>.</w:t>
      </w:r>
      <w:r w:rsidR="003B22A7">
        <w:rPr>
          <w:rFonts w:cs="Arial"/>
        </w:rPr>
        <w:t xml:space="preserve">” </w:t>
      </w:r>
      <w:r w:rsidR="00FE51BE">
        <w:rPr>
          <w:rFonts w:cs="Arial"/>
        </w:rPr>
        <w:t xml:space="preserve"> </w:t>
      </w:r>
    </w:p>
    <w:p w:rsidR="00495C06" w:rsidRDefault="00495C06" w:rsidP="00A5421A"/>
    <w:p w:rsidR="00910039" w:rsidRPr="008942CD" w:rsidRDefault="00973FD6" w:rsidP="00A5421A">
      <w:pPr>
        <w:rPr>
          <w:rFonts w:asciiTheme="minorHAnsi" w:hAnsiTheme="minorHAnsi"/>
        </w:rPr>
      </w:pPr>
      <w:r w:rsidRPr="008942CD">
        <w:rPr>
          <w:rFonts w:asciiTheme="minorHAnsi" w:hAnsiTheme="minorHAnsi"/>
        </w:rPr>
        <w:t xml:space="preserve">The </w:t>
      </w:r>
      <w:r w:rsidR="00F434E8">
        <w:rPr>
          <w:rFonts w:asciiTheme="minorHAnsi" w:hAnsiTheme="minorHAnsi"/>
        </w:rPr>
        <w:t xml:space="preserve">EWD </w:t>
      </w:r>
      <w:r w:rsidRPr="008942CD">
        <w:rPr>
          <w:rFonts w:asciiTheme="minorHAnsi" w:hAnsiTheme="minorHAnsi"/>
        </w:rPr>
        <w:t>Pilot involved an operator/industry reference group but industry was not on t</w:t>
      </w:r>
      <w:r>
        <w:rPr>
          <w:rFonts w:asciiTheme="minorHAnsi" w:hAnsiTheme="minorHAnsi"/>
        </w:rPr>
        <w:t xml:space="preserve">he project steering committee. This </w:t>
      </w:r>
      <w:r w:rsidR="00F45467">
        <w:rPr>
          <w:rFonts w:asciiTheme="minorHAnsi" w:hAnsiTheme="minorHAnsi"/>
        </w:rPr>
        <w:t>and</w:t>
      </w:r>
      <w:r w:rsidR="00C07988">
        <w:rPr>
          <w:rFonts w:asciiTheme="minorHAnsi" w:hAnsiTheme="minorHAnsi"/>
        </w:rPr>
        <w:t xml:space="preserve"> other concerns</w:t>
      </w:r>
      <w:r>
        <w:rPr>
          <w:rFonts w:asciiTheme="minorHAnsi" w:hAnsiTheme="minorHAnsi"/>
        </w:rPr>
        <w:t xml:space="preserve"> has led so</w:t>
      </w:r>
      <w:r w:rsidR="00910039" w:rsidRPr="008942CD">
        <w:rPr>
          <w:rFonts w:asciiTheme="minorHAnsi" w:hAnsiTheme="minorHAnsi"/>
        </w:rPr>
        <w:t xml:space="preserve">me </w:t>
      </w:r>
      <w:r w:rsidR="00910039">
        <w:rPr>
          <w:rFonts w:asciiTheme="minorHAnsi" w:hAnsiTheme="minorHAnsi"/>
        </w:rPr>
        <w:t>industry stakeholders</w:t>
      </w:r>
      <w:r w:rsidR="006D4D61">
        <w:rPr>
          <w:rFonts w:asciiTheme="minorHAnsi" w:hAnsiTheme="minorHAnsi"/>
        </w:rPr>
        <w:t xml:space="preserve"> </w:t>
      </w:r>
      <w:r>
        <w:rPr>
          <w:rFonts w:asciiTheme="minorHAnsi" w:hAnsiTheme="minorHAnsi"/>
        </w:rPr>
        <w:t>to</w:t>
      </w:r>
      <w:r w:rsidR="00910039" w:rsidRPr="008942CD">
        <w:rPr>
          <w:rFonts w:asciiTheme="minorHAnsi" w:hAnsiTheme="minorHAnsi"/>
        </w:rPr>
        <w:t xml:space="preserve"> conclude the </w:t>
      </w:r>
      <w:r w:rsidR="00F1622C">
        <w:rPr>
          <w:rFonts w:asciiTheme="minorHAnsi" w:hAnsiTheme="minorHAnsi"/>
        </w:rPr>
        <w:t>proposed</w:t>
      </w:r>
      <w:r w:rsidR="00F1622C" w:rsidRPr="008942CD">
        <w:rPr>
          <w:rFonts w:asciiTheme="minorHAnsi" w:hAnsiTheme="minorHAnsi"/>
        </w:rPr>
        <w:t xml:space="preserve"> </w:t>
      </w:r>
      <w:r w:rsidR="00F1622C">
        <w:rPr>
          <w:rFonts w:asciiTheme="minorHAnsi" w:hAnsiTheme="minorHAnsi"/>
        </w:rPr>
        <w:t xml:space="preserve">diary </w:t>
      </w:r>
      <w:r w:rsidR="00910039">
        <w:rPr>
          <w:rFonts w:asciiTheme="minorHAnsi" w:hAnsiTheme="minorHAnsi"/>
        </w:rPr>
        <w:t>is</w:t>
      </w:r>
      <w:r w:rsidR="00910039" w:rsidRPr="008942CD">
        <w:rPr>
          <w:rFonts w:asciiTheme="minorHAnsi" w:hAnsiTheme="minorHAnsi"/>
        </w:rPr>
        <w:t xml:space="preserve"> </w:t>
      </w:r>
      <w:r w:rsidR="00910039">
        <w:rPr>
          <w:rFonts w:asciiTheme="minorHAnsi" w:hAnsiTheme="minorHAnsi"/>
        </w:rPr>
        <w:t>merely</w:t>
      </w:r>
      <w:r w:rsidR="00910039" w:rsidRPr="008942CD">
        <w:rPr>
          <w:rFonts w:asciiTheme="minorHAnsi" w:hAnsiTheme="minorHAnsi"/>
        </w:rPr>
        <w:t xml:space="preserve"> </w:t>
      </w:r>
      <w:r w:rsidR="00F45467">
        <w:rPr>
          <w:rFonts w:asciiTheme="minorHAnsi" w:hAnsiTheme="minorHAnsi"/>
        </w:rPr>
        <w:t>a form of the</w:t>
      </w:r>
      <w:r w:rsidR="00F1622C">
        <w:rPr>
          <w:rFonts w:asciiTheme="minorHAnsi" w:hAnsiTheme="minorHAnsi"/>
        </w:rPr>
        <w:t xml:space="preserve"> Intelligent Access Program (IAP)</w:t>
      </w:r>
      <w:r w:rsidR="00910039" w:rsidRPr="008942CD">
        <w:rPr>
          <w:rFonts w:asciiTheme="minorHAnsi" w:hAnsiTheme="minorHAnsi"/>
        </w:rPr>
        <w:t xml:space="preserve"> for fatigue</w:t>
      </w:r>
      <w:r w:rsidR="00F1622C">
        <w:rPr>
          <w:rFonts w:asciiTheme="minorHAnsi" w:hAnsiTheme="minorHAnsi"/>
        </w:rPr>
        <w:t xml:space="preserve"> and speed</w:t>
      </w:r>
      <w:r w:rsidR="00910039">
        <w:rPr>
          <w:rFonts w:asciiTheme="minorHAnsi" w:hAnsiTheme="minorHAnsi"/>
        </w:rPr>
        <w:t xml:space="preserve">. </w:t>
      </w:r>
      <w:r w:rsidR="00910039" w:rsidRPr="008942CD">
        <w:rPr>
          <w:rFonts w:asciiTheme="minorHAnsi" w:hAnsiTheme="minorHAnsi"/>
        </w:rPr>
        <w:t xml:space="preserve">It </w:t>
      </w:r>
      <w:r w:rsidR="00910039">
        <w:rPr>
          <w:rFonts w:asciiTheme="minorHAnsi" w:hAnsiTheme="minorHAnsi"/>
        </w:rPr>
        <w:t xml:space="preserve">is therefore </w:t>
      </w:r>
      <w:r w:rsidR="00910039" w:rsidRPr="008942CD">
        <w:rPr>
          <w:rFonts w:asciiTheme="minorHAnsi" w:hAnsiTheme="minorHAnsi"/>
        </w:rPr>
        <w:t xml:space="preserve">important to </w:t>
      </w:r>
      <w:r w:rsidR="00910039">
        <w:rPr>
          <w:rFonts w:asciiTheme="minorHAnsi" w:hAnsiTheme="minorHAnsi"/>
        </w:rPr>
        <w:t xml:space="preserve">reiterate </w:t>
      </w:r>
      <w:r w:rsidR="00F1622C">
        <w:rPr>
          <w:rFonts w:asciiTheme="minorHAnsi" w:hAnsiTheme="minorHAnsi"/>
        </w:rPr>
        <w:t xml:space="preserve">the </w:t>
      </w:r>
      <w:r w:rsidR="00910039" w:rsidRPr="008942CD">
        <w:rPr>
          <w:rFonts w:asciiTheme="minorHAnsi" w:hAnsiTheme="minorHAnsi"/>
        </w:rPr>
        <w:t xml:space="preserve">IAP has not delivered on </w:t>
      </w:r>
      <w:r w:rsidR="003C2CD4">
        <w:rPr>
          <w:rFonts w:asciiTheme="minorHAnsi" w:hAnsiTheme="minorHAnsi"/>
        </w:rPr>
        <w:t>its</w:t>
      </w:r>
      <w:r w:rsidR="00910039">
        <w:rPr>
          <w:rFonts w:asciiTheme="minorHAnsi" w:hAnsiTheme="minorHAnsi"/>
        </w:rPr>
        <w:t xml:space="preserve"> </w:t>
      </w:r>
      <w:r w:rsidR="00910039" w:rsidRPr="008942CD">
        <w:rPr>
          <w:rFonts w:asciiTheme="minorHAnsi" w:hAnsiTheme="minorHAnsi"/>
        </w:rPr>
        <w:t xml:space="preserve">Regulatory Impact Statement </w:t>
      </w:r>
      <w:r w:rsidR="00910039">
        <w:rPr>
          <w:rFonts w:asciiTheme="minorHAnsi" w:hAnsiTheme="minorHAnsi"/>
        </w:rPr>
        <w:t xml:space="preserve">(RIS) </w:t>
      </w:r>
      <w:r w:rsidR="00F45467">
        <w:rPr>
          <w:rFonts w:asciiTheme="minorHAnsi" w:hAnsiTheme="minorHAnsi"/>
        </w:rPr>
        <w:t xml:space="preserve">claims </w:t>
      </w:r>
      <w:r w:rsidR="00910039" w:rsidRPr="008942CD">
        <w:rPr>
          <w:rFonts w:asciiTheme="minorHAnsi" w:hAnsiTheme="minorHAnsi"/>
        </w:rPr>
        <w:t xml:space="preserve">and </w:t>
      </w:r>
      <w:r w:rsidR="00BF4CE5">
        <w:rPr>
          <w:rFonts w:asciiTheme="minorHAnsi" w:hAnsiTheme="minorHAnsi"/>
        </w:rPr>
        <w:t xml:space="preserve">it </w:t>
      </w:r>
      <w:r w:rsidR="00910039">
        <w:rPr>
          <w:rFonts w:asciiTheme="minorHAnsi" w:hAnsiTheme="minorHAnsi"/>
        </w:rPr>
        <w:t>has been</w:t>
      </w:r>
      <w:r w:rsidR="00910039" w:rsidRPr="008942CD">
        <w:rPr>
          <w:rFonts w:asciiTheme="minorHAnsi" w:hAnsiTheme="minorHAnsi"/>
        </w:rPr>
        <w:t xml:space="preserve"> largely rejected</w:t>
      </w:r>
      <w:r w:rsidR="00910039">
        <w:rPr>
          <w:rFonts w:asciiTheme="minorHAnsi" w:hAnsiTheme="minorHAnsi"/>
        </w:rPr>
        <w:t xml:space="preserve"> </w:t>
      </w:r>
      <w:r w:rsidR="00B54A2A" w:rsidRPr="008942CD">
        <w:rPr>
          <w:rFonts w:asciiTheme="minorHAnsi" w:hAnsiTheme="minorHAnsi"/>
        </w:rPr>
        <w:t>by industry</w:t>
      </w:r>
      <w:r w:rsidR="00B54A2A">
        <w:rPr>
          <w:rFonts w:asciiTheme="minorHAnsi" w:hAnsiTheme="minorHAnsi"/>
        </w:rPr>
        <w:t xml:space="preserve"> </w:t>
      </w:r>
      <w:r w:rsidR="00910039">
        <w:rPr>
          <w:rFonts w:asciiTheme="minorHAnsi" w:hAnsiTheme="minorHAnsi"/>
        </w:rPr>
        <w:t xml:space="preserve">as an option for pursuing more </w:t>
      </w:r>
      <w:r w:rsidR="003C2CD4">
        <w:rPr>
          <w:rFonts w:asciiTheme="minorHAnsi" w:hAnsiTheme="minorHAnsi"/>
        </w:rPr>
        <w:t xml:space="preserve">vehicle </w:t>
      </w:r>
      <w:r w:rsidR="00910039">
        <w:rPr>
          <w:rFonts w:asciiTheme="minorHAnsi" w:hAnsiTheme="minorHAnsi"/>
        </w:rPr>
        <w:t>access</w:t>
      </w:r>
      <w:r w:rsidR="00910039" w:rsidRPr="008942CD">
        <w:rPr>
          <w:rFonts w:asciiTheme="minorHAnsi" w:hAnsiTheme="minorHAnsi"/>
        </w:rPr>
        <w:t xml:space="preserve">. </w:t>
      </w:r>
    </w:p>
    <w:p w:rsidR="00910039" w:rsidRDefault="00910039" w:rsidP="00A5421A"/>
    <w:p w:rsidR="00F434E8" w:rsidRDefault="00910039" w:rsidP="00A5421A">
      <w:r>
        <w:t xml:space="preserve">IAP was provided with a timetable supported by substantial public revenue over a long period to reach its target. The IAP did not meet that target. It </w:t>
      </w:r>
      <w:r w:rsidR="003F6C21">
        <w:t xml:space="preserve">would be </w:t>
      </w:r>
      <w:r>
        <w:t xml:space="preserve">wrong to dismiss </w:t>
      </w:r>
      <w:r w:rsidR="005F094E">
        <w:t>the</w:t>
      </w:r>
      <w:r>
        <w:t xml:space="preserve"> lapse of </w:t>
      </w:r>
      <w:r w:rsidR="005F094E">
        <w:t>time</w:t>
      </w:r>
      <w:r>
        <w:t xml:space="preserve"> as irrelevant to future </w:t>
      </w:r>
      <w:r w:rsidR="00B54A2A">
        <w:t xml:space="preserve">policy </w:t>
      </w:r>
      <w:r>
        <w:t xml:space="preserve">planning and expenditure. It is </w:t>
      </w:r>
      <w:r w:rsidR="008A4A7C">
        <w:t xml:space="preserve">also </w:t>
      </w:r>
      <w:r>
        <w:t xml:space="preserve">wrong to ignore the practical fact that </w:t>
      </w:r>
      <w:r w:rsidR="008A4A7C">
        <w:t xml:space="preserve">heavy vehicle </w:t>
      </w:r>
      <w:r>
        <w:t xml:space="preserve">access is </w:t>
      </w:r>
      <w:r w:rsidRPr="006F0466">
        <w:t xml:space="preserve">currently only possible in some </w:t>
      </w:r>
      <w:r w:rsidR="008A4A7C" w:rsidRPr="006F0466">
        <w:t>cases</w:t>
      </w:r>
      <w:r w:rsidRPr="006F0466">
        <w:t xml:space="preserve"> if IAP is used and that that is not an example of </w:t>
      </w:r>
      <w:r w:rsidR="008A4A7C" w:rsidRPr="006F0466">
        <w:t xml:space="preserve">a </w:t>
      </w:r>
      <w:r w:rsidRPr="006F0466">
        <w:t xml:space="preserve">‘voluntary’ </w:t>
      </w:r>
      <w:r w:rsidR="008A4A7C" w:rsidRPr="006F0466">
        <w:t>model</w:t>
      </w:r>
      <w:r w:rsidRPr="006F0466">
        <w:t xml:space="preserve">. </w:t>
      </w:r>
      <w:r w:rsidR="00D27F92" w:rsidRPr="006F0466">
        <w:t xml:space="preserve">Mandatory </w:t>
      </w:r>
      <w:r w:rsidR="006473D5" w:rsidRPr="006F0466">
        <w:t xml:space="preserve">use of </w:t>
      </w:r>
      <w:r w:rsidR="00D27F92" w:rsidRPr="006F0466">
        <w:t>EWD and speed monitoring</w:t>
      </w:r>
      <w:r w:rsidR="006473D5" w:rsidRPr="006F0466">
        <w:t xml:space="preserve"> by regulators</w:t>
      </w:r>
      <w:r w:rsidR="00D27F92" w:rsidRPr="006F0466">
        <w:t xml:space="preserve"> is not supported </w:t>
      </w:r>
      <w:r w:rsidR="006473D5" w:rsidRPr="006F0466">
        <w:t xml:space="preserve">in general, nor specifically for accreditation schemes. Mandatory use of EWD and speed monitoring is supported </w:t>
      </w:r>
      <w:r w:rsidR="00D27F92" w:rsidRPr="006F0466">
        <w:t>in the case of supervised intervention</w:t>
      </w:r>
      <w:r w:rsidR="006473D5" w:rsidRPr="006F0466">
        <w:t xml:space="preserve"> </w:t>
      </w:r>
      <w:r w:rsidR="00D27F92" w:rsidRPr="006F0466">
        <w:t>orders as made by a court.</w:t>
      </w:r>
      <w:r w:rsidR="00D27F92" w:rsidRPr="00D27F92">
        <w:t xml:space="preserve">  </w:t>
      </w:r>
    </w:p>
    <w:p w:rsidR="00D27F92" w:rsidRDefault="00D27F92" w:rsidP="00A5421A"/>
    <w:p w:rsidR="00FD5337" w:rsidRDefault="00FD5337" w:rsidP="00A5421A">
      <w:r>
        <w:t>The funding that has flowed into the IAP, and threatens to flow</w:t>
      </w:r>
      <w:r w:rsidR="00C96AFE">
        <w:t xml:space="preserve"> into</w:t>
      </w:r>
      <w:r>
        <w:t xml:space="preserve"> </w:t>
      </w:r>
      <w:r w:rsidR="000847D8">
        <w:t xml:space="preserve">this proposal </w:t>
      </w:r>
      <w:r w:rsidR="00C96AFE">
        <w:t xml:space="preserve">for </w:t>
      </w:r>
      <w:r w:rsidR="000847D8">
        <w:t>an</w:t>
      </w:r>
      <w:r>
        <w:t xml:space="preserve"> EWD</w:t>
      </w:r>
      <w:r w:rsidR="000847D8">
        <w:t xml:space="preserve"> system</w:t>
      </w:r>
      <w:r>
        <w:t xml:space="preserve">, </w:t>
      </w:r>
      <w:r w:rsidR="000847D8">
        <w:t>might</w:t>
      </w:r>
      <w:r>
        <w:t xml:space="preserve"> have delivered </w:t>
      </w:r>
      <w:r w:rsidR="00F11CD9">
        <w:t xml:space="preserve">at least some </w:t>
      </w:r>
      <w:r>
        <w:t xml:space="preserve">high-quality upgrades to </w:t>
      </w:r>
      <w:r w:rsidR="00F11CD9">
        <w:t>a few</w:t>
      </w:r>
      <w:r>
        <w:t xml:space="preserve"> crucial sections of national infrastructure that would have also benefited every road user, not merely the 0.45%</w:t>
      </w:r>
      <w:r w:rsidR="00F40D84">
        <w:rPr>
          <w:rStyle w:val="FootnoteReference"/>
        </w:rPr>
        <w:footnoteReference w:id="2"/>
      </w:r>
      <w:r w:rsidR="00500163">
        <w:t xml:space="preserve"> </w:t>
      </w:r>
      <w:r w:rsidR="00BA2E79">
        <w:t xml:space="preserve">of </w:t>
      </w:r>
      <w:r w:rsidR="007F08B5">
        <w:t xml:space="preserve">industry </w:t>
      </w:r>
      <w:r w:rsidR="00BA2E79">
        <w:t>who use IAP and pay a portion of the total</w:t>
      </w:r>
      <w:r w:rsidR="00C96AFE">
        <w:t xml:space="preserve"> program</w:t>
      </w:r>
      <w:r w:rsidR="00124461">
        <w:t xml:space="preserve"> costs</w:t>
      </w:r>
      <w:r>
        <w:t>.  </w:t>
      </w:r>
      <w:r w:rsidR="00AC6F21">
        <w:t xml:space="preserve">IAP </w:t>
      </w:r>
      <w:r w:rsidR="00554431">
        <w:t xml:space="preserve">and this </w:t>
      </w:r>
      <w:r w:rsidR="00AC6F21">
        <w:t>EWD</w:t>
      </w:r>
      <w:r>
        <w:t xml:space="preserve"> </w:t>
      </w:r>
      <w:r w:rsidR="00554431">
        <w:t xml:space="preserve">approach </w:t>
      </w:r>
      <w:r>
        <w:t xml:space="preserve">will </w:t>
      </w:r>
      <w:r w:rsidR="00554431">
        <w:t xml:space="preserve">merely monitor not </w:t>
      </w:r>
      <w:r>
        <w:t xml:space="preserve">prevent a crash. </w:t>
      </w:r>
      <w:r w:rsidR="00194B87">
        <w:t>Vastly improved</w:t>
      </w:r>
      <w:r>
        <w:t xml:space="preserve"> infrastructure</w:t>
      </w:r>
      <w:r w:rsidR="00194B87">
        <w:t xml:space="preserve">, </w:t>
      </w:r>
      <w:r w:rsidR="00554431">
        <w:t>sensible and</w:t>
      </w:r>
      <w:r w:rsidR="00194B87">
        <w:t xml:space="preserve"> stable access policies</w:t>
      </w:r>
      <w:r>
        <w:t xml:space="preserve"> </w:t>
      </w:r>
      <w:r w:rsidR="00554431">
        <w:t>with</w:t>
      </w:r>
      <w:r w:rsidR="00194B87">
        <w:t xml:space="preserve"> well-resourced</w:t>
      </w:r>
      <w:r w:rsidR="00554431">
        <w:t>,</w:t>
      </w:r>
      <w:r>
        <w:t xml:space="preserve"> traditional enforcement practices would </w:t>
      </w:r>
      <w:r w:rsidR="00194B87">
        <w:t xml:space="preserve">arguably </w:t>
      </w:r>
      <w:r>
        <w:t>have</w:t>
      </w:r>
      <w:r w:rsidR="00835C47">
        <w:t xml:space="preserve"> had</w:t>
      </w:r>
      <w:r>
        <w:t xml:space="preserve"> </w:t>
      </w:r>
      <w:r w:rsidR="00AC6F21">
        <w:t>a</w:t>
      </w:r>
      <w:r w:rsidR="00194B87">
        <w:t xml:space="preserve"> </w:t>
      </w:r>
      <w:r w:rsidR="00AC6F21">
        <w:t>better</w:t>
      </w:r>
      <w:r>
        <w:t xml:space="preserve"> effect on </w:t>
      </w:r>
      <w:r w:rsidR="00647026">
        <w:t xml:space="preserve">improving </w:t>
      </w:r>
      <w:r>
        <w:t xml:space="preserve">safety </w:t>
      </w:r>
      <w:r w:rsidR="00194B87">
        <w:t>outcomes ove</w:t>
      </w:r>
      <w:r w:rsidR="00AC6F21">
        <w:t xml:space="preserve">r the past </w:t>
      </w:r>
      <w:r w:rsidR="00554431">
        <w:t>decade</w:t>
      </w:r>
      <w:r>
        <w:t xml:space="preserve">. </w:t>
      </w:r>
      <w:r w:rsidR="0081698B">
        <w:t>Long-standing a</w:t>
      </w:r>
      <w:r>
        <w:t xml:space="preserve">lternative </w:t>
      </w:r>
      <w:r w:rsidR="0081698B">
        <w:t>pathways to safety and compliance</w:t>
      </w:r>
      <w:r w:rsidR="0081698B" w:rsidRPr="00C96AFE">
        <w:t xml:space="preserve"> </w:t>
      </w:r>
      <w:r w:rsidR="0081698B">
        <w:t xml:space="preserve">assurance such as the </w:t>
      </w:r>
      <w:r w:rsidRPr="00C96AFE">
        <w:t>TruckSafe</w:t>
      </w:r>
      <w:r>
        <w:t xml:space="preserve">® </w:t>
      </w:r>
      <w:r w:rsidR="0081698B">
        <w:t xml:space="preserve">program </w:t>
      </w:r>
      <w:r w:rsidR="00A5421A">
        <w:t>have also been</w:t>
      </w:r>
      <w:r w:rsidR="0081698B">
        <w:t xml:space="preserve"> overlooked</w:t>
      </w:r>
      <w:r w:rsidR="004F5B70">
        <w:t>.</w:t>
      </w:r>
    </w:p>
    <w:p w:rsidR="00870D14" w:rsidRDefault="00870D14" w:rsidP="00F434E8">
      <w:pPr>
        <w:spacing w:after="120"/>
        <w:jc w:val="both"/>
      </w:pPr>
    </w:p>
    <w:p w:rsidR="00A831A3" w:rsidRPr="00E66A94" w:rsidRDefault="00A831A3" w:rsidP="00A831A3">
      <w:pPr>
        <w:pStyle w:val="ListParagraph"/>
        <w:numPr>
          <w:ilvl w:val="0"/>
          <w:numId w:val="6"/>
        </w:numPr>
        <w:tabs>
          <w:tab w:val="left" w:pos="851"/>
        </w:tabs>
        <w:rPr>
          <w:rFonts w:ascii="Arial" w:hAnsi="Arial" w:cs="Arial"/>
          <w:b/>
          <w:sz w:val="28"/>
          <w:szCs w:val="28"/>
        </w:rPr>
      </w:pPr>
      <w:r>
        <w:rPr>
          <w:rFonts w:ascii="Arial" w:hAnsi="Arial" w:cs="Arial"/>
          <w:b/>
          <w:sz w:val="28"/>
          <w:szCs w:val="28"/>
        </w:rPr>
        <w:t>EWD d</w:t>
      </w:r>
      <w:r w:rsidRPr="00E66A94">
        <w:rPr>
          <w:rFonts w:ascii="Arial" w:hAnsi="Arial" w:cs="Arial"/>
          <w:b/>
          <w:sz w:val="28"/>
          <w:szCs w:val="28"/>
        </w:rPr>
        <w:t xml:space="preserve">esign </w:t>
      </w:r>
    </w:p>
    <w:p w:rsidR="005E0296" w:rsidRPr="004D10CA" w:rsidRDefault="005E0296" w:rsidP="005E0296">
      <w:pPr>
        <w:jc w:val="both"/>
        <w:rPr>
          <w:rFonts w:cs="Arial"/>
          <w:sz w:val="20"/>
          <w:szCs w:val="20"/>
        </w:rPr>
      </w:pPr>
    </w:p>
    <w:p w:rsidR="00632781" w:rsidRDefault="00A831A3" w:rsidP="00A5421A">
      <w:pPr>
        <w:rPr>
          <w:rFonts w:asciiTheme="minorHAnsi" w:hAnsiTheme="minorHAnsi"/>
        </w:rPr>
      </w:pPr>
      <w:r>
        <w:rPr>
          <w:rFonts w:asciiTheme="minorHAnsi" w:hAnsiTheme="minorHAnsi"/>
        </w:rPr>
        <w:t>In</w:t>
      </w:r>
      <w:r w:rsidRPr="008942CD">
        <w:rPr>
          <w:rFonts w:asciiTheme="minorHAnsi" w:hAnsiTheme="minorHAnsi"/>
        </w:rPr>
        <w:t xml:space="preserve"> 2013</w:t>
      </w:r>
      <w:r>
        <w:rPr>
          <w:rFonts w:asciiTheme="minorHAnsi" w:hAnsiTheme="minorHAnsi"/>
        </w:rPr>
        <w:t>, th</w:t>
      </w:r>
      <w:r w:rsidRPr="008942CD">
        <w:rPr>
          <w:rFonts w:asciiTheme="minorHAnsi" w:hAnsiTheme="minorHAnsi"/>
        </w:rPr>
        <w:t xml:space="preserve">e ATA wrote to </w:t>
      </w:r>
      <w:r>
        <w:rPr>
          <w:rFonts w:asciiTheme="minorHAnsi" w:hAnsiTheme="minorHAnsi"/>
        </w:rPr>
        <w:t>the Standing Committee on Transport and Infrastructure (SCOTI) to provide its</w:t>
      </w:r>
      <w:r w:rsidRPr="008942CD">
        <w:rPr>
          <w:rFonts w:asciiTheme="minorHAnsi" w:hAnsiTheme="minorHAnsi"/>
        </w:rPr>
        <w:t xml:space="preserve"> </w:t>
      </w:r>
      <w:r>
        <w:rPr>
          <w:rFonts w:asciiTheme="minorHAnsi" w:hAnsiTheme="minorHAnsi"/>
        </w:rPr>
        <w:t xml:space="preserve">support for the </w:t>
      </w:r>
      <w:r w:rsidRPr="008942CD">
        <w:rPr>
          <w:rFonts w:asciiTheme="minorHAnsi" w:hAnsiTheme="minorHAnsi"/>
        </w:rPr>
        <w:t>development of</w:t>
      </w:r>
      <w:r>
        <w:rPr>
          <w:rFonts w:asciiTheme="minorHAnsi" w:hAnsiTheme="minorHAnsi"/>
        </w:rPr>
        <w:t xml:space="preserve"> </w:t>
      </w:r>
      <w:r w:rsidRPr="00D96EBB">
        <w:rPr>
          <w:rFonts w:asciiTheme="minorHAnsi" w:hAnsiTheme="minorHAnsi"/>
        </w:rPr>
        <w:t xml:space="preserve">an </w:t>
      </w:r>
      <w:r w:rsidRPr="00DF7B54">
        <w:rPr>
          <w:rFonts w:asciiTheme="minorHAnsi" w:hAnsiTheme="minorHAnsi"/>
          <w:i/>
        </w:rPr>
        <w:t>optional EWD to assist drivers/operators to comply with Australia’s complex work and rest rules</w:t>
      </w:r>
      <w:r w:rsidRPr="00D96EBB">
        <w:rPr>
          <w:rFonts w:asciiTheme="minorHAnsi" w:hAnsiTheme="minorHAnsi"/>
        </w:rPr>
        <w:t xml:space="preserve">. </w:t>
      </w:r>
    </w:p>
    <w:p w:rsidR="009A3DE0" w:rsidRDefault="009A3DE0" w:rsidP="00A5421A">
      <w:pPr>
        <w:rPr>
          <w:rFonts w:asciiTheme="minorHAnsi" w:hAnsiTheme="minorHAnsi"/>
        </w:rPr>
      </w:pPr>
    </w:p>
    <w:p w:rsidR="00A831A3" w:rsidRDefault="00A831A3" w:rsidP="00A5421A">
      <w:pPr>
        <w:rPr>
          <w:rFonts w:asciiTheme="minorHAnsi" w:hAnsiTheme="minorHAnsi"/>
        </w:rPr>
      </w:pPr>
      <w:r w:rsidRPr="00D96EBB">
        <w:rPr>
          <w:rFonts w:asciiTheme="minorHAnsi" w:hAnsiTheme="minorHAnsi"/>
        </w:rPr>
        <w:t xml:space="preserve">The </w:t>
      </w:r>
      <w:r>
        <w:rPr>
          <w:rFonts w:asciiTheme="minorHAnsi" w:hAnsiTheme="minorHAnsi"/>
        </w:rPr>
        <w:t>ATA</w:t>
      </w:r>
      <w:r w:rsidRPr="00D96EBB">
        <w:rPr>
          <w:rFonts w:asciiTheme="minorHAnsi" w:hAnsiTheme="minorHAnsi"/>
        </w:rPr>
        <w:t xml:space="preserve"> also gave </w:t>
      </w:r>
      <w:r w:rsidR="009A3DE0">
        <w:rPr>
          <w:rFonts w:asciiTheme="minorHAnsi" w:hAnsiTheme="minorHAnsi"/>
        </w:rPr>
        <w:t>SCOTI its</w:t>
      </w:r>
      <w:r>
        <w:rPr>
          <w:rFonts w:asciiTheme="minorHAnsi" w:hAnsiTheme="minorHAnsi"/>
        </w:rPr>
        <w:t xml:space="preserve"> </w:t>
      </w:r>
      <w:r w:rsidRPr="00D96EBB">
        <w:rPr>
          <w:rFonts w:asciiTheme="minorHAnsi" w:hAnsiTheme="minorHAnsi"/>
        </w:rPr>
        <w:t>support</w:t>
      </w:r>
      <w:r w:rsidRPr="008942CD">
        <w:rPr>
          <w:rFonts w:asciiTheme="minorHAnsi" w:hAnsiTheme="minorHAnsi"/>
        </w:rPr>
        <w:t xml:space="preserve"> for </w:t>
      </w:r>
      <w:r>
        <w:rPr>
          <w:rFonts w:asciiTheme="minorHAnsi" w:hAnsiTheme="minorHAnsi"/>
        </w:rPr>
        <w:t xml:space="preserve">the </w:t>
      </w:r>
      <w:r w:rsidRPr="008942CD">
        <w:rPr>
          <w:rFonts w:asciiTheme="minorHAnsi" w:hAnsiTheme="minorHAnsi"/>
        </w:rPr>
        <w:t xml:space="preserve">adoption of broad </w:t>
      </w:r>
      <w:r>
        <w:rPr>
          <w:rFonts w:asciiTheme="minorHAnsi" w:hAnsiTheme="minorHAnsi"/>
        </w:rPr>
        <w:t>technical</w:t>
      </w:r>
      <w:r w:rsidRPr="008942CD">
        <w:rPr>
          <w:rFonts w:asciiTheme="minorHAnsi" w:hAnsiTheme="minorHAnsi"/>
        </w:rPr>
        <w:t xml:space="preserve"> specifications</w:t>
      </w:r>
      <w:r>
        <w:rPr>
          <w:rFonts w:asciiTheme="minorHAnsi" w:hAnsiTheme="minorHAnsi"/>
        </w:rPr>
        <w:t>,</w:t>
      </w:r>
      <w:r w:rsidRPr="008942CD">
        <w:rPr>
          <w:rFonts w:asciiTheme="minorHAnsi" w:hAnsiTheme="minorHAnsi"/>
        </w:rPr>
        <w:t xml:space="preserve"> based on an </w:t>
      </w:r>
      <w:r w:rsidR="009C2DDB">
        <w:rPr>
          <w:rFonts w:asciiTheme="minorHAnsi" w:hAnsiTheme="minorHAnsi"/>
        </w:rPr>
        <w:t>‘</w:t>
      </w:r>
      <w:r w:rsidRPr="008942CD">
        <w:rPr>
          <w:rFonts w:asciiTheme="minorHAnsi" w:hAnsiTheme="minorHAnsi"/>
        </w:rPr>
        <w:t>open standard</w:t>
      </w:r>
      <w:r w:rsidR="002B300F">
        <w:rPr>
          <w:rFonts w:asciiTheme="minorHAnsi" w:hAnsiTheme="minorHAnsi"/>
        </w:rPr>
        <w:t>s</w:t>
      </w:r>
      <w:r w:rsidR="009C2DDB">
        <w:rPr>
          <w:rFonts w:asciiTheme="minorHAnsi" w:hAnsiTheme="minorHAnsi"/>
        </w:rPr>
        <w:t>’</w:t>
      </w:r>
      <w:r w:rsidRPr="008942CD">
        <w:rPr>
          <w:rFonts w:asciiTheme="minorHAnsi" w:hAnsiTheme="minorHAnsi"/>
        </w:rPr>
        <w:t xml:space="preserve"> principle</w:t>
      </w:r>
      <w:r>
        <w:rPr>
          <w:rFonts w:asciiTheme="minorHAnsi" w:hAnsiTheme="minorHAnsi"/>
        </w:rPr>
        <w:t>,</w:t>
      </w:r>
      <w:r w:rsidRPr="008942CD">
        <w:rPr>
          <w:rFonts w:asciiTheme="minorHAnsi" w:hAnsiTheme="minorHAnsi"/>
        </w:rPr>
        <w:t xml:space="preserve"> </w:t>
      </w:r>
      <w:r>
        <w:rPr>
          <w:rFonts w:asciiTheme="minorHAnsi" w:hAnsiTheme="minorHAnsi"/>
        </w:rPr>
        <w:t xml:space="preserve">that </w:t>
      </w:r>
      <w:r w:rsidRPr="008942CD">
        <w:rPr>
          <w:rFonts w:asciiTheme="minorHAnsi" w:hAnsiTheme="minorHAnsi"/>
        </w:rPr>
        <w:t>enable</w:t>
      </w:r>
      <w:r w:rsidR="00F4233A">
        <w:rPr>
          <w:rFonts w:asciiTheme="minorHAnsi" w:hAnsiTheme="minorHAnsi"/>
        </w:rPr>
        <w:t>s</w:t>
      </w:r>
      <w:r>
        <w:rPr>
          <w:rFonts w:asciiTheme="minorHAnsi" w:hAnsiTheme="minorHAnsi"/>
        </w:rPr>
        <w:t xml:space="preserve"> operators</w:t>
      </w:r>
      <w:r w:rsidRPr="00D96EBB">
        <w:rPr>
          <w:rFonts w:asciiTheme="minorHAnsi" w:hAnsiTheme="minorHAnsi"/>
        </w:rPr>
        <w:t xml:space="preserve"> </w:t>
      </w:r>
      <w:r w:rsidRPr="008942CD">
        <w:rPr>
          <w:rFonts w:asciiTheme="minorHAnsi" w:hAnsiTheme="minorHAnsi"/>
        </w:rPr>
        <w:t xml:space="preserve">to </w:t>
      </w:r>
      <w:r>
        <w:rPr>
          <w:rFonts w:asciiTheme="minorHAnsi" w:hAnsiTheme="minorHAnsi"/>
        </w:rPr>
        <w:t>buy a commercial program for their business and drivers, containing an EWD and other functions</w:t>
      </w:r>
      <w:r w:rsidR="008202F0">
        <w:rPr>
          <w:rFonts w:asciiTheme="minorHAnsi" w:hAnsiTheme="minorHAnsi"/>
        </w:rPr>
        <w:t>,</w:t>
      </w:r>
      <w:r>
        <w:rPr>
          <w:rFonts w:asciiTheme="minorHAnsi" w:hAnsiTheme="minorHAnsi"/>
        </w:rPr>
        <w:t xml:space="preserve"> </w:t>
      </w:r>
      <w:r w:rsidR="009C2DDB">
        <w:rPr>
          <w:rFonts w:asciiTheme="minorHAnsi" w:hAnsiTheme="minorHAnsi"/>
        </w:rPr>
        <w:t>to</w:t>
      </w:r>
      <w:r>
        <w:rPr>
          <w:rFonts w:asciiTheme="minorHAnsi" w:hAnsiTheme="minorHAnsi"/>
        </w:rPr>
        <w:t xml:space="preserve"> suit their operational </w:t>
      </w:r>
      <w:r w:rsidR="00BB2EA3">
        <w:rPr>
          <w:rFonts w:asciiTheme="minorHAnsi" w:hAnsiTheme="minorHAnsi"/>
        </w:rPr>
        <w:t>situation</w:t>
      </w:r>
      <w:r>
        <w:rPr>
          <w:rFonts w:asciiTheme="minorHAnsi" w:hAnsiTheme="minorHAnsi"/>
        </w:rPr>
        <w:t xml:space="preserve"> and legal requirements</w:t>
      </w:r>
      <w:r w:rsidRPr="008942CD">
        <w:rPr>
          <w:rFonts w:asciiTheme="minorHAnsi" w:hAnsiTheme="minorHAnsi"/>
        </w:rPr>
        <w:t xml:space="preserve">. </w:t>
      </w:r>
      <w:r>
        <w:rPr>
          <w:rFonts w:asciiTheme="minorHAnsi" w:hAnsiTheme="minorHAnsi"/>
        </w:rPr>
        <w:t>SCOTI has</w:t>
      </w:r>
      <w:r w:rsidRPr="008942CD">
        <w:rPr>
          <w:rFonts w:asciiTheme="minorHAnsi" w:hAnsiTheme="minorHAnsi"/>
        </w:rPr>
        <w:t xml:space="preserve"> </w:t>
      </w:r>
      <w:r w:rsidR="008D742B">
        <w:rPr>
          <w:rFonts w:asciiTheme="minorHAnsi" w:hAnsiTheme="minorHAnsi"/>
        </w:rPr>
        <w:t xml:space="preserve">also </w:t>
      </w:r>
      <w:r w:rsidRPr="008942CD">
        <w:rPr>
          <w:rFonts w:asciiTheme="minorHAnsi" w:hAnsiTheme="minorHAnsi"/>
        </w:rPr>
        <w:t xml:space="preserve">called for </w:t>
      </w:r>
      <w:r>
        <w:rPr>
          <w:rFonts w:asciiTheme="minorHAnsi" w:hAnsiTheme="minorHAnsi"/>
        </w:rPr>
        <w:t xml:space="preserve">the </w:t>
      </w:r>
      <w:r w:rsidRPr="008942CD">
        <w:rPr>
          <w:rFonts w:asciiTheme="minorHAnsi" w:hAnsiTheme="minorHAnsi"/>
        </w:rPr>
        <w:t xml:space="preserve">recognition of existing </w:t>
      </w:r>
      <w:r>
        <w:rPr>
          <w:rFonts w:asciiTheme="minorHAnsi" w:hAnsiTheme="minorHAnsi"/>
        </w:rPr>
        <w:t xml:space="preserve">operator </w:t>
      </w:r>
      <w:r w:rsidRPr="008942CD">
        <w:rPr>
          <w:rFonts w:asciiTheme="minorHAnsi" w:hAnsiTheme="minorHAnsi"/>
        </w:rPr>
        <w:t>systems as an alternative to leasing</w:t>
      </w:r>
      <w:r>
        <w:rPr>
          <w:rFonts w:asciiTheme="minorHAnsi" w:hAnsiTheme="minorHAnsi"/>
        </w:rPr>
        <w:t xml:space="preserve"> new</w:t>
      </w:r>
      <w:r w:rsidRPr="008942CD">
        <w:rPr>
          <w:rFonts w:asciiTheme="minorHAnsi" w:hAnsiTheme="minorHAnsi"/>
        </w:rPr>
        <w:t xml:space="preserve"> devices and </w:t>
      </w:r>
      <w:r>
        <w:rPr>
          <w:rFonts w:asciiTheme="minorHAnsi" w:hAnsiTheme="minorHAnsi"/>
        </w:rPr>
        <w:t>the ATA</w:t>
      </w:r>
      <w:r w:rsidRPr="008942CD">
        <w:rPr>
          <w:rFonts w:asciiTheme="minorHAnsi" w:hAnsiTheme="minorHAnsi"/>
        </w:rPr>
        <w:t xml:space="preserve"> ha</w:t>
      </w:r>
      <w:r>
        <w:rPr>
          <w:rFonts w:asciiTheme="minorHAnsi" w:hAnsiTheme="minorHAnsi"/>
        </w:rPr>
        <w:t>s</w:t>
      </w:r>
      <w:r w:rsidRPr="008942CD">
        <w:rPr>
          <w:rFonts w:asciiTheme="minorHAnsi" w:hAnsiTheme="minorHAnsi"/>
        </w:rPr>
        <w:t xml:space="preserve"> adopted this concept as the basis for the ATA’s </w:t>
      </w:r>
      <w:r>
        <w:rPr>
          <w:rFonts w:asciiTheme="minorHAnsi" w:hAnsiTheme="minorHAnsi"/>
        </w:rPr>
        <w:t>position on EWD for heavy vehicle drivers</w:t>
      </w:r>
      <w:r w:rsidRPr="008942CD">
        <w:rPr>
          <w:rFonts w:asciiTheme="minorHAnsi" w:hAnsiTheme="minorHAnsi"/>
        </w:rPr>
        <w:t>.</w:t>
      </w:r>
    </w:p>
    <w:p w:rsidR="00B26411" w:rsidRDefault="00B26411" w:rsidP="00A831A3">
      <w:pPr>
        <w:jc w:val="both"/>
        <w:rPr>
          <w:rFonts w:asciiTheme="minorHAnsi" w:hAnsiTheme="minorHAnsi"/>
        </w:rPr>
      </w:pPr>
    </w:p>
    <w:p w:rsidR="00632781" w:rsidRDefault="00632781" w:rsidP="00A5421A">
      <w:pPr>
        <w:rPr>
          <w:rFonts w:cs="Arial"/>
        </w:rPr>
      </w:pPr>
      <w:r>
        <w:rPr>
          <w:rFonts w:cs="Arial"/>
        </w:rPr>
        <w:t xml:space="preserve">The ATA accepts that in-vehicle devices, the Global Positioning System (GPS); and </w:t>
      </w:r>
      <w:r w:rsidR="00F33CFF">
        <w:rPr>
          <w:rFonts w:cs="Arial"/>
        </w:rPr>
        <w:t xml:space="preserve">sophisticated </w:t>
      </w:r>
      <w:r>
        <w:rPr>
          <w:rFonts w:cs="Arial"/>
        </w:rPr>
        <w:t>transport-related software products are widely available</w:t>
      </w:r>
      <w:r>
        <w:rPr>
          <w:rStyle w:val="FootnoteReference"/>
          <w:rFonts w:cs="Arial"/>
        </w:rPr>
        <w:footnoteReference w:id="3"/>
      </w:r>
      <w:r>
        <w:rPr>
          <w:rFonts w:cs="Arial"/>
        </w:rPr>
        <w:t xml:space="preserve"> and increasingly popular in the heavy vehicle </w:t>
      </w:r>
      <w:r w:rsidR="00102A39">
        <w:rPr>
          <w:rFonts w:cs="Arial"/>
        </w:rPr>
        <w:t xml:space="preserve">transport </w:t>
      </w:r>
      <w:r>
        <w:rPr>
          <w:rFonts w:cs="Arial"/>
        </w:rPr>
        <w:t xml:space="preserve">industry. Industry’s concern over the use of telematics for regulatory purposes does not relate to the capacity of the technology to cater to regulatory ends, but to the </w:t>
      </w:r>
      <w:r w:rsidR="00AB770D">
        <w:rPr>
          <w:rFonts w:cs="Arial"/>
        </w:rPr>
        <w:t xml:space="preserve">policy foundations, </w:t>
      </w:r>
      <w:r>
        <w:rPr>
          <w:rFonts w:cs="Arial"/>
        </w:rPr>
        <w:t xml:space="preserve">system design, likely cost and effect, as well as its application by regulators. </w:t>
      </w:r>
    </w:p>
    <w:p w:rsidR="00632781" w:rsidRDefault="00632781" w:rsidP="00A5421A">
      <w:pPr>
        <w:rPr>
          <w:rFonts w:asciiTheme="minorHAnsi" w:hAnsiTheme="minorHAnsi"/>
        </w:rPr>
      </w:pPr>
    </w:p>
    <w:p w:rsidR="00A831A3" w:rsidRDefault="00A821EF" w:rsidP="00A5421A">
      <w:r>
        <w:rPr>
          <w:rFonts w:asciiTheme="minorHAnsi" w:hAnsiTheme="minorHAnsi"/>
        </w:rPr>
        <w:t>B</w:t>
      </w:r>
      <w:r w:rsidR="00121EE0">
        <w:rPr>
          <w:rFonts w:asciiTheme="minorHAnsi" w:hAnsiTheme="minorHAnsi"/>
        </w:rPr>
        <w:t>ureaucratic</w:t>
      </w:r>
      <w:r w:rsidR="00121EE0">
        <w:t xml:space="preserve"> demand</w:t>
      </w:r>
      <w:r w:rsidR="00E77890">
        <w:t>s</w:t>
      </w:r>
      <w:r w:rsidR="00121EE0">
        <w:t xml:space="preserve"> for </w:t>
      </w:r>
      <w:r w:rsidR="00E77890">
        <w:t xml:space="preserve">corporate and personal private </w:t>
      </w:r>
      <w:r w:rsidR="00121EE0">
        <w:t>data</w:t>
      </w:r>
      <w:r w:rsidR="008D742B">
        <w:t xml:space="preserve"> </w:t>
      </w:r>
      <w:r w:rsidR="00121EE0">
        <w:t xml:space="preserve">are </w:t>
      </w:r>
      <w:r w:rsidR="00D36B03">
        <w:t xml:space="preserve">evolving </w:t>
      </w:r>
      <w:r w:rsidR="00961483">
        <w:t xml:space="preserve">rapidly </w:t>
      </w:r>
      <w:r w:rsidR="00121EE0">
        <w:t xml:space="preserve">because of the immense scope for </w:t>
      </w:r>
      <w:r w:rsidR="000C4289">
        <w:t>information</w:t>
      </w:r>
      <w:r w:rsidR="00121EE0">
        <w:t xml:space="preserve"> collection and </w:t>
      </w:r>
      <w:r w:rsidR="00961483">
        <w:t xml:space="preserve">the </w:t>
      </w:r>
      <w:r w:rsidR="00121EE0">
        <w:t xml:space="preserve">potential economy of the intrusion capability offered by technology. </w:t>
      </w:r>
      <w:r w:rsidR="0006791C">
        <w:t xml:space="preserve">Although </w:t>
      </w:r>
      <w:r w:rsidR="00121EE0">
        <w:t xml:space="preserve">a search of private property would </w:t>
      </w:r>
      <w:r w:rsidR="0006791C">
        <w:t xml:space="preserve">typically </w:t>
      </w:r>
      <w:r w:rsidR="00121EE0">
        <w:t xml:space="preserve">involve police, </w:t>
      </w:r>
      <w:r w:rsidR="00E77890" w:rsidRPr="00E77890">
        <w:t>reasonable and probable cause</w:t>
      </w:r>
      <w:r w:rsidR="00E77890" w:rsidRPr="00E77890" w:rsidDel="00E77890">
        <w:t xml:space="preserve"> </w:t>
      </w:r>
      <w:r w:rsidR="00121EE0">
        <w:t xml:space="preserve">and a magistrate’s warrant, </w:t>
      </w:r>
      <w:r w:rsidR="0006791C">
        <w:t xml:space="preserve">the </w:t>
      </w:r>
      <w:r w:rsidR="00121EE0">
        <w:t>apparently quaint traditional principle of ‘innocent until proven guilty’</w:t>
      </w:r>
      <w:r w:rsidR="001803ED">
        <w:t xml:space="preserve"> </w:t>
      </w:r>
      <w:r w:rsidR="003C5824">
        <w:t>along with</w:t>
      </w:r>
      <w:r w:rsidR="00632781">
        <w:t xml:space="preserve"> </w:t>
      </w:r>
      <w:r w:rsidR="0084667D">
        <w:t>a</w:t>
      </w:r>
      <w:r w:rsidR="003C5824">
        <w:t xml:space="preserve"> policy</w:t>
      </w:r>
      <w:r w:rsidR="00632781">
        <w:t xml:space="preserve"> focus on ‘fatigue’ itself </w:t>
      </w:r>
      <w:r w:rsidR="00121EE0">
        <w:t xml:space="preserve">seem to have been quietly discarded in </w:t>
      </w:r>
      <w:r w:rsidR="004078E7">
        <w:t xml:space="preserve">the </w:t>
      </w:r>
      <w:r w:rsidR="00121EE0">
        <w:t xml:space="preserve">rush to </w:t>
      </w:r>
      <w:r w:rsidR="00121EE0" w:rsidRPr="00930657">
        <w:t xml:space="preserve">capture </w:t>
      </w:r>
      <w:r w:rsidR="00632781" w:rsidRPr="00930657">
        <w:t xml:space="preserve">more and more </w:t>
      </w:r>
      <w:r w:rsidR="00121EE0" w:rsidRPr="00930657">
        <w:t xml:space="preserve">private intellectual property for new </w:t>
      </w:r>
      <w:r w:rsidR="000C4289" w:rsidRPr="00930657">
        <w:t xml:space="preserve">enforcement </w:t>
      </w:r>
      <w:r w:rsidR="00632781" w:rsidRPr="00930657">
        <w:t>or</w:t>
      </w:r>
      <w:r w:rsidR="00A831A3" w:rsidRPr="00930657">
        <w:t xml:space="preserve"> revenue-raising </w:t>
      </w:r>
      <w:r w:rsidR="00121EE0" w:rsidRPr="00930657">
        <w:t>opportunities.</w:t>
      </w:r>
      <w:r w:rsidR="000E7310" w:rsidRPr="00930657">
        <w:t xml:space="preserve"> </w:t>
      </w:r>
      <w:r w:rsidR="00930657">
        <w:t>As part of</w:t>
      </w:r>
      <w:r w:rsidR="001D1347" w:rsidRPr="00930657">
        <w:t xml:space="preserve"> </w:t>
      </w:r>
      <w:r w:rsidR="00930657" w:rsidRPr="00930657">
        <w:t xml:space="preserve">further </w:t>
      </w:r>
      <w:r w:rsidR="001D1347" w:rsidRPr="00930657">
        <w:t xml:space="preserve">development of the </w:t>
      </w:r>
      <w:r w:rsidR="00930657">
        <w:t>EWD policy</w:t>
      </w:r>
      <w:r w:rsidR="001D1347" w:rsidRPr="00930657">
        <w:t xml:space="preserve"> it will </w:t>
      </w:r>
      <w:r w:rsidR="00576F87">
        <w:t xml:space="preserve">also </w:t>
      </w:r>
      <w:r w:rsidR="001D1347" w:rsidRPr="00930657">
        <w:t xml:space="preserve">be necessary to clarify which privacy regime outlined in </w:t>
      </w:r>
      <w:r w:rsidR="00FB2723" w:rsidRPr="00930657">
        <w:t>the</w:t>
      </w:r>
      <w:r w:rsidR="001D1347" w:rsidRPr="00930657">
        <w:t xml:space="preserve"> </w:t>
      </w:r>
      <w:r w:rsidR="00557C22" w:rsidRPr="00930657">
        <w:t xml:space="preserve">issues </w:t>
      </w:r>
      <w:r w:rsidR="001D1347" w:rsidRPr="00930657">
        <w:t xml:space="preserve">paper will ultimately </w:t>
      </w:r>
      <w:r w:rsidR="00FB2723" w:rsidRPr="00930657">
        <w:t>govern</w:t>
      </w:r>
      <w:r w:rsidR="00872085" w:rsidRPr="00930657">
        <w:t xml:space="preserve"> the</w:t>
      </w:r>
      <w:r w:rsidR="00FB2723" w:rsidRPr="00930657">
        <w:t xml:space="preserve"> </w:t>
      </w:r>
      <w:r w:rsidR="00B805FE" w:rsidRPr="00930657">
        <w:t xml:space="preserve">operation of </w:t>
      </w:r>
      <w:r w:rsidR="00FB2723" w:rsidRPr="00930657">
        <w:t>the proposed</w:t>
      </w:r>
      <w:r w:rsidR="00557C22" w:rsidRPr="00930657">
        <w:t xml:space="preserve"> </w:t>
      </w:r>
      <w:r w:rsidR="001D1347" w:rsidRPr="00930657">
        <w:t>remote monitoring framework.</w:t>
      </w:r>
    </w:p>
    <w:p w:rsidR="00A831A3" w:rsidRDefault="00A831A3" w:rsidP="00A831A3">
      <w:pPr>
        <w:jc w:val="both"/>
      </w:pPr>
    </w:p>
    <w:p w:rsidR="00A831A3" w:rsidRPr="004D0307" w:rsidRDefault="00A831A3" w:rsidP="004D0307">
      <w:pPr>
        <w:spacing w:after="120"/>
        <w:rPr>
          <w:b/>
          <w:sz w:val="20"/>
          <w:szCs w:val="20"/>
        </w:rPr>
      </w:pPr>
      <w:r w:rsidRPr="004D0307">
        <w:rPr>
          <w:b/>
          <w:sz w:val="20"/>
          <w:szCs w:val="20"/>
        </w:rPr>
        <w:t>EWD schema (TCA</w:t>
      </w:r>
      <w:r w:rsidR="009A6239">
        <w:rPr>
          <w:b/>
          <w:sz w:val="20"/>
          <w:szCs w:val="20"/>
        </w:rPr>
        <w:t xml:space="preserve"> report</w:t>
      </w:r>
      <w:r w:rsidRPr="004D0307">
        <w:rPr>
          <w:b/>
          <w:sz w:val="20"/>
          <w:szCs w:val="20"/>
        </w:rPr>
        <w:t>, p8)</w:t>
      </w:r>
      <w:r w:rsidR="00460B56">
        <w:rPr>
          <w:b/>
          <w:sz w:val="20"/>
          <w:szCs w:val="20"/>
        </w:rPr>
        <w:t xml:space="preserve">. </w:t>
      </w:r>
    </w:p>
    <w:p w:rsidR="00FF7E2F" w:rsidRDefault="00FF7E2F" w:rsidP="00FF7E2F">
      <w:pPr>
        <w:jc w:val="center"/>
      </w:pPr>
      <w:r>
        <w:rPr>
          <w:noProof/>
          <w:lang w:eastAsia="en-AU"/>
        </w:rPr>
        <w:drawing>
          <wp:inline distT="0" distB="0" distL="0" distR="0">
            <wp:extent cx="4840817" cy="388446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44157" cy="3887147"/>
                    </a:xfrm>
                    <a:prstGeom prst="rect">
                      <a:avLst/>
                    </a:prstGeom>
                    <a:noFill/>
                    <a:ln w="9525">
                      <a:noFill/>
                      <a:miter lim="800000"/>
                      <a:headEnd/>
                      <a:tailEnd/>
                    </a:ln>
                  </pic:spPr>
                </pic:pic>
              </a:graphicData>
            </a:graphic>
          </wp:inline>
        </w:drawing>
      </w:r>
    </w:p>
    <w:p w:rsidR="00FF7E2F" w:rsidRDefault="00FF7E2F" w:rsidP="0019558F">
      <w:pPr>
        <w:jc w:val="both"/>
      </w:pPr>
    </w:p>
    <w:p w:rsidR="00E87365" w:rsidRDefault="00F21F4B" w:rsidP="00A5421A">
      <w:r>
        <w:t>One</w:t>
      </w:r>
      <w:r w:rsidR="00F01B74">
        <w:t xml:space="preserve"> impression</w:t>
      </w:r>
      <w:r w:rsidR="00376A44">
        <w:t xml:space="preserve"> of </w:t>
      </w:r>
      <w:r w:rsidR="00C321F1">
        <w:t>th</w:t>
      </w:r>
      <w:r w:rsidR="00C658EE">
        <w:t>is</w:t>
      </w:r>
      <w:r w:rsidR="00376A44">
        <w:t xml:space="preserve"> </w:t>
      </w:r>
      <w:r w:rsidR="008C2A64">
        <w:t>system</w:t>
      </w:r>
      <w:r w:rsidR="002D08D3">
        <w:t xml:space="preserve"> </w:t>
      </w:r>
      <w:r w:rsidR="00376A44">
        <w:t>is</w:t>
      </w:r>
      <w:r w:rsidR="00F01B74">
        <w:t xml:space="preserve"> that it </w:t>
      </w:r>
      <w:r w:rsidR="00F01B74" w:rsidRPr="00874A83">
        <w:t>is</w:t>
      </w:r>
      <w:r w:rsidR="00376A44" w:rsidRPr="00874A83">
        <w:t xml:space="preserve"> an </w:t>
      </w:r>
      <w:r w:rsidR="00D86258">
        <w:t>inflexible</w:t>
      </w:r>
      <w:r>
        <w:t>,</w:t>
      </w:r>
      <w:r w:rsidR="00D86258">
        <w:t xml:space="preserve"> </w:t>
      </w:r>
      <w:r w:rsidR="00376A44" w:rsidRPr="00874A83">
        <w:t xml:space="preserve">elaborate over-reaction to </w:t>
      </w:r>
      <w:r w:rsidR="00632781">
        <w:t xml:space="preserve">administering </w:t>
      </w:r>
      <w:r w:rsidR="002D08D3">
        <w:t xml:space="preserve">a </w:t>
      </w:r>
      <w:r>
        <w:t>simple</w:t>
      </w:r>
      <w:r w:rsidR="00632781">
        <w:t xml:space="preserve"> regulatory requirement for</w:t>
      </w:r>
      <w:r w:rsidR="00AA6E9E">
        <w:t xml:space="preserve"> </w:t>
      </w:r>
      <w:r w:rsidR="00A831A3">
        <w:t>a work diary</w:t>
      </w:r>
      <w:r w:rsidR="00376A44" w:rsidRPr="00874A83">
        <w:t>.</w:t>
      </w:r>
      <w:r w:rsidR="00376A44">
        <w:t xml:space="preserve"> A simple</w:t>
      </w:r>
      <w:r w:rsidR="00A831A3">
        <w:t>r</w:t>
      </w:r>
      <w:r w:rsidR="00D86258">
        <w:t xml:space="preserve">, </w:t>
      </w:r>
      <w:r w:rsidR="00376A44">
        <w:t xml:space="preserve">less expensive </w:t>
      </w:r>
      <w:r w:rsidR="00D86258">
        <w:t>system</w:t>
      </w:r>
      <w:r w:rsidR="00A831A3">
        <w:t xml:space="preserve"> </w:t>
      </w:r>
      <w:r w:rsidR="00376A44">
        <w:t xml:space="preserve">is </w:t>
      </w:r>
      <w:r w:rsidR="00E805E3">
        <w:t>achievable</w:t>
      </w:r>
      <w:r w:rsidR="00376A44">
        <w:t>.</w:t>
      </w:r>
      <w:r w:rsidR="00A02993" w:rsidRPr="00A02993">
        <w:t xml:space="preserve"> </w:t>
      </w:r>
    </w:p>
    <w:p w:rsidR="0055012E" w:rsidRDefault="0055012E" w:rsidP="00A5421A"/>
    <w:p w:rsidR="00F213B8" w:rsidRDefault="00F213B8" w:rsidP="00FB0C1A">
      <w:pPr>
        <w:jc w:val="both"/>
      </w:pPr>
    </w:p>
    <w:p w:rsidR="001C6A02" w:rsidRPr="0030134D" w:rsidRDefault="002D4D3D" w:rsidP="0030134D">
      <w:pPr>
        <w:pStyle w:val="ListParagraph"/>
        <w:numPr>
          <w:ilvl w:val="0"/>
          <w:numId w:val="6"/>
        </w:numPr>
        <w:tabs>
          <w:tab w:val="left" w:pos="851"/>
        </w:tabs>
        <w:rPr>
          <w:rFonts w:ascii="Arial" w:hAnsi="Arial" w:cs="Arial"/>
          <w:b/>
          <w:sz w:val="28"/>
          <w:szCs w:val="28"/>
        </w:rPr>
      </w:pPr>
      <w:r w:rsidRPr="0030134D">
        <w:rPr>
          <w:rFonts w:ascii="Arial" w:hAnsi="Arial" w:cs="Arial"/>
          <w:b/>
          <w:sz w:val="28"/>
          <w:szCs w:val="28"/>
        </w:rPr>
        <w:t>Industry</w:t>
      </w:r>
      <w:r w:rsidR="00682B57" w:rsidRPr="0030134D">
        <w:rPr>
          <w:rFonts w:ascii="Arial" w:hAnsi="Arial" w:cs="Arial"/>
          <w:b/>
          <w:sz w:val="28"/>
          <w:szCs w:val="28"/>
        </w:rPr>
        <w:t xml:space="preserve"> </w:t>
      </w:r>
      <w:r w:rsidR="001B7633" w:rsidRPr="0030134D">
        <w:rPr>
          <w:rFonts w:ascii="Arial" w:hAnsi="Arial" w:cs="Arial"/>
          <w:b/>
          <w:sz w:val="28"/>
          <w:szCs w:val="28"/>
        </w:rPr>
        <w:t xml:space="preserve">views </w:t>
      </w:r>
      <w:r w:rsidR="002D35B6" w:rsidRPr="0030134D">
        <w:rPr>
          <w:rFonts w:ascii="Arial" w:hAnsi="Arial" w:cs="Arial"/>
          <w:b/>
          <w:sz w:val="28"/>
          <w:szCs w:val="28"/>
        </w:rPr>
        <w:t>on EWD</w:t>
      </w:r>
      <w:r w:rsidR="001A081E" w:rsidRPr="0030134D">
        <w:rPr>
          <w:rFonts w:ascii="Arial" w:hAnsi="Arial" w:cs="Arial"/>
          <w:b/>
          <w:sz w:val="28"/>
          <w:szCs w:val="28"/>
        </w:rPr>
        <w:t xml:space="preserve"> </w:t>
      </w:r>
    </w:p>
    <w:p w:rsidR="00767042" w:rsidRPr="0084667D" w:rsidRDefault="00767042" w:rsidP="001B7633">
      <w:pPr>
        <w:jc w:val="both"/>
        <w:rPr>
          <w:sz w:val="20"/>
          <w:szCs w:val="20"/>
        </w:rPr>
      </w:pPr>
    </w:p>
    <w:p w:rsidR="00B947D3" w:rsidRDefault="00F74788" w:rsidP="008A00D3">
      <w:r w:rsidRPr="00294E03">
        <w:t xml:space="preserve">Amongst the </w:t>
      </w:r>
      <w:r w:rsidR="00E86D09">
        <w:t xml:space="preserve">many </w:t>
      </w:r>
      <w:r w:rsidRPr="00294E03">
        <w:t>ch</w:t>
      </w:r>
      <w:r>
        <w:t xml:space="preserve">aracteristics </w:t>
      </w:r>
      <w:r w:rsidR="0000317A">
        <w:t xml:space="preserve">of </w:t>
      </w:r>
      <w:r w:rsidR="00F62F8F">
        <w:t>th</w:t>
      </w:r>
      <w:r w:rsidR="00910039">
        <w:t>e</w:t>
      </w:r>
      <w:r w:rsidR="00F62F8F">
        <w:t xml:space="preserve"> </w:t>
      </w:r>
      <w:r w:rsidR="00510B5A">
        <w:t xml:space="preserve">EWD </w:t>
      </w:r>
      <w:r w:rsidR="00F62F8F">
        <w:t>proposal</w:t>
      </w:r>
      <w:r>
        <w:t xml:space="preserve">, </w:t>
      </w:r>
      <w:r w:rsidR="00CF2608">
        <w:t>some</w:t>
      </w:r>
      <w:r w:rsidRPr="00294E03">
        <w:t xml:space="preserve"> </w:t>
      </w:r>
      <w:r w:rsidR="00E449D1">
        <w:t>elements</w:t>
      </w:r>
      <w:r w:rsidRPr="00294E03">
        <w:t xml:space="preserve"> </w:t>
      </w:r>
      <w:r w:rsidR="00E86D09">
        <w:t>remain</w:t>
      </w:r>
      <w:r w:rsidRPr="00294E03">
        <w:t xml:space="preserve"> unresolved</w:t>
      </w:r>
      <w:r w:rsidR="006A4C29">
        <w:t xml:space="preserve">. One is the </w:t>
      </w:r>
      <w:r w:rsidR="002D35B6">
        <w:t xml:space="preserve">not so simple </w:t>
      </w:r>
      <w:r w:rsidR="006A4C29">
        <w:t xml:space="preserve">matter of balancing </w:t>
      </w:r>
      <w:r w:rsidR="00E449D1">
        <w:t xml:space="preserve">the theory of </w:t>
      </w:r>
      <w:r w:rsidR="006A4C29">
        <w:t xml:space="preserve">fatigue management against real world </w:t>
      </w:r>
      <w:r w:rsidR="002D35B6">
        <w:t>risk</w:t>
      </w:r>
      <w:r w:rsidR="006A4C29">
        <w:t>. Another is</w:t>
      </w:r>
      <w:r w:rsidRPr="00294E03">
        <w:t xml:space="preserve"> how to reconcile the </w:t>
      </w:r>
      <w:r w:rsidR="00510B5A">
        <w:t xml:space="preserve">precision of </w:t>
      </w:r>
      <w:r w:rsidR="00F62F8F" w:rsidRPr="00294E03">
        <w:t xml:space="preserve">EWD </w:t>
      </w:r>
      <w:r w:rsidRPr="00294E03">
        <w:t xml:space="preserve">time counting </w:t>
      </w:r>
      <w:r w:rsidR="00B947D3">
        <w:t>against</w:t>
      </w:r>
      <w:r w:rsidRPr="00294E03">
        <w:t xml:space="preserve"> the </w:t>
      </w:r>
      <w:r w:rsidR="008E36B8">
        <w:t>small</w:t>
      </w:r>
      <w:r w:rsidR="00EF7605">
        <w:t xml:space="preserve"> </w:t>
      </w:r>
      <w:r w:rsidR="008E36B8">
        <w:t xml:space="preserve">yet beneficial </w:t>
      </w:r>
      <w:r w:rsidR="00EF7605">
        <w:t xml:space="preserve">amount of </w:t>
      </w:r>
      <w:r w:rsidR="00BD1825">
        <w:t xml:space="preserve">human </w:t>
      </w:r>
      <w:r w:rsidR="00EF7605">
        <w:t>imprecision</w:t>
      </w:r>
      <w:r w:rsidR="00432E39">
        <w:t xml:space="preserve"> </w:t>
      </w:r>
      <w:r w:rsidR="00510B5A">
        <w:t xml:space="preserve">allowed </w:t>
      </w:r>
      <w:r w:rsidR="00BD1825">
        <w:t>for</w:t>
      </w:r>
      <w:r w:rsidRPr="00294E03">
        <w:t xml:space="preserve"> </w:t>
      </w:r>
      <w:r w:rsidR="003C3202">
        <w:t xml:space="preserve">completing </w:t>
      </w:r>
      <w:r w:rsidR="00EB7472">
        <w:t xml:space="preserve">work </w:t>
      </w:r>
      <w:r w:rsidR="003C3202">
        <w:t xml:space="preserve">time in </w:t>
      </w:r>
      <w:r w:rsidR="00C302EE">
        <w:t xml:space="preserve">a </w:t>
      </w:r>
      <w:r w:rsidR="00EF7605">
        <w:t xml:space="preserve">Written </w:t>
      </w:r>
      <w:r w:rsidR="00EF7605" w:rsidRPr="00294E03">
        <w:t>Work Dia</w:t>
      </w:r>
      <w:r w:rsidR="00EF7605">
        <w:t>ry</w:t>
      </w:r>
      <w:r w:rsidRPr="00294E03">
        <w:t xml:space="preserve">. </w:t>
      </w:r>
    </w:p>
    <w:p w:rsidR="00B947D3" w:rsidRDefault="00B947D3" w:rsidP="008A00D3"/>
    <w:p w:rsidR="00B947D3" w:rsidRDefault="00CF3E50" w:rsidP="008A00D3">
      <w:r>
        <w:t>For example, t</w:t>
      </w:r>
      <w:r w:rsidR="00EF7605">
        <w:t>he</w:t>
      </w:r>
      <w:r w:rsidR="00B947D3">
        <w:t xml:space="preserve"> </w:t>
      </w:r>
      <w:r w:rsidR="00F6270B">
        <w:t xml:space="preserve">EWD </w:t>
      </w:r>
      <w:r w:rsidR="00B947D3" w:rsidRPr="00294E03">
        <w:t xml:space="preserve">will count time </w:t>
      </w:r>
      <w:r w:rsidR="00F90173">
        <w:t xml:space="preserve">down </w:t>
      </w:r>
      <w:r w:rsidR="00B947D3" w:rsidRPr="00294E03">
        <w:t xml:space="preserve">to the minute/second, whereas </w:t>
      </w:r>
      <w:r w:rsidR="00765D55">
        <w:t>a</w:t>
      </w:r>
      <w:r w:rsidR="00B947D3">
        <w:t xml:space="preserve"> </w:t>
      </w:r>
      <w:r w:rsidR="00EF7605" w:rsidRPr="00294E03">
        <w:t xml:space="preserve">WWD </w:t>
      </w:r>
      <w:r w:rsidR="00B947D3" w:rsidRPr="00294E03">
        <w:t>record</w:t>
      </w:r>
      <w:r w:rsidR="00B947D3">
        <w:t>s</w:t>
      </w:r>
      <w:r w:rsidR="00B947D3" w:rsidRPr="00294E03">
        <w:t xml:space="preserve"> time in 15 minute blocks</w:t>
      </w:r>
      <w:r w:rsidR="00F90173">
        <w:t>,</w:t>
      </w:r>
      <w:r w:rsidR="00EF7605">
        <w:t xml:space="preserve"> using</w:t>
      </w:r>
      <w:r w:rsidR="00B947D3" w:rsidRPr="00294E03">
        <w:t xml:space="preserve"> rounding rules </w:t>
      </w:r>
      <w:r w:rsidR="00EF7605">
        <w:t>with</w:t>
      </w:r>
      <w:r w:rsidR="00B947D3" w:rsidRPr="00294E03">
        <w:t xml:space="preserve"> a bias towards rest. In effect, the driver has reasonable leeway with </w:t>
      </w:r>
      <w:r w:rsidR="00F90173">
        <w:t xml:space="preserve">a </w:t>
      </w:r>
      <w:r w:rsidR="00B947D3" w:rsidRPr="00294E03">
        <w:t>WWD</w:t>
      </w:r>
      <w:r w:rsidR="00F90173">
        <w:t xml:space="preserve">, thus the </w:t>
      </w:r>
      <w:r w:rsidR="00B947D3" w:rsidRPr="00294E03">
        <w:t xml:space="preserve">NTC has proposed an 8 minute non-accumulative tolerance to work time in EWD </w:t>
      </w:r>
      <w:r w:rsidR="00295B72">
        <w:t xml:space="preserve">as a </w:t>
      </w:r>
      <w:r w:rsidR="00295B72" w:rsidRPr="00677A58">
        <w:t xml:space="preserve">contingency plan </w:t>
      </w:r>
      <w:r w:rsidR="00B947D3" w:rsidRPr="00677A58">
        <w:t xml:space="preserve">to replicate the leeway that a WWD user has. </w:t>
      </w:r>
      <w:r w:rsidR="00677A58" w:rsidRPr="00677A58">
        <w:t>W</w:t>
      </w:r>
      <w:r w:rsidR="0002036D" w:rsidRPr="00677A58">
        <w:t>hile the proposal to remove 15 minute rounding for EWD is supported, the</w:t>
      </w:r>
      <w:r w:rsidR="00454D52" w:rsidRPr="00677A58">
        <w:t xml:space="preserve"> well intended </w:t>
      </w:r>
      <w:r w:rsidR="0002036D" w:rsidRPr="00677A58">
        <w:t xml:space="preserve">tolerance </w:t>
      </w:r>
      <w:r w:rsidR="00454D52" w:rsidRPr="00677A58">
        <w:t xml:space="preserve">proposal does not deliver similar effects to real </w:t>
      </w:r>
      <w:r w:rsidR="00C65407">
        <w:t xml:space="preserve">world </w:t>
      </w:r>
      <w:r w:rsidR="00454D52" w:rsidRPr="00677A58">
        <w:t>drive</w:t>
      </w:r>
      <w:bookmarkStart w:id="0" w:name="_GoBack"/>
      <w:bookmarkEnd w:id="0"/>
      <w:r w:rsidR="00454D52" w:rsidRPr="00677A58">
        <w:t xml:space="preserve">r entries </w:t>
      </w:r>
      <w:r w:rsidR="00CF2608" w:rsidRPr="00677A58">
        <w:t>in</w:t>
      </w:r>
      <w:r w:rsidR="00D91ECA" w:rsidRPr="00677A58">
        <w:t xml:space="preserve"> WWD.</w:t>
      </w:r>
      <w:r w:rsidR="001D6B2B">
        <w:t xml:space="preserve"> </w:t>
      </w:r>
    </w:p>
    <w:p w:rsidR="00B947D3" w:rsidRDefault="00B947D3" w:rsidP="008A00D3"/>
    <w:p w:rsidR="00357315" w:rsidRDefault="00357315" w:rsidP="008A00D3">
      <w:r>
        <w:t xml:space="preserve">In preparing this submission, </w:t>
      </w:r>
      <w:r w:rsidR="00AC5121">
        <w:t xml:space="preserve">ATA </w:t>
      </w:r>
      <w:r w:rsidR="00425DB9">
        <w:t xml:space="preserve">member </w:t>
      </w:r>
      <w:r w:rsidR="00AC5121">
        <w:t xml:space="preserve">association </w:t>
      </w:r>
      <w:r>
        <w:t>NatRoad</w:t>
      </w:r>
      <w:r w:rsidR="00B947D3">
        <w:t xml:space="preserve"> </w:t>
      </w:r>
      <w:r w:rsidR="007A46EA">
        <w:t>provided the</w:t>
      </w:r>
      <w:r w:rsidR="007A46EA" w:rsidRPr="007A46EA">
        <w:t xml:space="preserve"> </w:t>
      </w:r>
      <w:r w:rsidR="007A46EA">
        <w:t xml:space="preserve">following </w:t>
      </w:r>
      <w:r w:rsidR="00DD499A">
        <w:t>operator</w:t>
      </w:r>
      <w:r w:rsidR="007A46EA">
        <w:t xml:space="preserve"> </w:t>
      </w:r>
      <w:r w:rsidR="007B086D">
        <w:t xml:space="preserve">feedback </w:t>
      </w:r>
      <w:r w:rsidR="00240ADB">
        <w:t xml:space="preserve">on EWD </w:t>
      </w:r>
      <w:r w:rsidR="007A46EA">
        <w:t xml:space="preserve">from </w:t>
      </w:r>
      <w:r w:rsidR="007B086D">
        <w:t>an</w:t>
      </w:r>
      <w:r>
        <w:t xml:space="preserve"> online survey</w:t>
      </w:r>
      <w:r w:rsidR="007B086D" w:rsidRPr="007B086D">
        <w:t xml:space="preserve"> </w:t>
      </w:r>
      <w:r w:rsidR="007B086D">
        <w:t>conducted in December</w:t>
      </w:r>
      <w:r w:rsidR="00425DB9">
        <w:t xml:space="preserve"> of </w:t>
      </w:r>
      <w:r w:rsidR="007B086D">
        <w:t xml:space="preserve">2013 that </w:t>
      </w:r>
      <w:r>
        <w:t xml:space="preserve">yielded </w:t>
      </w:r>
      <w:r w:rsidR="00FF664F">
        <w:t>90</w:t>
      </w:r>
      <w:r>
        <w:t xml:space="preserve"> responses.</w:t>
      </w:r>
    </w:p>
    <w:p w:rsidR="00F6270B" w:rsidRDefault="00F6270B" w:rsidP="008A00D3"/>
    <w:p w:rsidR="00F6270B" w:rsidRDefault="00425DB9" w:rsidP="008A00D3">
      <w:r>
        <w:t xml:space="preserve">The </w:t>
      </w:r>
      <w:r w:rsidR="00F6270B">
        <w:t xml:space="preserve">possibility of vastly more precise time-keeping elicited the most comments (79) of all </w:t>
      </w:r>
      <w:r w:rsidR="00D0569E">
        <w:t xml:space="preserve">NatRoad’s </w:t>
      </w:r>
      <w:r w:rsidR="00F6270B">
        <w:t xml:space="preserve">survey questions and </w:t>
      </w:r>
      <w:r w:rsidR="00D0569E">
        <w:t>comments</w:t>
      </w:r>
      <w:r w:rsidR="00F6270B">
        <w:t xml:space="preserve"> indicated overall that operators see minute-by-minute accuracy not as a feature of an EWD but a bug, with one noting “just because it’s electrical doesn’t mean its perfect”. Many respondents sought complementarity between EWD and WWD regimes to make it fair for everyone, but also questioned “why change the system because it is electronic?”.</w:t>
      </w:r>
    </w:p>
    <w:p w:rsidR="00425DB9" w:rsidRDefault="00425DB9" w:rsidP="008A00D3"/>
    <w:p w:rsidR="00240ADB" w:rsidRDefault="00240ADB" w:rsidP="008A00D3">
      <w:r>
        <w:t xml:space="preserve">The prospect of more information flowing automatically to enforcement authorities </w:t>
      </w:r>
      <w:r w:rsidR="00F52F50">
        <w:t xml:space="preserve">also </w:t>
      </w:r>
      <w:r>
        <w:t xml:space="preserve">evoked responses that </w:t>
      </w:r>
      <w:r w:rsidR="00295B72">
        <w:t>it</w:t>
      </w:r>
      <w:r>
        <w:t xml:space="preserve"> could lead to ‘self-incrimination’ or ‘to more opportunities for revenue, not fatigue management’. </w:t>
      </w:r>
      <w:r w:rsidR="006D72BA">
        <w:t xml:space="preserve">Some respondents </w:t>
      </w:r>
      <w:r w:rsidR="00D0569E">
        <w:t>felt</w:t>
      </w:r>
      <w:r w:rsidR="006D72BA">
        <w:t xml:space="preserve"> </w:t>
      </w:r>
      <w:r>
        <w:t xml:space="preserve">‘drivers (companies) should work under similar laws’ and that only limited information should be given to enforcement officers unless </w:t>
      </w:r>
      <w:r w:rsidR="00D0569E">
        <w:t xml:space="preserve">“relating </w:t>
      </w:r>
      <w:r>
        <w:t>to a serious breach”.</w:t>
      </w:r>
      <w:r w:rsidR="006D72BA">
        <w:t xml:space="preserve"> However, as </w:t>
      </w:r>
      <w:r>
        <w:t xml:space="preserve"> </w:t>
      </w:r>
      <w:r w:rsidR="006D72BA">
        <w:t>one comment noted, r</w:t>
      </w:r>
      <w:r>
        <w:t xml:space="preserve">egardless of </w:t>
      </w:r>
      <w:r w:rsidR="00AC5121">
        <w:t xml:space="preserve">what and </w:t>
      </w:r>
      <w:r>
        <w:t xml:space="preserve">how much data is </w:t>
      </w:r>
      <w:r w:rsidR="00AC5121">
        <w:t xml:space="preserve">actually </w:t>
      </w:r>
      <w:r>
        <w:t>available,  ‘enforcement needs to fit the breach’.</w:t>
      </w:r>
    </w:p>
    <w:p w:rsidR="00240ADB" w:rsidRDefault="00240ADB" w:rsidP="008A00D3"/>
    <w:p w:rsidR="00295B72" w:rsidRDefault="00CF67CA" w:rsidP="008A00D3">
      <w:r>
        <w:t>When asked if</w:t>
      </w:r>
      <w:r w:rsidR="00357315">
        <w:t xml:space="preserve"> EWD should be mandatory or voluntary, 84 per cent </w:t>
      </w:r>
      <w:r>
        <w:t>chose</w:t>
      </w:r>
      <w:r w:rsidR="00357315">
        <w:t xml:space="preserve"> “voluntary”. When asked if EWD should provide real-time aler</w:t>
      </w:r>
      <w:r w:rsidR="002E6717">
        <w:t xml:space="preserve">ts to the truck driver about a </w:t>
      </w:r>
      <w:r w:rsidR="00EC3C95">
        <w:t xml:space="preserve">legally </w:t>
      </w:r>
      <w:r w:rsidR="002E6717">
        <w:t xml:space="preserve">required </w:t>
      </w:r>
      <w:r w:rsidR="00357315">
        <w:t xml:space="preserve">rest break or </w:t>
      </w:r>
      <w:r w:rsidR="00EC3C95">
        <w:t xml:space="preserve">the </w:t>
      </w:r>
      <w:r w:rsidR="002E6717">
        <w:t xml:space="preserve">next </w:t>
      </w:r>
      <w:r w:rsidR="00357315">
        <w:t xml:space="preserve">rest area etc, 71 per cent said “Yes”. </w:t>
      </w:r>
    </w:p>
    <w:p w:rsidR="00295B72" w:rsidRDefault="00295B72" w:rsidP="008A00D3"/>
    <w:p w:rsidR="00E77A85" w:rsidRDefault="00E77A85" w:rsidP="008A00D3">
      <w:r w:rsidRPr="00E77A85">
        <w:rPr>
          <w:noProof/>
          <w:lang w:eastAsia="en-AU"/>
        </w:rPr>
        <w:drawing>
          <wp:inline distT="0" distB="0" distL="0" distR="0">
            <wp:extent cx="2852598" cy="1670050"/>
            <wp:effectExtent l="19050" t="0" r="4902"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58182" cy="1673319"/>
                    </a:xfrm>
                    <a:prstGeom prst="rect">
                      <a:avLst/>
                    </a:prstGeom>
                    <a:noFill/>
                    <a:ln w="9525">
                      <a:noFill/>
                      <a:miter lim="800000"/>
                      <a:headEnd/>
                      <a:tailEnd/>
                    </a:ln>
                  </pic:spPr>
                </pic:pic>
              </a:graphicData>
            </a:graphic>
          </wp:inline>
        </w:drawing>
      </w:r>
      <w:r w:rsidRPr="00E77A85">
        <w:rPr>
          <w:noProof/>
          <w:lang w:eastAsia="en-AU"/>
        </w:rPr>
        <w:drawing>
          <wp:inline distT="0" distB="0" distL="0" distR="0">
            <wp:extent cx="2725297" cy="177546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735938" cy="1782392"/>
                    </a:xfrm>
                    <a:prstGeom prst="rect">
                      <a:avLst/>
                    </a:prstGeom>
                    <a:noFill/>
                    <a:ln w="9525">
                      <a:noFill/>
                      <a:miter lim="800000"/>
                      <a:headEnd/>
                      <a:tailEnd/>
                    </a:ln>
                  </pic:spPr>
                </pic:pic>
              </a:graphicData>
            </a:graphic>
          </wp:inline>
        </w:drawing>
      </w:r>
    </w:p>
    <w:p w:rsidR="00E77A85" w:rsidRDefault="00E77A85" w:rsidP="008A00D3"/>
    <w:p w:rsidR="00357315" w:rsidRDefault="00BB6CC4" w:rsidP="008A00D3">
      <w:r>
        <w:t>R</w:t>
      </w:r>
      <w:r w:rsidR="00013907">
        <w:t xml:space="preserve">elated </w:t>
      </w:r>
      <w:r w:rsidR="00357315">
        <w:t>comment</w:t>
      </w:r>
      <w:r w:rsidR="002E6717">
        <w:t>s</w:t>
      </w:r>
      <w:r w:rsidR="000C0445">
        <w:t xml:space="preserve"> </w:t>
      </w:r>
      <w:r>
        <w:t xml:space="preserve">included </w:t>
      </w:r>
      <w:r w:rsidR="002E6717">
        <w:t>‘</w:t>
      </w:r>
      <w:r w:rsidR="00357315">
        <w:t>most drivers already know how much work time they have left</w:t>
      </w:r>
      <w:r w:rsidR="002E6717">
        <w:t>’</w:t>
      </w:r>
      <w:r w:rsidR="00EC3C95">
        <w:t xml:space="preserve">; </w:t>
      </w:r>
      <w:r w:rsidR="002E6717">
        <w:t>that</w:t>
      </w:r>
      <w:r w:rsidR="00357315">
        <w:t xml:space="preserve"> </w:t>
      </w:r>
      <w:r w:rsidR="002E6717">
        <w:t>‘</w:t>
      </w:r>
      <w:r w:rsidR="00357315">
        <w:t xml:space="preserve">the </w:t>
      </w:r>
      <w:r w:rsidR="002E6717">
        <w:t xml:space="preserve">major </w:t>
      </w:r>
      <w:r w:rsidR="00357315">
        <w:t>problem is f</w:t>
      </w:r>
      <w:r w:rsidR="002E6717">
        <w:t>inding somewhere to have a rest</w:t>
      </w:r>
      <w:r w:rsidR="00EC3C95">
        <w:t xml:space="preserve">’; </w:t>
      </w:r>
      <w:r>
        <w:t>and</w:t>
      </w:r>
      <w:r w:rsidR="002E6717">
        <w:t xml:space="preserve"> </w:t>
      </w:r>
      <w:r w:rsidR="00357315">
        <w:t>“drivers already have enough distractions”.</w:t>
      </w:r>
      <w:r w:rsidR="000C0445">
        <w:t xml:space="preserve"> </w:t>
      </w:r>
      <w:r w:rsidR="00357315">
        <w:t xml:space="preserve">Interestingly, the </w:t>
      </w:r>
      <w:r w:rsidR="000C0445">
        <w:t xml:space="preserve">next </w:t>
      </w:r>
      <w:r w:rsidR="00357315">
        <w:t xml:space="preserve">question </w:t>
      </w:r>
      <w:r w:rsidR="000C0445">
        <w:t xml:space="preserve">on alerts </w:t>
      </w:r>
      <w:r w:rsidR="002E6717">
        <w:t>generated a positive response from 64 per cent of respondents</w:t>
      </w:r>
      <w:r w:rsidR="00EC3C95">
        <w:t xml:space="preserve">, including </w:t>
      </w:r>
      <w:r w:rsidR="00D30C22">
        <w:t xml:space="preserve">12 </w:t>
      </w:r>
      <w:r w:rsidR="00EC3C95">
        <w:t xml:space="preserve">per cent who </w:t>
      </w:r>
      <w:r w:rsidR="00D30C22">
        <w:t xml:space="preserve">saw </w:t>
      </w:r>
      <w:r w:rsidR="00D649CC">
        <w:t xml:space="preserve">real-time guidance and alerts </w:t>
      </w:r>
      <w:r w:rsidR="00D30C22">
        <w:t>as “Essential</w:t>
      </w:r>
      <w:r w:rsidR="00EC3C95">
        <w:t>”.</w:t>
      </w:r>
    </w:p>
    <w:p w:rsidR="00357315" w:rsidRDefault="00357315" w:rsidP="003E219D">
      <w:pPr>
        <w:jc w:val="both"/>
      </w:pPr>
    </w:p>
    <w:p w:rsidR="00251689" w:rsidRDefault="00251689" w:rsidP="003E219D">
      <w:pPr>
        <w:jc w:val="both"/>
      </w:pPr>
    </w:p>
    <w:p w:rsidR="009C79CF" w:rsidRDefault="005A5AA6" w:rsidP="003E219D">
      <w:pPr>
        <w:jc w:val="both"/>
      </w:pPr>
      <w:r>
        <w:t xml:space="preserve">When asked </w:t>
      </w:r>
      <w:r w:rsidR="001E4662">
        <w:t>about</w:t>
      </w:r>
      <w:r>
        <w:t xml:space="preserve"> </w:t>
      </w:r>
      <w:r w:rsidR="003144CA">
        <w:t xml:space="preserve">EWD </w:t>
      </w:r>
      <w:r>
        <w:t xml:space="preserve">data, 87 per cent </w:t>
      </w:r>
      <w:r w:rsidR="001E4662">
        <w:t xml:space="preserve">agreed </w:t>
      </w:r>
      <w:r w:rsidR="00B61F4D">
        <w:t>this</w:t>
      </w:r>
      <w:r w:rsidR="001E4662">
        <w:t xml:space="preserve"> </w:t>
      </w:r>
      <w:r w:rsidR="00AE1B46">
        <w:t>belonged to</w:t>
      </w:r>
      <w:r>
        <w:t xml:space="preserve"> the operator.</w:t>
      </w:r>
      <w:r w:rsidR="008D460B">
        <w:t xml:space="preserve"> Some comments were </w:t>
      </w:r>
      <w:r w:rsidR="00C76968">
        <w:t xml:space="preserve">also </w:t>
      </w:r>
      <w:r w:rsidR="008D460B">
        <w:t>to the effect that an employer ha</w:t>
      </w:r>
      <w:r w:rsidR="009C79CF">
        <w:t>s</w:t>
      </w:r>
      <w:r w:rsidR="008D460B">
        <w:t xml:space="preserve"> statutory obligations to keep </w:t>
      </w:r>
      <w:r w:rsidR="00AE1B46">
        <w:t xml:space="preserve">such </w:t>
      </w:r>
      <w:r w:rsidR="008D460B">
        <w:t xml:space="preserve">records </w:t>
      </w:r>
      <w:r w:rsidR="00C76968">
        <w:t>(</w:t>
      </w:r>
      <w:r w:rsidR="008D460B">
        <w:t xml:space="preserve">as </w:t>
      </w:r>
      <w:r w:rsidR="009C79CF">
        <w:t>does</w:t>
      </w:r>
      <w:r w:rsidR="008D460B">
        <w:t xml:space="preserve"> </w:t>
      </w:r>
      <w:r w:rsidR="002C1E1E">
        <w:t>the</w:t>
      </w:r>
      <w:r w:rsidR="008D460B">
        <w:t xml:space="preserve"> driver</w:t>
      </w:r>
      <w:r w:rsidR="00C76968">
        <w:t>)</w:t>
      </w:r>
      <w:r w:rsidR="009C79CF">
        <w:t xml:space="preserve"> and that such data is not the property of government</w:t>
      </w:r>
      <w:r w:rsidR="008D460B">
        <w:t xml:space="preserve">.  </w:t>
      </w:r>
    </w:p>
    <w:p w:rsidR="003144CA" w:rsidRDefault="003144CA" w:rsidP="003E219D">
      <w:pPr>
        <w:jc w:val="both"/>
      </w:pPr>
    </w:p>
    <w:p w:rsidR="00E1690E" w:rsidRDefault="00987649" w:rsidP="003E219D">
      <w:pPr>
        <w:jc w:val="both"/>
      </w:pPr>
      <w:r w:rsidRPr="00987649">
        <w:rPr>
          <w:noProof/>
          <w:lang w:eastAsia="en-AU"/>
        </w:rPr>
        <w:drawing>
          <wp:inline distT="0" distB="0" distL="0" distR="0">
            <wp:extent cx="2686050" cy="1948685"/>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686050" cy="1948685"/>
                    </a:xfrm>
                    <a:prstGeom prst="rect">
                      <a:avLst/>
                    </a:prstGeom>
                    <a:noFill/>
                    <a:ln w="9525">
                      <a:noFill/>
                      <a:miter lim="800000"/>
                      <a:headEnd/>
                      <a:tailEnd/>
                    </a:ln>
                  </pic:spPr>
                </pic:pic>
              </a:graphicData>
            </a:graphic>
          </wp:inline>
        </w:drawing>
      </w:r>
      <w:r w:rsidR="003144CA" w:rsidRPr="003144CA">
        <w:t xml:space="preserve"> </w:t>
      </w:r>
      <w:r w:rsidR="00E77A85">
        <w:rPr>
          <w:noProof/>
          <w:lang w:eastAsia="en-AU"/>
        </w:rPr>
        <w:drawing>
          <wp:inline distT="0" distB="0" distL="0" distR="0">
            <wp:extent cx="2959273" cy="179070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60558" cy="1791477"/>
                    </a:xfrm>
                    <a:prstGeom prst="rect">
                      <a:avLst/>
                    </a:prstGeom>
                    <a:noFill/>
                    <a:ln w="9525">
                      <a:noFill/>
                      <a:miter lim="800000"/>
                      <a:headEnd/>
                      <a:tailEnd/>
                    </a:ln>
                  </pic:spPr>
                </pic:pic>
              </a:graphicData>
            </a:graphic>
          </wp:inline>
        </w:drawing>
      </w:r>
    </w:p>
    <w:p w:rsidR="00E77A85" w:rsidRDefault="00E77A85" w:rsidP="008A00D3"/>
    <w:p w:rsidR="001C2B2A" w:rsidRDefault="00E1690E" w:rsidP="008A00D3">
      <w:r>
        <w:t xml:space="preserve">When asked </w:t>
      </w:r>
      <w:r w:rsidR="009D327C">
        <w:t>if</w:t>
      </w:r>
      <w:r w:rsidR="002C36A7">
        <w:t xml:space="preserve"> </w:t>
      </w:r>
      <w:r>
        <w:t xml:space="preserve">EWD that </w:t>
      </w:r>
      <w:r w:rsidR="00C97958">
        <w:t xml:space="preserve">also </w:t>
      </w:r>
      <w:r>
        <w:t xml:space="preserve">monitor speed and other offences for action by </w:t>
      </w:r>
      <w:r w:rsidR="009D327C">
        <w:t xml:space="preserve">the </w:t>
      </w:r>
      <w:r w:rsidR="00680965">
        <w:t>authorities</w:t>
      </w:r>
      <w:r w:rsidR="002C36A7">
        <w:t xml:space="preserve"> would be acceptable</w:t>
      </w:r>
      <w:r w:rsidR="00AF43F8">
        <w:t xml:space="preserve">, 65 per cent of </w:t>
      </w:r>
      <w:r w:rsidR="002C36A7">
        <w:t>operators</w:t>
      </w:r>
      <w:r w:rsidR="00AF43F8">
        <w:t xml:space="preserve"> said no</w:t>
      </w:r>
      <w:r w:rsidR="00AC4FD3">
        <w:t xml:space="preserve"> and 12.5 per cent said yes.</w:t>
      </w:r>
      <w:r w:rsidR="002C36A7">
        <w:t xml:space="preserve"> </w:t>
      </w:r>
      <w:r w:rsidR="00674126">
        <w:t xml:space="preserve">One </w:t>
      </w:r>
      <w:r w:rsidR="00D05786">
        <w:t>person</w:t>
      </w:r>
      <w:r w:rsidR="006F10EC">
        <w:t xml:space="preserve"> </w:t>
      </w:r>
      <w:r w:rsidR="00674126">
        <w:t>warned that</w:t>
      </w:r>
      <w:r w:rsidR="006F10EC">
        <w:t xml:space="preserve"> </w:t>
      </w:r>
      <w:r w:rsidR="00C97958">
        <w:t>‘</w:t>
      </w:r>
      <w:r w:rsidR="006F10EC">
        <w:t>too much information could be used in a detrimental way and should not be automatically accessible</w:t>
      </w:r>
      <w:r w:rsidR="00F6270B">
        <w:t>’. I</w:t>
      </w:r>
      <w:r w:rsidR="006F10EC">
        <w:t xml:space="preserve">nterestingly, </w:t>
      </w:r>
      <w:r w:rsidR="00F6270B">
        <w:t>as</w:t>
      </w:r>
      <w:r w:rsidR="00C97958">
        <w:t xml:space="preserve"> with</w:t>
      </w:r>
      <w:r w:rsidR="006F10EC">
        <w:t xml:space="preserve"> monitoring</w:t>
      </w:r>
      <w:r w:rsidR="0087724D">
        <w:t xml:space="preserve"> of</w:t>
      </w:r>
      <w:r w:rsidR="006F10EC">
        <w:t xml:space="preserve"> time, </w:t>
      </w:r>
      <w:r w:rsidR="00674126">
        <w:t>the question of</w:t>
      </w:r>
      <w:r w:rsidR="00F6270B">
        <w:t xml:space="preserve"> </w:t>
      </w:r>
      <w:r w:rsidR="006F10EC">
        <w:t xml:space="preserve">monitoring speed </w:t>
      </w:r>
      <w:r w:rsidR="00F6270B">
        <w:t>elicited a</w:t>
      </w:r>
      <w:r w:rsidR="006F10EC">
        <w:t xml:space="preserve"> </w:t>
      </w:r>
      <w:r w:rsidR="00512DEC">
        <w:t xml:space="preserve">similar </w:t>
      </w:r>
      <w:r w:rsidR="006F10EC">
        <w:t xml:space="preserve">demand </w:t>
      </w:r>
      <w:r w:rsidR="00F6270B">
        <w:t xml:space="preserve">for </w:t>
      </w:r>
      <w:r w:rsidR="006F10EC">
        <w:t xml:space="preserve">a </w:t>
      </w:r>
      <w:r w:rsidR="00D05786">
        <w:t>‘</w:t>
      </w:r>
      <w:r w:rsidR="006F10EC">
        <w:t>tolerance</w:t>
      </w:r>
      <w:r w:rsidR="00D05786">
        <w:t>’</w:t>
      </w:r>
      <w:r w:rsidR="006F10EC">
        <w:t xml:space="preserve"> </w:t>
      </w:r>
      <w:r w:rsidR="00C97958">
        <w:t>of some kind.</w:t>
      </w:r>
      <w:r w:rsidR="001C2B2A">
        <w:t xml:space="preserve">  </w:t>
      </w:r>
      <w:r w:rsidR="00D05786">
        <w:t>One</w:t>
      </w:r>
      <w:r w:rsidR="007D5221">
        <w:t xml:space="preserve"> </w:t>
      </w:r>
      <w:r w:rsidR="00D05786">
        <w:t>vivid</w:t>
      </w:r>
      <w:r w:rsidR="007D5221">
        <w:t xml:space="preserve"> response was simply, ‘</w:t>
      </w:r>
      <w:r w:rsidR="007D5221" w:rsidRPr="00DA0542">
        <w:rPr>
          <w:i/>
        </w:rPr>
        <w:t>great...they won</w:t>
      </w:r>
      <w:r w:rsidR="00A25AAD">
        <w:rPr>
          <w:i/>
        </w:rPr>
        <w:t>’</w:t>
      </w:r>
      <w:r w:rsidR="007D5221" w:rsidRPr="00DA0542">
        <w:rPr>
          <w:i/>
        </w:rPr>
        <w:t>t have to leave their offices to book the poor old driver</w:t>
      </w:r>
      <w:r w:rsidR="007D5221">
        <w:t xml:space="preserve">!” </w:t>
      </w:r>
    </w:p>
    <w:p w:rsidR="001C2B2A" w:rsidRDefault="001C2B2A" w:rsidP="008A00D3"/>
    <w:p w:rsidR="00481FFC" w:rsidRDefault="007D5221" w:rsidP="00A84BCB">
      <w:r>
        <w:t xml:space="preserve">Some </w:t>
      </w:r>
      <w:r w:rsidR="00481FFC">
        <w:t>respondents</w:t>
      </w:r>
      <w:r w:rsidR="009A4207">
        <w:t xml:space="preserve"> </w:t>
      </w:r>
      <w:r w:rsidR="001625AC">
        <w:t xml:space="preserve">also </w:t>
      </w:r>
      <w:r>
        <w:t xml:space="preserve">commented on </w:t>
      </w:r>
      <w:r w:rsidR="00CA14A9">
        <w:t xml:space="preserve">current </w:t>
      </w:r>
      <w:r>
        <w:t>requirement</w:t>
      </w:r>
      <w:r w:rsidR="000C4289">
        <w:t>s</w:t>
      </w:r>
      <w:r>
        <w:t xml:space="preserve"> to record a rest before taking the rest, which </w:t>
      </w:r>
      <w:r w:rsidR="00DA0542">
        <w:t xml:space="preserve">does not always </w:t>
      </w:r>
      <w:r w:rsidR="00295B72">
        <w:t>mesh with</w:t>
      </w:r>
      <w:r>
        <w:t xml:space="preserve"> </w:t>
      </w:r>
      <w:r w:rsidR="00CA14A9">
        <w:t>reality</w:t>
      </w:r>
      <w:r>
        <w:t xml:space="preserve">. </w:t>
      </w:r>
      <w:r w:rsidR="000C4289">
        <w:t>A</w:t>
      </w:r>
      <w:r>
        <w:t xml:space="preserve"> driver should be able to forget to log a break, take a break and then correct </w:t>
      </w:r>
      <w:r w:rsidR="00AA0600">
        <w:t>the</w:t>
      </w:r>
      <w:r>
        <w:t xml:space="preserve"> diary, all without effecting a breach </w:t>
      </w:r>
      <w:r w:rsidR="00AB6AD4">
        <w:t>and</w:t>
      </w:r>
      <w:r>
        <w:t xml:space="preserve"> alerting the authorities. </w:t>
      </w:r>
      <w:r w:rsidR="006C2541">
        <w:t>In the ATA model of a stan</w:t>
      </w:r>
      <w:r w:rsidR="006C2541" w:rsidRPr="00CA14A9">
        <w:t>d-alone driver-operator EWD</w:t>
      </w:r>
      <w:r w:rsidR="006C2541">
        <w:t xml:space="preserve">, the operator </w:t>
      </w:r>
      <w:r w:rsidR="00CA14A9">
        <w:t>can</w:t>
      </w:r>
      <w:r w:rsidR="006C2541">
        <w:t xml:space="preserve"> be alerted by such events and take appropriate action</w:t>
      </w:r>
      <w:r w:rsidR="00DF1B9B">
        <w:t>s</w:t>
      </w:r>
      <w:r w:rsidR="006C2541">
        <w:t xml:space="preserve"> </w:t>
      </w:r>
      <w:r w:rsidR="00EA4213">
        <w:t xml:space="preserve">to address </w:t>
      </w:r>
      <w:r w:rsidR="006C2541">
        <w:t>driver</w:t>
      </w:r>
      <w:r w:rsidR="00EA4213">
        <w:t xml:space="preserve"> behaviour </w:t>
      </w:r>
      <w:r w:rsidR="00CA14A9">
        <w:t xml:space="preserve">back at base </w:t>
      </w:r>
      <w:r w:rsidR="00CA14A9" w:rsidRPr="00C86971">
        <w:t>and</w:t>
      </w:r>
      <w:r w:rsidR="00D2098D">
        <w:rPr>
          <w:i/>
        </w:rPr>
        <w:t>,</w:t>
      </w:r>
      <w:r w:rsidR="00EA4213">
        <w:t xml:space="preserve"> in so doing</w:t>
      </w:r>
      <w:r w:rsidR="00D2098D">
        <w:t>,</w:t>
      </w:r>
      <w:r w:rsidR="00EA4213">
        <w:t xml:space="preserve"> </w:t>
      </w:r>
      <w:r w:rsidR="006C2541">
        <w:t xml:space="preserve">meet their chain of </w:t>
      </w:r>
      <w:r w:rsidR="00554FD3">
        <w:t>responsibility</w:t>
      </w:r>
      <w:r w:rsidR="006C2541">
        <w:t xml:space="preserve"> </w:t>
      </w:r>
      <w:r w:rsidR="00554FD3">
        <w:t>obligations</w:t>
      </w:r>
      <w:r w:rsidR="00CA14A9">
        <w:t xml:space="preserve"> and maintain a</w:t>
      </w:r>
      <w:r w:rsidR="00295B72">
        <w:t xml:space="preserve"> culture of compliance in their own </w:t>
      </w:r>
      <w:r w:rsidR="00CA14A9">
        <w:t>operation</w:t>
      </w:r>
      <w:r w:rsidR="00D2098D">
        <w:t>s</w:t>
      </w:r>
      <w:r w:rsidR="00CA14A9">
        <w:t>.</w:t>
      </w:r>
    </w:p>
    <w:p w:rsidR="0050036B" w:rsidRDefault="0050036B" w:rsidP="00357315">
      <w:pPr>
        <w:tabs>
          <w:tab w:val="left" w:pos="2765"/>
        </w:tabs>
        <w:rPr>
          <w:b/>
          <w:bCs/>
          <w:color w:val="000000"/>
          <w:lang w:eastAsia="en-AU"/>
        </w:rPr>
      </w:pPr>
    </w:p>
    <w:p w:rsidR="0050036B" w:rsidRPr="0050036B" w:rsidRDefault="00792CBB" w:rsidP="0050036B">
      <w:pPr>
        <w:pStyle w:val="ListParagraph"/>
        <w:numPr>
          <w:ilvl w:val="0"/>
          <w:numId w:val="6"/>
        </w:numPr>
        <w:tabs>
          <w:tab w:val="left" w:pos="851"/>
        </w:tabs>
        <w:rPr>
          <w:rFonts w:ascii="Arial" w:hAnsi="Arial" w:cs="Arial"/>
          <w:b/>
          <w:sz w:val="28"/>
          <w:szCs w:val="28"/>
        </w:rPr>
      </w:pPr>
      <w:r w:rsidRPr="0050036B">
        <w:rPr>
          <w:rFonts w:ascii="Arial" w:hAnsi="Arial" w:cs="Arial"/>
          <w:b/>
          <w:sz w:val="28"/>
          <w:szCs w:val="28"/>
        </w:rPr>
        <w:t>Timeframe</w:t>
      </w:r>
      <w:r>
        <w:rPr>
          <w:rFonts w:ascii="Arial" w:hAnsi="Arial" w:cs="Arial"/>
          <w:b/>
          <w:sz w:val="28"/>
          <w:szCs w:val="28"/>
        </w:rPr>
        <w:t>, Management</w:t>
      </w:r>
      <w:r w:rsidRPr="0050036B">
        <w:rPr>
          <w:rFonts w:ascii="Arial" w:hAnsi="Arial" w:cs="Arial"/>
          <w:b/>
          <w:sz w:val="28"/>
          <w:szCs w:val="28"/>
        </w:rPr>
        <w:t xml:space="preserve"> </w:t>
      </w:r>
      <w:r w:rsidR="00FC5863">
        <w:rPr>
          <w:rFonts w:ascii="Arial" w:hAnsi="Arial" w:cs="Arial"/>
          <w:b/>
          <w:sz w:val="28"/>
          <w:szCs w:val="28"/>
        </w:rPr>
        <w:t>a</w:t>
      </w:r>
      <w:r w:rsidRPr="0050036B">
        <w:rPr>
          <w:rFonts w:ascii="Arial" w:hAnsi="Arial" w:cs="Arial"/>
          <w:b/>
          <w:sz w:val="28"/>
          <w:szCs w:val="28"/>
        </w:rPr>
        <w:t>nd Cost</w:t>
      </w:r>
    </w:p>
    <w:p w:rsidR="009A4207" w:rsidRDefault="009A4207" w:rsidP="009A4207">
      <w:pPr>
        <w:jc w:val="both"/>
      </w:pPr>
    </w:p>
    <w:p w:rsidR="00077375" w:rsidRDefault="00077375" w:rsidP="00077375">
      <w:pPr>
        <w:autoSpaceDE w:val="0"/>
        <w:autoSpaceDN w:val="0"/>
        <w:adjustRightInd w:val="0"/>
        <w:rPr>
          <w:i/>
          <w:sz w:val="20"/>
          <w:szCs w:val="20"/>
        </w:rPr>
      </w:pPr>
      <w:r>
        <w:rPr>
          <w:i/>
          <w:sz w:val="20"/>
          <w:szCs w:val="20"/>
        </w:rPr>
        <w:t>“</w:t>
      </w:r>
      <w:r w:rsidRPr="00077375">
        <w:rPr>
          <w:i/>
          <w:sz w:val="20"/>
          <w:szCs w:val="20"/>
        </w:rPr>
        <w:t xml:space="preserve">The equipment costs of an EWD for a Transport Operator will comprise two main elements and the following values were used in the cost benefit analysis (refer to section 7): </w:t>
      </w:r>
    </w:p>
    <w:p w:rsidR="001960BF" w:rsidRPr="008C12C2" w:rsidRDefault="001960BF" w:rsidP="00077375">
      <w:pPr>
        <w:autoSpaceDE w:val="0"/>
        <w:autoSpaceDN w:val="0"/>
        <w:adjustRightInd w:val="0"/>
        <w:rPr>
          <w:i/>
          <w:sz w:val="16"/>
          <w:szCs w:val="16"/>
        </w:rPr>
      </w:pPr>
    </w:p>
    <w:p w:rsidR="00077375" w:rsidRPr="00077375" w:rsidRDefault="00077375" w:rsidP="00077375">
      <w:pPr>
        <w:autoSpaceDE w:val="0"/>
        <w:autoSpaceDN w:val="0"/>
        <w:adjustRightInd w:val="0"/>
        <w:ind w:left="720"/>
        <w:rPr>
          <w:i/>
          <w:sz w:val="20"/>
          <w:szCs w:val="20"/>
        </w:rPr>
      </w:pPr>
      <w:r w:rsidRPr="00077375">
        <w:rPr>
          <w:i/>
          <w:sz w:val="20"/>
          <w:szCs w:val="20"/>
        </w:rPr>
        <w:t>• I n-vehicle units – $1,200 plus $500 installation</w:t>
      </w:r>
    </w:p>
    <w:p w:rsidR="00077375" w:rsidRDefault="00077375" w:rsidP="00077375">
      <w:pPr>
        <w:autoSpaceDE w:val="0"/>
        <w:autoSpaceDN w:val="0"/>
        <w:adjustRightInd w:val="0"/>
        <w:ind w:left="720"/>
        <w:rPr>
          <w:i/>
          <w:sz w:val="20"/>
          <w:szCs w:val="20"/>
        </w:rPr>
      </w:pPr>
      <w:r w:rsidRPr="00077375">
        <w:rPr>
          <w:i/>
          <w:sz w:val="20"/>
          <w:szCs w:val="20"/>
        </w:rPr>
        <w:t>• Monthly monitoring – $20 per month per unit.</w:t>
      </w:r>
    </w:p>
    <w:p w:rsidR="001960BF" w:rsidRPr="008C12C2" w:rsidRDefault="001960BF" w:rsidP="00077375">
      <w:pPr>
        <w:autoSpaceDE w:val="0"/>
        <w:autoSpaceDN w:val="0"/>
        <w:adjustRightInd w:val="0"/>
        <w:ind w:left="720"/>
        <w:rPr>
          <w:i/>
          <w:sz w:val="16"/>
          <w:szCs w:val="16"/>
        </w:rPr>
      </w:pPr>
    </w:p>
    <w:p w:rsidR="00D01CC2" w:rsidRDefault="00077375" w:rsidP="00D01CC2">
      <w:pPr>
        <w:autoSpaceDE w:val="0"/>
        <w:autoSpaceDN w:val="0"/>
        <w:adjustRightInd w:val="0"/>
        <w:rPr>
          <w:i/>
          <w:sz w:val="20"/>
          <w:szCs w:val="20"/>
        </w:rPr>
      </w:pPr>
      <w:r w:rsidRPr="00077375">
        <w:rPr>
          <w:i/>
          <w:sz w:val="20"/>
          <w:szCs w:val="20"/>
        </w:rPr>
        <w:t>In addition there will be costs to Transport Operators for establishing management reporting systems to enable the review of data from IVUs.</w:t>
      </w:r>
      <w:r>
        <w:rPr>
          <w:i/>
          <w:sz w:val="20"/>
          <w:szCs w:val="20"/>
        </w:rPr>
        <w:t>”</w:t>
      </w:r>
    </w:p>
    <w:p w:rsidR="00077375" w:rsidRPr="00390379" w:rsidRDefault="00077375" w:rsidP="00D01CC2">
      <w:pPr>
        <w:autoSpaceDE w:val="0"/>
        <w:autoSpaceDN w:val="0"/>
        <w:adjustRightInd w:val="0"/>
        <w:jc w:val="right"/>
        <w:rPr>
          <w:b/>
          <w:sz w:val="20"/>
          <w:szCs w:val="20"/>
        </w:rPr>
      </w:pPr>
      <w:r w:rsidRPr="00390379">
        <w:rPr>
          <w:b/>
          <w:sz w:val="20"/>
          <w:szCs w:val="20"/>
        </w:rPr>
        <w:t>RMS Pilot</w:t>
      </w:r>
      <w:r w:rsidR="001960BF">
        <w:rPr>
          <w:b/>
          <w:sz w:val="20"/>
          <w:szCs w:val="20"/>
        </w:rPr>
        <w:t xml:space="preserve"> report</w:t>
      </w:r>
      <w:r w:rsidR="00D01CC2" w:rsidRPr="00390379">
        <w:rPr>
          <w:b/>
          <w:sz w:val="20"/>
          <w:szCs w:val="20"/>
        </w:rPr>
        <w:t>, p</w:t>
      </w:r>
      <w:r w:rsidRPr="00390379">
        <w:rPr>
          <w:b/>
          <w:sz w:val="20"/>
          <w:szCs w:val="20"/>
        </w:rPr>
        <w:t>55.</w:t>
      </w:r>
    </w:p>
    <w:p w:rsidR="00D01CC2" w:rsidRDefault="00D01CC2" w:rsidP="009A4207">
      <w:pPr>
        <w:jc w:val="both"/>
      </w:pPr>
    </w:p>
    <w:p w:rsidR="009A4207" w:rsidRDefault="009A4207" w:rsidP="009A4207">
      <w:pPr>
        <w:jc w:val="both"/>
      </w:pPr>
      <w:r>
        <w:t xml:space="preserve">In addition to </w:t>
      </w:r>
      <w:r w:rsidR="001960BF">
        <w:t xml:space="preserve">the </w:t>
      </w:r>
      <w:r>
        <w:t xml:space="preserve">survey feedback </w:t>
      </w:r>
      <w:r w:rsidR="003C7668">
        <w:t>supplied</w:t>
      </w:r>
      <w:r>
        <w:t xml:space="preserve"> </w:t>
      </w:r>
      <w:r w:rsidR="008C12C2">
        <w:t xml:space="preserve">above </w:t>
      </w:r>
      <w:r>
        <w:t xml:space="preserve">by NatRoad, the ATA </w:t>
      </w:r>
      <w:r w:rsidR="00FB0C1A">
        <w:t xml:space="preserve">has </w:t>
      </w:r>
      <w:r w:rsidR="00D01CC2">
        <w:t xml:space="preserve">received advice from a member </w:t>
      </w:r>
      <w:r>
        <w:t xml:space="preserve">operator </w:t>
      </w:r>
      <w:r w:rsidR="00FF664F">
        <w:t>of</w:t>
      </w:r>
      <w:r>
        <w:t xml:space="preserve"> </w:t>
      </w:r>
      <w:r w:rsidR="003C7668">
        <w:t>a</w:t>
      </w:r>
      <w:r>
        <w:t xml:space="preserve"> standard price </w:t>
      </w:r>
      <w:r w:rsidR="003C7668">
        <w:t>of</w:t>
      </w:r>
      <w:r w:rsidR="00B10A44">
        <w:t xml:space="preserve"> $4230.00 </w:t>
      </w:r>
      <w:r>
        <w:t xml:space="preserve">for </w:t>
      </w:r>
      <w:r w:rsidR="00B10A44">
        <w:t xml:space="preserve">each </w:t>
      </w:r>
      <w:r>
        <w:t xml:space="preserve">telematics unit </w:t>
      </w:r>
      <w:r w:rsidR="005B7773">
        <w:t xml:space="preserve">voluntarily </w:t>
      </w:r>
      <w:r>
        <w:t xml:space="preserve">fitted </w:t>
      </w:r>
      <w:r w:rsidR="005B7773">
        <w:t xml:space="preserve">by the business </w:t>
      </w:r>
      <w:r>
        <w:t xml:space="preserve">to approximately 400 </w:t>
      </w:r>
      <w:r w:rsidR="00FF664F">
        <w:t xml:space="preserve">heavy </w:t>
      </w:r>
      <w:r>
        <w:t xml:space="preserve">vehicles. The itemised cost of </w:t>
      </w:r>
      <w:r w:rsidR="00077375">
        <w:t xml:space="preserve">just </w:t>
      </w:r>
      <w:r w:rsidR="003C7668">
        <w:t>one of these</w:t>
      </w:r>
      <w:r>
        <w:t xml:space="preserve"> unit</w:t>
      </w:r>
      <w:r w:rsidR="003C7668">
        <w:t>s</w:t>
      </w:r>
      <w:r>
        <w:t xml:space="preserve"> prior to installation</w:t>
      </w:r>
      <w:r w:rsidR="005B7773">
        <w:t xml:space="preserve"> (</w:t>
      </w:r>
      <w:r>
        <w:t xml:space="preserve">not including </w:t>
      </w:r>
      <w:r w:rsidR="00DB5750">
        <w:t>running</w:t>
      </w:r>
      <w:r>
        <w:t xml:space="preserve"> costs</w:t>
      </w:r>
      <w:r w:rsidR="005B7773">
        <w:t>)</w:t>
      </w:r>
      <w:r>
        <w:t xml:space="preserve"> </w:t>
      </w:r>
      <w:r w:rsidR="003C7668">
        <w:t>is</w:t>
      </w:r>
      <w:r>
        <w:t xml:space="preserve"> as follows:</w:t>
      </w:r>
    </w:p>
    <w:p w:rsidR="009A4207" w:rsidRDefault="009A4207" w:rsidP="009A4207">
      <w:pPr>
        <w:ind w:firstLine="720"/>
      </w:pPr>
    </w:p>
    <w:p w:rsidR="009A4207" w:rsidRPr="00E719E7" w:rsidRDefault="00A84BCB" w:rsidP="009A4207">
      <w:pPr>
        <w:tabs>
          <w:tab w:val="left" w:pos="2765"/>
        </w:tabs>
        <w:ind w:left="720"/>
        <w:rPr>
          <w:i/>
          <w:sz w:val="20"/>
          <w:szCs w:val="20"/>
        </w:rPr>
      </w:pPr>
      <w:r>
        <w:rPr>
          <w:i/>
          <w:sz w:val="20"/>
          <w:szCs w:val="20"/>
        </w:rPr>
        <w:t xml:space="preserve">7050 (black box)               </w:t>
      </w:r>
      <w:r w:rsidR="009A4207" w:rsidRPr="00E719E7">
        <w:rPr>
          <w:i/>
          <w:sz w:val="20"/>
          <w:szCs w:val="20"/>
        </w:rPr>
        <w:t>2,740.00</w:t>
      </w:r>
    </w:p>
    <w:p w:rsidR="009A4207" w:rsidRPr="00E719E7" w:rsidRDefault="009A4207" w:rsidP="009A4207">
      <w:pPr>
        <w:tabs>
          <w:tab w:val="left" w:pos="2765"/>
        </w:tabs>
        <w:ind w:left="720"/>
        <w:rPr>
          <w:i/>
          <w:sz w:val="20"/>
          <w:szCs w:val="20"/>
        </w:rPr>
      </w:pPr>
      <w:r w:rsidRPr="00E719E7">
        <w:rPr>
          <w:i/>
          <w:sz w:val="20"/>
          <w:szCs w:val="20"/>
        </w:rPr>
        <w:t>1035 (cable)</w:t>
      </w:r>
      <w:r w:rsidRPr="00E719E7">
        <w:rPr>
          <w:i/>
          <w:sz w:val="20"/>
          <w:szCs w:val="20"/>
        </w:rPr>
        <w:tab/>
      </w:r>
      <w:r w:rsidR="00A84BCB">
        <w:rPr>
          <w:i/>
          <w:sz w:val="20"/>
          <w:szCs w:val="20"/>
        </w:rPr>
        <w:t xml:space="preserve">  </w:t>
      </w:r>
      <w:r w:rsidRPr="00E719E7">
        <w:rPr>
          <w:i/>
          <w:sz w:val="20"/>
          <w:szCs w:val="20"/>
        </w:rPr>
        <w:t>600.00</w:t>
      </w:r>
    </w:p>
    <w:p w:rsidR="009A4207" w:rsidRPr="00E719E7" w:rsidRDefault="009A4207" w:rsidP="009A4207">
      <w:pPr>
        <w:tabs>
          <w:tab w:val="left" w:pos="2765"/>
        </w:tabs>
        <w:ind w:left="720"/>
        <w:rPr>
          <w:i/>
          <w:sz w:val="20"/>
          <w:szCs w:val="20"/>
        </w:rPr>
      </w:pPr>
      <w:r w:rsidRPr="00E719E7">
        <w:rPr>
          <w:i/>
          <w:sz w:val="20"/>
          <w:szCs w:val="20"/>
        </w:rPr>
        <w:t>1039 (CAN cable)</w:t>
      </w:r>
      <w:r w:rsidRPr="00E719E7">
        <w:rPr>
          <w:i/>
          <w:sz w:val="20"/>
          <w:szCs w:val="20"/>
        </w:rPr>
        <w:tab/>
      </w:r>
      <w:r w:rsidR="00A84BCB">
        <w:rPr>
          <w:i/>
          <w:sz w:val="20"/>
          <w:szCs w:val="20"/>
        </w:rPr>
        <w:t xml:space="preserve">  </w:t>
      </w:r>
      <w:r w:rsidRPr="00E719E7">
        <w:rPr>
          <w:i/>
          <w:sz w:val="20"/>
          <w:szCs w:val="20"/>
        </w:rPr>
        <w:t>200.00</w:t>
      </w:r>
    </w:p>
    <w:p w:rsidR="009A4207" w:rsidRPr="00A84BCB" w:rsidRDefault="009A4207" w:rsidP="009A4207">
      <w:pPr>
        <w:tabs>
          <w:tab w:val="left" w:pos="2765"/>
        </w:tabs>
        <w:ind w:left="720"/>
        <w:rPr>
          <w:i/>
          <w:sz w:val="20"/>
          <w:szCs w:val="20"/>
          <w:u w:val="single"/>
        </w:rPr>
      </w:pPr>
      <w:r w:rsidRPr="00A84BCB">
        <w:rPr>
          <w:i/>
          <w:sz w:val="20"/>
          <w:szCs w:val="20"/>
          <w:u w:val="single"/>
        </w:rPr>
        <w:t>High gain antenna</w:t>
      </w:r>
      <w:r w:rsidRPr="00A84BCB">
        <w:rPr>
          <w:i/>
          <w:sz w:val="20"/>
          <w:szCs w:val="20"/>
          <w:u w:val="single"/>
        </w:rPr>
        <w:tab/>
      </w:r>
      <w:r w:rsidR="00A84BCB">
        <w:rPr>
          <w:i/>
          <w:sz w:val="20"/>
          <w:szCs w:val="20"/>
          <w:u w:val="single"/>
        </w:rPr>
        <w:t xml:space="preserve">  </w:t>
      </w:r>
      <w:r w:rsidRPr="00A84BCB">
        <w:rPr>
          <w:i/>
          <w:sz w:val="20"/>
          <w:szCs w:val="20"/>
          <w:u w:val="single"/>
        </w:rPr>
        <w:t>130.00</w:t>
      </w:r>
    </w:p>
    <w:p w:rsidR="009A4207" w:rsidRPr="00E719E7" w:rsidRDefault="009A4207" w:rsidP="009A4207">
      <w:pPr>
        <w:tabs>
          <w:tab w:val="left" w:pos="2765"/>
        </w:tabs>
        <w:ind w:left="720"/>
        <w:rPr>
          <w:i/>
          <w:sz w:val="20"/>
          <w:szCs w:val="20"/>
        </w:rPr>
      </w:pPr>
      <w:r w:rsidRPr="00E719E7">
        <w:rPr>
          <w:i/>
          <w:sz w:val="20"/>
          <w:szCs w:val="20"/>
        </w:rPr>
        <w:t>Total of</w:t>
      </w:r>
      <w:r w:rsidR="00A84BCB">
        <w:rPr>
          <w:i/>
          <w:sz w:val="20"/>
          <w:szCs w:val="20"/>
        </w:rPr>
        <w:t xml:space="preserve"> Kit                        </w:t>
      </w:r>
      <w:r w:rsidRPr="00E719E7">
        <w:rPr>
          <w:i/>
          <w:sz w:val="20"/>
          <w:szCs w:val="20"/>
        </w:rPr>
        <w:t>3,670.00</w:t>
      </w:r>
    </w:p>
    <w:p w:rsidR="009A4207" w:rsidRPr="008C12C2" w:rsidRDefault="009A4207" w:rsidP="008A00D3">
      <w:pPr>
        <w:autoSpaceDE w:val="0"/>
        <w:autoSpaceDN w:val="0"/>
        <w:adjustRightInd w:val="0"/>
        <w:rPr>
          <w:rFonts w:asciiTheme="minorHAnsi" w:hAnsiTheme="minorHAnsi"/>
        </w:rPr>
      </w:pPr>
      <w:r>
        <w:rPr>
          <w:rFonts w:asciiTheme="minorHAnsi" w:hAnsiTheme="minorHAnsi"/>
        </w:rPr>
        <w:t xml:space="preserve">Intriguingly, the Pilot </w:t>
      </w:r>
      <w:r w:rsidR="00F52553">
        <w:rPr>
          <w:rFonts w:asciiTheme="minorHAnsi" w:hAnsiTheme="minorHAnsi"/>
        </w:rPr>
        <w:t xml:space="preserve">report </w:t>
      </w:r>
      <w:r w:rsidR="00E719E7">
        <w:rPr>
          <w:rFonts w:asciiTheme="minorHAnsi" w:hAnsiTheme="minorHAnsi"/>
        </w:rPr>
        <w:t>states</w:t>
      </w:r>
      <w:r w:rsidR="00F52553">
        <w:rPr>
          <w:rFonts w:asciiTheme="minorHAnsi" w:hAnsiTheme="minorHAnsi"/>
        </w:rPr>
        <w:t xml:space="preserve"> in section </w:t>
      </w:r>
      <w:r w:rsidR="00F52553" w:rsidRPr="00F52553">
        <w:rPr>
          <w:rFonts w:asciiTheme="minorHAnsi" w:hAnsiTheme="minorHAnsi"/>
        </w:rPr>
        <w:t>4.3.2.2</w:t>
      </w:r>
      <w:r w:rsidR="00F52553">
        <w:rPr>
          <w:rFonts w:asciiTheme="minorHAnsi" w:hAnsiTheme="minorHAnsi"/>
        </w:rPr>
        <w:t xml:space="preserve">, </w:t>
      </w:r>
      <w:r w:rsidRPr="008C12C2">
        <w:rPr>
          <w:rFonts w:asciiTheme="minorHAnsi" w:hAnsiTheme="minorHAnsi"/>
        </w:rPr>
        <w:t>“The differential cost of a regulatory telematics device compared to a commercial product is not just the cost of the unit itself. Monitoring by the EWD-SP is required for an EWD and this recurrent charge can be greater than is levied for normal commercial services because of the increased evidentiary quality requirements placed on regulatory products.”</w:t>
      </w:r>
      <w:r w:rsidR="00F52553" w:rsidRPr="008C12C2">
        <w:rPr>
          <w:rStyle w:val="FootnoteReference"/>
          <w:rFonts w:asciiTheme="minorHAnsi" w:hAnsiTheme="minorHAnsi"/>
        </w:rPr>
        <w:footnoteReference w:id="4"/>
      </w:r>
      <w:r w:rsidR="003C7668" w:rsidRPr="008C12C2">
        <w:rPr>
          <w:rFonts w:asciiTheme="minorHAnsi" w:hAnsiTheme="minorHAnsi"/>
        </w:rPr>
        <w:t xml:space="preserve"> </w:t>
      </w:r>
    </w:p>
    <w:p w:rsidR="00F52553" w:rsidRPr="008C12C2" w:rsidRDefault="00F52553" w:rsidP="008A00D3">
      <w:pPr>
        <w:rPr>
          <w:rFonts w:asciiTheme="minorHAnsi" w:hAnsiTheme="minorHAnsi"/>
        </w:rPr>
      </w:pPr>
    </w:p>
    <w:p w:rsidR="009A4207" w:rsidRPr="008C12C2" w:rsidRDefault="00DB5750" w:rsidP="008A00D3">
      <w:r w:rsidRPr="008C12C2">
        <w:rPr>
          <w:rFonts w:asciiTheme="minorHAnsi" w:hAnsiTheme="minorHAnsi"/>
        </w:rPr>
        <w:t xml:space="preserve">At the same time, </w:t>
      </w:r>
      <w:r w:rsidR="009A4207" w:rsidRPr="008C12C2">
        <w:rPr>
          <w:rFonts w:asciiTheme="minorHAnsi" w:hAnsiTheme="minorHAnsi"/>
        </w:rPr>
        <w:t>th</w:t>
      </w:r>
      <w:r w:rsidR="008C12C2">
        <w:rPr>
          <w:rFonts w:asciiTheme="minorHAnsi" w:hAnsiTheme="minorHAnsi"/>
        </w:rPr>
        <w:t>e</w:t>
      </w:r>
      <w:r w:rsidR="009A4207" w:rsidRPr="008C12C2">
        <w:rPr>
          <w:rFonts w:asciiTheme="minorHAnsi" w:hAnsiTheme="minorHAnsi"/>
        </w:rPr>
        <w:t xml:space="preserve"> report argues “</w:t>
      </w:r>
      <w:r w:rsidR="009A4207" w:rsidRPr="008C12C2">
        <w:t xml:space="preserve">the net present cost over five years for the preferred EWD model as lower than the net present cost of operating a WWD under all take up assumptions.”  At </w:t>
      </w:r>
      <w:r w:rsidR="00BE0B77" w:rsidRPr="008C12C2">
        <w:t xml:space="preserve">a purchase price of </w:t>
      </w:r>
      <w:r w:rsidR="00B10A44" w:rsidRPr="008C12C2">
        <w:t>approximately</w:t>
      </w:r>
      <w:r w:rsidR="009A4207" w:rsidRPr="008C12C2">
        <w:t xml:space="preserve"> $</w:t>
      </w:r>
      <w:r w:rsidR="00BE0B77" w:rsidRPr="008C12C2">
        <w:t>20-</w:t>
      </w:r>
      <w:r w:rsidR="009A4207" w:rsidRPr="008C12C2">
        <w:t>30 per WWD</w:t>
      </w:r>
      <w:r w:rsidR="00576E3C" w:rsidRPr="008C12C2">
        <w:t xml:space="preserve"> (</w:t>
      </w:r>
      <w:r w:rsidR="0037401D" w:rsidRPr="008C12C2">
        <w:t>with a</w:t>
      </w:r>
      <w:r w:rsidR="00576E3C" w:rsidRPr="008C12C2">
        <w:t xml:space="preserve"> </w:t>
      </w:r>
      <w:r w:rsidR="0037401D" w:rsidRPr="008C12C2">
        <w:t xml:space="preserve">typical </w:t>
      </w:r>
      <w:r w:rsidR="009A4207" w:rsidRPr="008C12C2">
        <w:t xml:space="preserve">take-up rate </w:t>
      </w:r>
      <w:r w:rsidR="00576E3C" w:rsidRPr="008C12C2">
        <w:t xml:space="preserve">of </w:t>
      </w:r>
      <w:r w:rsidRPr="008C12C2">
        <w:t xml:space="preserve">perhaps </w:t>
      </w:r>
      <w:r w:rsidR="009A4207" w:rsidRPr="008C12C2">
        <w:t>four</w:t>
      </w:r>
      <w:r w:rsidR="00576E3C" w:rsidRPr="008C12C2">
        <w:t xml:space="preserve"> </w:t>
      </w:r>
      <w:r w:rsidR="009A4207" w:rsidRPr="008C12C2">
        <w:t>WWD per driver per year</w:t>
      </w:r>
      <w:r w:rsidRPr="008C12C2">
        <w:rPr>
          <w:rStyle w:val="FootnoteReference"/>
        </w:rPr>
        <w:footnoteReference w:id="5"/>
      </w:r>
      <w:r w:rsidR="00576E3C" w:rsidRPr="008C12C2">
        <w:t>)</w:t>
      </w:r>
      <w:r w:rsidR="009A4207" w:rsidRPr="008C12C2">
        <w:t xml:space="preserve"> any savings under the proposed system appear to be realisable for transport agencies not </w:t>
      </w:r>
      <w:r w:rsidR="00576E3C" w:rsidRPr="008C12C2">
        <w:t xml:space="preserve">for </w:t>
      </w:r>
      <w:r w:rsidR="009A4207" w:rsidRPr="008C12C2">
        <w:t xml:space="preserve">transport operators </w:t>
      </w:r>
      <w:r w:rsidR="00E85318" w:rsidRPr="008C12C2">
        <w:t>or</w:t>
      </w:r>
      <w:r w:rsidR="009A4207" w:rsidRPr="008C12C2">
        <w:t xml:space="preserve"> drivers. </w:t>
      </w:r>
    </w:p>
    <w:p w:rsidR="007F658C" w:rsidRDefault="007F658C" w:rsidP="008A00D3"/>
    <w:p w:rsidR="007F658C" w:rsidRDefault="007F658C" w:rsidP="008A00D3">
      <w:r>
        <w:t>The RMS report also claims the ‘cost benefit analysis’ (not released to industry) shows a net present cost over five years for EWD as “lower than the net present cost of operating a WWD under all take up assumptions. At the lowest assumed take up level for an EWD (1 per cent) there is a net present cost saving of $7.5 million over five years compared to a WWD.” Initial set up costs to establish the overall EWD environment are then estimated at $9.9 million, including “$4.9 million estimated for the EWD System Manager to be operationally ready to implement the EWD on behalf of the NHVR.”</w:t>
      </w:r>
      <w:r>
        <w:rPr>
          <w:rStyle w:val="FootnoteReference"/>
        </w:rPr>
        <w:footnoteReference w:id="6"/>
      </w:r>
    </w:p>
    <w:p w:rsidR="007F658C" w:rsidRDefault="007F658C" w:rsidP="008A00D3">
      <w:pPr>
        <w:rPr>
          <w:rFonts w:asciiTheme="minorHAnsi" w:hAnsiTheme="minorHAnsi"/>
        </w:rPr>
      </w:pPr>
    </w:p>
    <w:p w:rsidR="00350E07" w:rsidRDefault="005B3F1D" w:rsidP="008A00D3">
      <w:r>
        <w:t xml:space="preserve">Industry </w:t>
      </w:r>
      <w:r w:rsidR="008C12C2">
        <w:t>asks</w:t>
      </w:r>
      <w:r>
        <w:t xml:space="preserve"> why an </w:t>
      </w:r>
      <w:r w:rsidR="00F26D4D">
        <w:t>‘</w:t>
      </w:r>
      <w:r w:rsidR="00B4083E">
        <w:t>operational</w:t>
      </w:r>
      <w:r w:rsidR="00F26D4D">
        <w:t>’</w:t>
      </w:r>
      <w:r w:rsidR="00B4083E">
        <w:t xml:space="preserve"> </w:t>
      </w:r>
      <w:r w:rsidR="00F26D4D">
        <w:t>EWD trial</w:t>
      </w:r>
      <w:r>
        <w:t xml:space="preserve"> was </w:t>
      </w:r>
      <w:r w:rsidR="009D3493">
        <w:t xml:space="preserve">needed </w:t>
      </w:r>
      <w:r>
        <w:t xml:space="preserve">at a cost of $5 million, when government </w:t>
      </w:r>
      <w:r w:rsidR="009D3493">
        <w:t>knows</w:t>
      </w:r>
      <w:r w:rsidR="00B4083E">
        <w:t xml:space="preserve"> </w:t>
      </w:r>
      <w:r w:rsidR="00A96CD9">
        <w:t xml:space="preserve">the </w:t>
      </w:r>
      <w:r w:rsidR="0050036B" w:rsidRPr="005F4336">
        <w:t>technology works and</w:t>
      </w:r>
      <w:r>
        <w:t xml:space="preserve"> </w:t>
      </w:r>
      <w:r w:rsidR="00350E07">
        <w:t>transport management</w:t>
      </w:r>
      <w:r w:rsidR="00A96CD9">
        <w:t xml:space="preserve"> </w:t>
      </w:r>
      <w:r w:rsidR="008C12C2">
        <w:t xml:space="preserve">products </w:t>
      </w:r>
      <w:r w:rsidR="00A96CD9">
        <w:t xml:space="preserve">based on </w:t>
      </w:r>
      <w:r w:rsidR="00350E07">
        <w:t>this</w:t>
      </w:r>
      <w:r w:rsidR="00A96CD9">
        <w:t xml:space="preserve"> technology are </w:t>
      </w:r>
      <w:r w:rsidR="008C12C2">
        <w:t>already</w:t>
      </w:r>
      <w:r w:rsidR="00F26D4D">
        <w:t xml:space="preserve"> </w:t>
      </w:r>
      <w:r w:rsidR="009D3493">
        <w:t>used</w:t>
      </w:r>
      <w:r w:rsidR="0050036B" w:rsidRPr="005F4336">
        <w:t xml:space="preserve"> </w:t>
      </w:r>
      <w:r w:rsidR="008C12C2">
        <w:t>in</w:t>
      </w:r>
      <w:r w:rsidR="0050036B" w:rsidRPr="005F4336">
        <w:t xml:space="preserve"> industry</w:t>
      </w:r>
      <w:r w:rsidR="00350E07">
        <w:t xml:space="preserve"> anyway</w:t>
      </w:r>
      <w:r w:rsidR="0050036B" w:rsidRPr="005F4336">
        <w:t>?</w:t>
      </w:r>
      <w:r w:rsidR="00A318BF">
        <w:t xml:space="preserve"> This was a regulatory </w:t>
      </w:r>
      <w:r w:rsidR="00865C62">
        <w:t xml:space="preserve">trial </w:t>
      </w:r>
      <w:r w:rsidR="00862734">
        <w:t xml:space="preserve">not a technology </w:t>
      </w:r>
      <w:r w:rsidR="00145481">
        <w:t>pilot</w:t>
      </w:r>
      <w:r w:rsidR="00512D0C">
        <w:t>,</w:t>
      </w:r>
      <w:r w:rsidR="00145481">
        <w:t xml:space="preserve"> and one </w:t>
      </w:r>
      <w:r w:rsidR="00A318BF">
        <w:t>that failed to examine</w:t>
      </w:r>
      <w:r w:rsidR="00512D0C">
        <w:t xml:space="preserve"> in depth the</w:t>
      </w:r>
      <w:r w:rsidR="00A318BF">
        <w:t xml:space="preserve"> legal </w:t>
      </w:r>
      <w:r w:rsidR="00862734">
        <w:t>and</w:t>
      </w:r>
      <w:r w:rsidR="00A318BF">
        <w:t xml:space="preserve"> operational implications of </w:t>
      </w:r>
      <w:r w:rsidR="00862734">
        <w:t>the</w:t>
      </w:r>
      <w:r w:rsidR="00A318BF">
        <w:t xml:space="preserve"> evol</w:t>
      </w:r>
      <w:r w:rsidR="006B00E4">
        <w:t>ution in</w:t>
      </w:r>
      <w:r w:rsidR="00A318BF">
        <w:t xml:space="preserve"> </w:t>
      </w:r>
      <w:r w:rsidR="00862734">
        <w:t xml:space="preserve">EWD </w:t>
      </w:r>
      <w:r w:rsidR="00A318BF">
        <w:t>policy.</w:t>
      </w:r>
      <w:r w:rsidR="00B10A44">
        <w:t xml:space="preserve"> </w:t>
      </w:r>
      <w:r w:rsidR="00865C62">
        <w:t>For example, industry does</w:t>
      </w:r>
      <w:r w:rsidR="00865C62" w:rsidRPr="00865C62">
        <w:t xml:space="preserve"> not understand how </w:t>
      </w:r>
      <w:r w:rsidR="00512D0C">
        <w:t>it</w:t>
      </w:r>
      <w:r w:rsidR="00865C62" w:rsidRPr="00865C62">
        <w:t xml:space="preserve"> </w:t>
      </w:r>
      <w:r w:rsidR="00145481">
        <w:t>was</w:t>
      </w:r>
      <w:r w:rsidR="00865C62" w:rsidRPr="00865C62">
        <w:t xml:space="preserve"> </w:t>
      </w:r>
      <w:r w:rsidR="00865C62">
        <w:t>a thorough trial</w:t>
      </w:r>
      <w:r w:rsidR="00865C62" w:rsidRPr="00865C62">
        <w:t xml:space="preserve"> when the most fundamental problem of counting time in 15 minutes blocks </w:t>
      </w:r>
      <w:r w:rsidR="00865C62">
        <w:t>when using</w:t>
      </w:r>
      <w:r w:rsidR="00865C62" w:rsidRPr="00865C62">
        <w:t xml:space="preserve"> WWD versus counting in minutes in EWD was not resolved for the pilot, nor is it yet resolved.</w:t>
      </w:r>
    </w:p>
    <w:p w:rsidR="00145481" w:rsidRDefault="00145481" w:rsidP="008A00D3"/>
    <w:p w:rsidR="00145481" w:rsidRDefault="00145481" w:rsidP="008A00D3">
      <w:pPr>
        <w:rPr>
          <w:bCs/>
          <w:color w:val="000000"/>
          <w:lang w:eastAsia="en-AU"/>
        </w:rPr>
      </w:pPr>
      <w:r>
        <w:t>Stakeholders</w:t>
      </w:r>
      <w:r w:rsidRPr="008B65BD">
        <w:t xml:space="preserve"> have pointed </w:t>
      </w:r>
      <w:r>
        <w:t>out</w:t>
      </w:r>
      <w:r w:rsidRPr="008B65BD">
        <w:t xml:space="preserve"> the</w:t>
      </w:r>
      <w:r>
        <w:t xml:space="preserve"> broad</w:t>
      </w:r>
      <w:r w:rsidRPr="008B65BD">
        <w:t xml:space="preserve"> impost on the public purse </w:t>
      </w:r>
      <w:r>
        <w:t xml:space="preserve">from </w:t>
      </w:r>
      <w:r w:rsidR="007F658C">
        <w:t>this</w:t>
      </w:r>
      <w:r>
        <w:t xml:space="preserve"> approach </w:t>
      </w:r>
      <w:r w:rsidRPr="008B65BD">
        <w:t xml:space="preserve">is greater </w:t>
      </w:r>
      <w:r>
        <w:t>if</w:t>
      </w:r>
      <w:r w:rsidRPr="008B65BD">
        <w:t xml:space="preserve"> </w:t>
      </w:r>
      <w:r w:rsidRPr="008B65BD">
        <w:rPr>
          <w:bCs/>
          <w:color w:val="000000"/>
          <w:lang w:eastAsia="en-AU"/>
        </w:rPr>
        <w:t>tax deductibility is</w:t>
      </w:r>
      <w:r>
        <w:rPr>
          <w:bCs/>
          <w:color w:val="000000"/>
          <w:lang w:eastAsia="en-AU"/>
        </w:rPr>
        <w:t xml:space="preserve"> </w:t>
      </w:r>
      <w:r w:rsidRPr="008B65BD">
        <w:rPr>
          <w:bCs/>
          <w:color w:val="000000"/>
          <w:lang w:eastAsia="en-AU"/>
        </w:rPr>
        <w:t xml:space="preserve">taken into account. </w:t>
      </w:r>
      <w:r w:rsidR="007F658C">
        <w:rPr>
          <w:bCs/>
          <w:color w:val="000000"/>
          <w:lang w:eastAsia="en-AU"/>
        </w:rPr>
        <w:t>T</w:t>
      </w:r>
      <w:r>
        <w:rPr>
          <w:bCs/>
          <w:color w:val="000000"/>
          <w:lang w:eastAsia="en-AU"/>
        </w:rPr>
        <w:t xml:space="preserve">he taxpayer </w:t>
      </w:r>
      <w:r w:rsidR="007F658C">
        <w:rPr>
          <w:bCs/>
          <w:color w:val="000000"/>
          <w:lang w:eastAsia="en-AU"/>
        </w:rPr>
        <w:t xml:space="preserve">appears to </w:t>
      </w:r>
      <w:r>
        <w:rPr>
          <w:bCs/>
          <w:color w:val="000000"/>
          <w:lang w:eastAsia="en-AU"/>
        </w:rPr>
        <w:t xml:space="preserve">pay several times, both for </w:t>
      </w:r>
      <w:r w:rsidR="007F658C">
        <w:rPr>
          <w:bCs/>
          <w:color w:val="000000"/>
          <w:lang w:eastAsia="en-AU"/>
        </w:rPr>
        <w:t xml:space="preserve">the </w:t>
      </w:r>
      <w:r>
        <w:rPr>
          <w:bCs/>
          <w:color w:val="000000"/>
          <w:lang w:eastAsia="en-AU"/>
        </w:rPr>
        <w:t xml:space="preserve">set-up and running costs of </w:t>
      </w:r>
      <w:r w:rsidR="007F658C">
        <w:rPr>
          <w:bCs/>
          <w:color w:val="000000"/>
          <w:lang w:eastAsia="en-AU"/>
        </w:rPr>
        <w:t>a</w:t>
      </w:r>
      <w:r>
        <w:rPr>
          <w:bCs/>
          <w:color w:val="000000"/>
          <w:lang w:eastAsia="en-AU"/>
        </w:rPr>
        <w:t xml:space="preserve"> new</w:t>
      </w:r>
      <w:r w:rsidR="007F658C">
        <w:rPr>
          <w:bCs/>
          <w:color w:val="000000"/>
          <w:lang w:eastAsia="en-AU"/>
        </w:rPr>
        <w:t>,</w:t>
      </w:r>
      <w:r>
        <w:rPr>
          <w:bCs/>
          <w:color w:val="000000"/>
          <w:lang w:eastAsia="en-AU"/>
        </w:rPr>
        <w:t xml:space="preserve"> different (voluntary) regulatory system and then again each time a transport operator claims their set-up and running costs under the tax system. In the case of EWD, it is evident this will be a more substantial annual total claim than is current for WWD, particularly if a regulatory telematics service is more expensive than a commercial service anyway, as TCA claims.</w:t>
      </w:r>
    </w:p>
    <w:p w:rsidR="00350E07" w:rsidRDefault="00350E07" w:rsidP="008A00D3"/>
    <w:p w:rsidR="0050036B" w:rsidRDefault="00A96CD9" w:rsidP="008A00D3">
      <w:r>
        <w:t>For</w:t>
      </w:r>
      <w:r w:rsidR="00667D95">
        <w:t xml:space="preserve"> example, </w:t>
      </w:r>
      <w:r>
        <w:t xml:space="preserve">what </w:t>
      </w:r>
      <w:r w:rsidR="007F658C">
        <w:t xml:space="preserve">is </w:t>
      </w:r>
      <w:r w:rsidR="00B10A44">
        <w:t>the c</w:t>
      </w:r>
      <w:r w:rsidR="0050036B" w:rsidRPr="005F4336">
        <w:t>ontinuous cost to industry</w:t>
      </w:r>
      <w:r w:rsidR="00B10A44">
        <w:t xml:space="preserve"> </w:t>
      </w:r>
      <w:r>
        <w:t>from</w:t>
      </w:r>
      <w:r w:rsidR="0050036B" w:rsidRPr="005F4336">
        <w:t xml:space="preserve"> NHVR</w:t>
      </w:r>
      <w:r w:rsidR="008F3772">
        <w:t>’s</w:t>
      </w:r>
      <w:r w:rsidR="00F26D4D">
        <w:t xml:space="preserve"> </w:t>
      </w:r>
      <w:r>
        <w:t>management</w:t>
      </w:r>
      <w:r w:rsidR="00F26D4D">
        <w:t xml:space="preserve"> of </w:t>
      </w:r>
      <w:r w:rsidR="009D3493">
        <w:t>the EWD</w:t>
      </w:r>
      <w:r w:rsidR="00F26D4D">
        <w:t xml:space="preserve"> system?</w:t>
      </w:r>
      <w:r w:rsidR="00B10A44">
        <w:t xml:space="preserve"> </w:t>
      </w:r>
      <w:r w:rsidR="00C678BD">
        <w:t>Will</w:t>
      </w:r>
      <w:r w:rsidR="00B10A44">
        <w:t xml:space="preserve"> the </w:t>
      </w:r>
      <w:r w:rsidR="00F26D4D">
        <w:t>$9</w:t>
      </w:r>
      <w:r w:rsidR="004B23CD">
        <w:t>.9</w:t>
      </w:r>
      <w:r w:rsidR="00F26D4D">
        <w:t xml:space="preserve"> million fee for</w:t>
      </w:r>
      <w:r w:rsidR="00B10A44">
        <w:t xml:space="preserve"> EWD</w:t>
      </w:r>
      <w:r>
        <w:t xml:space="preserve"> implementation</w:t>
      </w:r>
      <w:r w:rsidR="0050036B" w:rsidRPr="005F4336">
        <w:t xml:space="preserve"> include </w:t>
      </w:r>
      <w:r w:rsidR="009D3493">
        <w:t>NHVR</w:t>
      </w:r>
      <w:r w:rsidR="009D3493" w:rsidRPr="005F4336">
        <w:t xml:space="preserve"> </w:t>
      </w:r>
      <w:r w:rsidR="0050036B" w:rsidRPr="005F4336">
        <w:t>cost</w:t>
      </w:r>
      <w:r w:rsidR="009D3493">
        <w:t>s</w:t>
      </w:r>
      <w:r w:rsidR="0050036B" w:rsidRPr="005F4336">
        <w:t xml:space="preserve"> </w:t>
      </w:r>
      <w:r w:rsidR="009D3493">
        <w:t xml:space="preserve">for </w:t>
      </w:r>
      <w:r w:rsidR="000F1B24">
        <w:t xml:space="preserve">managing </w:t>
      </w:r>
      <w:r w:rsidR="00667D95">
        <w:t xml:space="preserve">both </w:t>
      </w:r>
      <w:r w:rsidR="0050036B" w:rsidRPr="005F4336">
        <w:t>WWD and EWD systems?</w:t>
      </w:r>
      <w:r w:rsidR="00F26D4D">
        <w:t xml:space="preserve"> Does </w:t>
      </w:r>
      <w:r w:rsidR="00667D95">
        <w:t>th</w:t>
      </w:r>
      <w:r>
        <w:t>e</w:t>
      </w:r>
      <w:r w:rsidR="00667D95">
        <w:t xml:space="preserve"> </w:t>
      </w:r>
      <w:r w:rsidR="009D3493">
        <w:t xml:space="preserve">government’s </w:t>
      </w:r>
      <w:r w:rsidR="00667D95">
        <w:t>estimate</w:t>
      </w:r>
      <w:r w:rsidR="00F26D4D">
        <w:t xml:space="preserve"> include industry</w:t>
      </w:r>
      <w:r>
        <w:t>’s</w:t>
      </w:r>
      <w:r w:rsidR="00F26D4D">
        <w:t xml:space="preserve"> </w:t>
      </w:r>
      <w:r w:rsidR="00667D95">
        <w:t xml:space="preserve">EWD </w:t>
      </w:r>
      <w:r w:rsidR="00F26D4D">
        <w:t xml:space="preserve">costs? </w:t>
      </w:r>
    </w:p>
    <w:p w:rsidR="00B10A44" w:rsidRPr="005F4336" w:rsidRDefault="00B10A44" w:rsidP="008A00D3"/>
    <w:p w:rsidR="00F52F50" w:rsidRDefault="00B10A44" w:rsidP="008A00D3">
      <w:r>
        <w:t xml:space="preserve">With respect to </w:t>
      </w:r>
      <w:r w:rsidR="0050036B" w:rsidRPr="005F4336">
        <w:t>the NHVR</w:t>
      </w:r>
      <w:r w:rsidR="00C27982">
        <w:t>’</w:t>
      </w:r>
      <w:r w:rsidR="00A96CD9">
        <w:t xml:space="preserve">s capacity to manage </w:t>
      </w:r>
      <w:r w:rsidR="006B2BEC">
        <w:t>an</w:t>
      </w:r>
      <w:r w:rsidR="00C17DA5">
        <w:t xml:space="preserve"> EWD</w:t>
      </w:r>
      <w:r w:rsidR="00C27982">
        <w:t xml:space="preserve"> </w:t>
      </w:r>
      <w:r w:rsidR="00065038">
        <w:t>regulatory tool</w:t>
      </w:r>
      <w:r w:rsidR="000110A0">
        <w:t>, its resources are already</w:t>
      </w:r>
      <w:r>
        <w:t xml:space="preserve"> </w:t>
      </w:r>
      <w:r w:rsidR="00E93F57">
        <w:t>stretched from</w:t>
      </w:r>
      <w:r w:rsidR="001D7639">
        <w:t xml:space="preserve"> </w:t>
      </w:r>
      <w:r>
        <w:t>preparing for</w:t>
      </w:r>
      <w:r w:rsidR="006B2BEC">
        <w:t xml:space="preserve"> the</w:t>
      </w:r>
      <w:r>
        <w:t xml:space="preserve"> substantial activity</w:t>
      </w:r>
      <w:r w:rsidR="000110A0">
        <w:t xml:space="preserve"> </w:t>
      </w:r>
      <w:r w:rsidR="00512D0C">
        <w:t xml:space="preserve">that lies </w:t>
      </w:r>
      <w:r w:rsidR="00E93F57">
        <w:t>ahead</w:t>
      </w:r>
      <w:r w:rsidR="00667D95">
        <w:t xml:space="preserve"> </w:t>
      </w:r>
      <w:r w:rsidR="00F95A41">
        <w:t xml:space="preserve">from 10 February </w:t>
      </w:r>
      <w:r w:rsidR="00667D95">
        <w:t>2014</w:t>
      </w:r>
      <w:r>
        <w:t xml:space="preserve">. </w:t>
      </w:r>
      <w:r w:rsidR="00512D0C">
        <w:t>Its</w:t>
      </w:r>
      <w:r>
        <w:t xml:space="preserve"> forward work program </w:t>
      </w:r>
      <w:r w:rsidR="0050036B" w:rsidRPr="005F4336">
        <w:t xml:space="preserve">is </w:t>
      </w:r>
      <w:r w:rsidR="00F95A41">
        <w:t xml:space="preserve">also </w:t>
      </w:r>
      <w:r w:rsidR="00F52F50">
        <w:t>f</w:t>
      </w:r>
      <w:r w:rsidRPr="00F52F50">
        <w:t>ull</w:t>
      </w:r>
      <w:r w:rsidR="00667D95" w:rsidRPr="00F52F50">
        <w:t xml:space="preserve"> of </w:t>
      </w:r>
      <w:r w:rsidR="000110A0" w:rsidRPr="00F52F50">
        <w:t xml:space="preserve">important </w:t>
      </w:r>
      <w:r w:rsidR="00F52F50">
        <w:t xml:space="preserve">policy </w:t>
      </w:r>
      <w:r w:rsidR="00F95A41">
        <w:t>issues</w:t>
      </w:r>
      <w:r w:rsidRPr="00F52F50">
        <w:t xml:space="preserve"> which</w:t>
      </w:r>
      <w:r w:rsidR="00667D95" w:rsidRPr="00F52F50">
        <w:t>,</w:t>
      </w:r>
      <w:r w:rsidRPr="00F52F50">
        <w:t xml:space="preserve"> due</w:t>
      </w:r>
      <w:r>
        <w:t xml:space="preserve"> </w:t>
      </w:r>
      <w:r w:rsidR="00667D95">
        <w:t xml:space="preserve">largely </w:t>
      </w:r>
      <w:r>
        <w:t>to</w:t>
      </w:r>
      <w:r w:rsidR="00F95A41">
        <w:t xml:space="preserve"> NHVR’s</w:t>
      </w:r>
      <w:r>
        <w:t xml:space="preserve"> </w:t>
      </w:r>
      <w:r w:rsidR="001D7639">
        <w:t xml:space="preserve">complex </w:t>
      </w:r>
      <w:r>
        <w:t>establishment activity</w:t>
      </w:r>
      <w:r w:rsidR="001D7639">
        <w:t xml:space="preserve"> </w:t>
      </w:r>
      <w:r w:rsidR="00512D0C">
        <w:t>during</w:t>
      </w:r>
      <w:r w:rsidR="001D7639">
        <w:t xml:space="preserve"> 2013</w:t>
      </w:r>
      <w:r w:rsidR="00667D95">
        <w:t>, have seen</w:t>
      </w:r>
      <w:r>
        <w:t xml:space="preserve"> </w:t>
      </w:r>
      <w:r w:rsidR="00667D95">
        <w:t>little</w:t>
      </w:r>
      <w:r w:rsidRPr="005F4336">
        <w:t xml:space="preserve"> progress</w:t>
      </w:r>
      <w:r w:rsidR="00667D95">
        <w:t xml:space="preserve"> </w:t>
      </w:r>
      <w:r w:rsidR="005179DB">
        <w:t>against agreed timeframes</w:t>
      </w:r>
      <w:r>
        <w:t>.</w:t>
      </w:r>
    </w:p>
    <w:p w:rsidR="006E5BF9" w:rsidRDefault="00F52F50" w:rsidP="008A00D3">
      <w:r>
        <w:t xml:space="preserve">Similarly, the NTC has an extensive </w:t>
      </w:r>
      <w:r w:rsidR="006B2BEC">
        <w:t>schedule of</w:t>
      </w:r>
      <w:r w:rsidR="0014083F">
        <w:t xml:space="preserve"> </w:t>
      </w:r>
      <w:r>
        <w:t>overlap</w:t>
      </w:r>
      <w:r w:rsidR="0014083F">
        <w:t xml:space="preserve">ping </w:t>
      </w:r>
      <w:r w:rsidR="006B2BEC">
        <w:t xml:space="preserve">policy </w:t>
      </w:r>
      <w:r w:rsidR="00512D0C">
        <w:t xml:space="preserve">development work </w:t>
      </w:r>
      <w:r w:rsidR="0014083F">
        <w:t xml:space="preserve">such as </w:t>
      </w:r>
      <w:r w:rsidR="00512D0C">
        <w:t>finalising</w:t>
      </w:r>
      <w:r w:rsidR="006B2BEC">
        <w:t xml:space="preserve"> </w:t>
      </w:r>
      <w:r w:rsidR="00512D0C">
        <w:t>the</w:t>
      </w:r>
      <w:r>
        <w:t xml:space="preserve"> </w:t>
      </w:r>
      <w:r w:rsidR="006B2BEC">
        <w:t>heavy vehicle c</w:t>
      </w:r>
      <w:r>
        <w:t xml:space="preserve">ompliance </w:t>
      </w:r>
      <w:r w:rsidR="00185A8D">
        <w:t xml:space="preserve">and </w:t>
      </w:r>
      <w:r w:rsidR="006B2BEC">
        <w:t>e</w:t>
      </w:r>
      <w:r>
        <w:t xml:space="preserve">nforcement </w:t>
      </w:r>
      <w:r w:rsidR="006B2BEC">
        <w:t>f</w:t>
      </w:r>
      <w:r>
        <w:t xml:space="preserve">ramework, </w:t>
      </w:r>
      <w:r w:rsidR="006B2BEC">
        <w:t>telematics framework</w:t>
      </w:r>
      <w:r w:rsidR="005179DB">
        <w:t xml:space="preserve">, </w:t>
      </w:r>
      <w:r w:rsidR="006B2BEC">
        <w:t>c</w:t>
      </w:r>
      <w:r>
        <w:t>ooperative</w:t>
      </w:r>
      <w:r w:rsidR="006B2BEC">
        <w:t xml:space="preserve"> intelligent transport systems</w:t>
      </w:r>
      <w:r w:rsidR="005179DB">
        <w:t xml:space="preserve"> </w:t>
      </w:r>
      <w:r w:rsidR="00512D0C">
        <w:t xml:space="preserve">initiative </w:t>
      </w:r>
      <w:r>
        <w:t>and</w:t>
      </w:r>
      <w:r w:rsidR="006B2BEC">
        <w:t xml:space="preserve"> the</w:t>
      </w:r>
      <w:r>
        <w:t xml:space="preserve"> </w:t>
      </w:r>
      <w:r w:rsidR="0014083F">
        <w:t>IAP Review amongst other</w:t>
      </w:r>
      <w:r w:rsidR="00266E53">
        <w:t xml:space="preserve"> </w:t>
      </w:r>
      <w:r w:rsidR="00512D0C">
        <w:t>items</w:t>
      </w:r>
      <w:r>
        <w:t>.</w:t>
      </w:r>
      <w:r w:rsidR="00361286">
        <w:t xml:space="preserve"> </w:t>
      </w:r>
    </w:p>
    <w:p w:rsidR="00F52F50" w:rsidRDefault="00F52F50" w:rsidP="008A00D3">
      <w:r>
        <w:t xml:space="preserve">Industry </w:t>
      </w:r>
      <w:r w:rsidR="001D1CF2">
        <w:t>is</w:t>
      </w:r>
      <w:r w:rsidR="007C6E93">
        <w:t xml:space="preserve"> </w:t>
      </w:r>
      <w:r w:rsidR="001D1CF2">
        <w:t xml:space="preserve">also </w:t>
      </w:r>
      <w:r w:rsidR="007C6E93">
        <w:t xml:space="preserve">not </w:t>
      </w:r>
      <w:r>
        <w:t xml:space="preserve">broadly convinced </w:t>
      </w:r>
      <w:r w:rsidR="00C678BD">
        <w:t xml:space="preserve">that </w:t>
      </w:r>
      <w:r>
        <w:t>the burden of the TCA’s Intelligent Access Program (IAP) currently undertaken by a handful of operators (0.45% of industry</w:t>
      </w:r>
      <w:r>
        <w:rPr>
          <w:rStyle w:val="FootnoteReference"/>
        </w:rPr>
        <w:footnoteReference w:id="7"/>
      </w:r>
      <w:r>
        <w:t xml:space="preserve">) is warranted by the real-world risk. What are the issues that road agencies need IAP to manage? The existence of perfectly suitable alternative pathways towards compliance assurance can also not be ignored any longer. </w:t>
      </w:r>
    </w:p>
    <w:p w:rsidR="005A3F7E" w:rsidRDefault="00C27982" w:rsidP="008A00D3">
      <w:r>
        <w:t xml:space="preserve">It is industry’s fear </w:t>
      </w:r>
      <w:r w:rsidR="00213B48">
        <w:t>the</w:t>
      </w:r>
      <w:r w:rsidR="00712E79">
        <w:t xml:space="preserve"> EWD </w:t>
      </w:r>
      <w:r w:rsidR="00F52F50">
        <w:t>model</w:t>
      </w:r>
      <w:r w:rsidR="00712E79">
        <w:t xml:space="preserve"> </w:t>
      </w:r>
      <w:r w:rsidR="00F52F50">
        <w:t xml:space="preserve">as described </w:t>
      </w:r>
      <w:r>
        <w:t>will result</w:t>
      </w:r>
      <w:r w:rsidR="00712E79" w:rsidRPr="00712E79">
        <w:t xml:space="preserve"> </w:t>
      </w:r>
      <w:r w:rsidR="00712E79">
        <w:t xml:space="preserve">in </w:t>
      </w:r>
      <w:r w:rsidR="00CA5CC9">
        <w:t xml:space="preserve">a </w:t>
      </w:r>
      <w:r>
        <w:t>flood of data</w:t>
      </w:r>
      <w:r w:rsidR="00213B48">
        <w:t xml:space="preserve"> that</w:t>
      </w:r>
      <w:r>
        <w:t xml:space="preserve"> </w:t>
      </w:r>
      <w:r w:rsidR="00CA5CC9">
        <w:t>is</w:t>
      </w:r>
      <w:r w:rsidR="00213B48">
        <w:t xml:space="preserve"> not</w:t>
      </w:r>
      <w:r w:rsidR="00712E79">
        <w:t xml:space="preserve"> easily managed by road agencies. Apart from the potential for </w:t>
      </w:r>
      <w:r w:rsidR="00625B7F">
        <w:t xml:space="preserve">unjust delays in notification and expensive </w:t>
      </w:r>
      <w:r w:rsidR="00442524">
        <w:t>error</w:t>
      </w:r>
      <w:r w:rsidR="00625B7F">
        <w:t>s</w:t>
      </w:r>
      <w:r w:rsidR="00442524">
        <w:t xml:space="preserve"> </w:t>
      </w:r>
      <w:r w:rsidR="00625B7F">
        <w:t>from</w:t>
      </w:r>
      <w:r w:rsidR="00442524">
        <w:t xml:space="preserve"> </w:t>
      </w:r>
      <w:r w:rsidR="00625B7F">
        <w:t xml:space="preserve">data </w:t>
      </w:r>
      <w:r w:rsidR="00213B48">
        <w:t>mismanagement</w:t>
      </w:r>
      <w:r w:rsidR="00712E79">
        <w:t xml:space="preserve">, potential </w:t>
      </w:r>
      <w:r w:rsidR="00442524">
        <w:t xml:space="preserve">also </w:t>
      </w:r>
      <w:r w:rsidR="00213B48">
        <w:t xml:space="preserve">exists </w:t>
      </w:r>
      <w:r w:rsidR="00712E79">
        <w:t xml:space="preserve">for </w:t>
      </w:r>
      <w:r w:rsidR="00213B48">
        <w:t xml:space="preserve">retrospective </w:t>
      </w:r>
      <w:r w:rsidR="00712E79">
        <w:t xml:space="preserve">avalanches of </w:t>
      </w:r>
      <w:r w:rsidR="00442524">
        <w:t>infringements</w:t>
      </w:r>
      <w:r w:rsidR="00CC7AB4">
        <w:t xml:space="preserve"> </w:t>
      </w:r>
      <w:r w:rsidR="008134BC">
        <w:t>to fall on</w:t>
      </w:r>
      <w:r w:rsidR="00CC7AB4">
        <w:t xml:space="preserve"> operators and drivers</w:t>
      </w:r>
      <w:r w:rsidR="00213B48">
        <w:t xml:space="preserve">. It </w:t>
      </w:r>
      <w:r w:rsidR="004953A3">
        <w:t>seems</w:t>
      </w:r>
      <w:r w:rsidR="00213B48">
        <w:t xml:space="preserve"> obvious </w:t>
      </w:r>
      <w:r w:rsidR="00442524">
        <w:t xml:space="preserve">the EWD </w:t>
      </w:r>
      <w:r w:rsidR="008134BC">
        <w:t xml:space="preserve">model </w:t>
      </w:r>
      <w:r w:rsidR="00442524">
        <w:t>represents a</w:t>
      </w:r>
      <w:r w:rsidR="00712E79">
        <w:t xml:space="preserve"> </w:t>
      </w:r>
      <w:r w:rsidR="004D1648">
        <w:t xml:space="preserve">new </w:t>
      </w:r>
      <w:r w:rsidR="004953A3">
        <w:t>iteration</w:t>
      </w:r>
      <w:r w:rsidR="004D1648">
        <w:t xml:space="preserve"> of a </w:t>
      </w:r>
      <w:r w:rsidR="00712E79">
        <w:t xml:space="preserve">heavy-handed </w:t>
      </w:r>
      <w:r w:rsidR="00213B48">
        <w:t>system</w:t>
      </w:r>
      <w:r w:rsidR="00712E79">
        <w:t xml:space="preserve"> </w:t>
      </w:r>
      <w:r w:rsidR="00D87053">
        <w:t>like the IAP</w:t>
      </w:r>
      <w:r w:rsidR="004D1648">
        <w:t xml:space="preserve"> </w:t>
      </w:r>
      <w:r w:rsidR="00DE3AD8">
        <w:t xml:space="preserve">since </w:t>
      </w:r>
      <w:r w:rsidR="004D1648">
        <w:t>it does not seem to be</w:t>
      </w:r>
      <w:r w:rsidR="00791D0F">
        <w:t xml:space="preserve"> focused on better fatigue management </w:t>
      </w:r>
      <w:r w:rsidR="008134BC">
        <w:t xml:space="preserve">but on vehicle </w:t>
      </w:r>
      <w:r w:rsidR="004953A3">
        <w:t>operations</w:t>
      </w:r>
      <w:r w:rsidR="001075DD">
        <w:t>. It</w:t>
      </w:r>
      <w:r w:rsidR="00213B48">
        <w:t xml:space="preserve"> </w:t>
      </w:r>
      <w:r w:rsidR="00BC364B">
        <w:t>has sought</w:t>
      </w:r>
      <w:r w:rsidR="00DE3AD8">
        <w:t xml:space="preserve"> to </w:t>
      </w:r>
      <w:r w:rsidR="001075DD">
        <w:t>redesign</w:t>
      </w:r>
      <w:r w:rsidR="00DE3AD8">
        <w:t xml:space="preserve"> </w:t>
      </w:r>
      <w:r w:rsidR="004953A3">
        <w:t xml:space="preserve">policy to </w:t>
      </w:r>
      <w:r w:rsidR="001075DD">
        <w:t xml:space="preserve">force </w:t>
      </w:r>
      <w:r w:rsidR="001F35C4">
        <w:t xml:space="preserve">a </w:t>
      </w:r>
      <w:r w:rsidR="001075DD">
        <w:t xml:space="preserve">change in practice </w:t>
      </w:r>
      <w:r w:rsidR="00BC364B">
        <w:t>to suit</w:t>
      </w:r>
      <w:r w:rsidR="004953A3">
        <w:t xml:space="preserve"> </w:t>
      </w:r>
      <w:r w:rsidR="001F35C4">
        <w:t xml:space="preserve">a new </w:t>
      </w:r>
      <w:r w:rsidR="004953A3">
        <w:t>technology</w:t>
      </w:r>
      <w:r w:rsidR="001F35C4">
        <w:t xml:space="preserve"> – </w:t>
      </w:r>
      <w:r w:rsidR="00617136">
        <w:t xml:space="preserve">a completely opposite development approach </w:t>
      </w:r>
      <w:r w:rsidR="001F35C4">
        <w:t xml:space="preserve">to </w:t>
      </w:r>
      <w:r w:rsidR="00BC364B">
        <w:t xml:space="preserve">that </w:t>
      </w:r>
      <w:r w:rsidR="001F35C4">
        <w:t>desired</w:t>
      </w:r>
      <w:r w:rsidR="00BC364B">
        <w:t xml:space="preserve"> by industry</w:t>
      </w:r>
      <w:r w:rsidR="004953A3">
        <w:t>.</w:t>
      </w:r>
    </w:p>
    <w:p w:rsidR="00CF2608" w:rsidRDefault="00CF2608" w:rsidP="00CF2608">
      <w:pPr>
        <w:spacing w:after="120"/>
        <w:jc w:val="both"/>
        <w:rPr>
          <w:b/>
        </w:rPr>
      </w:pPr>
    </w:p>
    <w:p w:rsidR="00A10545" w:rsidRPr="00A10545" w:rsidRDefault="00A10545" w:rsidP="00A10545">
      <w:pPr>
        <w:spacing w:after="200" w:line="276" w:lineRule="auto"/>
        <w:rPr>
          <w:rFonts w:ascii="Arial" w:hAnsi="Arial" w:cs="Arial"/>
          <w:b/>
          <w:sz w:val="28"/>
          <w:szCs w:val="28"/>
        </w:rPr>
      </w:pPr>
      <w:r>
        <w:rPr>
          <w:rFonts w:ascii="Arial" w:hAnsi="Arial" w:cs="Arial"/>
          <w:b/>
          <w:sz w:val="28"/>
          <w:szCs w:val="28"/>
        </w:rPr>
        <w:t xml:space="preserve">7. </w:t>
      </w:r>
      <w:r w:rsidRPr="00A10545">
        <w:rPr>
          <w:rFonts w:ascii="Arial" w:hAnsi="Arial" w:cs="Arial"/>
          <w:b/>
          <w:sz w:val="28"/>
          <w:szCs w:val="28"/>
        </w:rPr>
        <w:t>A</w:t>
      </w:r>
      <w:r>
        <w:rPr>
          <w:rFonts w:ascii="Arial" w:hAnsi="Arial" w:cs="Arial"/>
          <w:b/>
          <w:sz w:val="28"/>
          <w:szCs w:val="28"/>
        </w:rPr>
        <w:t>n</w:t>
      </w:r>
      <w:r w:rsidRPr="00A10545">
        <w:rPr>
          <w:rFonts w:ascii="Arial" w:hAnsi="Arial" w:cs="Arial"/>
          <w:b/>
          <w:sz w:val="28"/>
          <w:szCs w:val="28"/>
        </w:rPr>
        <w:t xml:space="preserve"> Alternative </w:t>
      </w:r>
      <w:r w:rsidR="00E81CEA">
        <w:rPr>
          <w:rFonts w:ascii="Arial" w:hAnsi="Arial" w:cs="Arial"/>
          <w:b/>
          <w:sz w:val="28"/>
          <w:szCs w:val="28"/>
        </w:rPr>
        <w:t>A</w:t>
      </w:r>
      <w:r w:rsidRPr="00A10545">
        <w:rPr>
          <w:rFonts w:ascii="Arial" w:hAnsi="Arial" w:cs="Arial"/>
          <w:b/>
          <w:sz w:val="28"/>
          <w:szCs w:val="28"/>
        </w:rPr>
        <w:t>pproach</w:t>
      </w:r>
    </w:p>
    <w:p w:rsidR="00A10545" w:rsidRDefault="001D1CF2" w:rsidP="00A10545">
      <w:pPr>
        <w:jc w:val="both"/>
      </w:pPr>
      <w:r>
        <w:t>The</w:t>
      </w:r>
      <w:r w:rsidR="0077325B">
        <w:t xml:space="preserve"> outline of a</w:t>
      </w:r>
      <w:r w:rsidR="00A10545">
        <w:t xml:space="preserve"> lighter-touch regulatory model might look like this:</w:t>
      </w:r>
    </w:p>
    <w:p w:rsidR="00A10545" w:rsidRDefault="00A10545" w:rsidP="00A10545">
      <w:pPr>
        <w:jc w:val="both"/>
      </w:pPr>
    </w:p>
    <w:p w:rsidR="00A10545" w:rsidRPr="004E5AD7" w:rsidRDefault="00D33443" w:rsidP="00A10545">
      <w:pPr>
        <w:jc w:val="both"/>
        <w:rPr>
          <w:sz w:val="20"/>
          <w:szCs w:val="20"/>
        </w:rPr>
      </w:pPr>
      <w:r w:rsidRPr="00D33443">
        <w:rPr>
          <w:b/>
          <w:noProof/>
          <w:sz w:val="20"/>
          <w:szCs w:val="20"/>
          <w:lang w:eastAsia="en-A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7" type="#_x0000_t87" style="position:absolute;left:0;text-align:left;margin-left:91.2pt;margin-top:4.65pt;width:7.15pt;height:27.3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4ZgQIAACs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"/>
        </w:pict>
      </w:r>
      <w:r w:rsidR="00A10545" w:rsidRPr="004E5AD7">
        <w:rPr>
          <w:b/>
          <w:sz w:val="20"/>
          <w:szCs w:val="20"/>
        </w:rPr>
        <w:tab/>
      </w:r>
      <w:r w:rsidR="00A10545" w:rsidRPr="004E5AD7">
        <w:rPr>
          <w:b/>
          <w:sz w:val="20"/>
          <w:szCs w:val="20"/>
        </w:rPr>
        <w:tab/>
      </w:r>
      <w:r w:rsidR="0077325B">
        <w:rPr>
          <w:b/>
          <w:sz w:val="20"/>
          <w:szCs w:val="20"/>
        </w:rPr>
        <w:tab/>
      </w:r>
      <w:r w:rsidR="00A10545" w:rsidRPr="004E5AD7">
        <w:rPr>
          <w:b/>
          <w:sz w:val="20"/>
          <w:szCs w:val="20"/>
        </w:rPr>
        <w:t xml:space="preserve">EWD </w:t>
      </w:r>
      <w:r w:rsidR="00A10545" w:rsidRPr="004E5AD7">
        <w:rPr>
          <w:sz w:val="20"/>
          <w:szCs w:val="20"/>
        </w:rPr>
        <w:t>(driver device or application as supplied by employer/operator)</w:t>
      </w:r>
    </w:p>
    <w:p w:rsidR="00A10545" w:rsidRPr="004E5AD7" w:rsidRDefault="0077325B" w:rsidP="0077325B">
      <w:pPr>
        <w:jc w:val="both"/>
        <w:rPr>
          <w:sz w:val="20"/>
          <w:szCs w:val="20"/>
        </w:rPr>
      </w:pPr>
      <w:r>
        <w:rPr>
          <w:b/>
          <w:sz w:val="20"/>
          <w:szCs w:val="20"/>
        </w:rPr>
        <w:t xml:space="preserve">         </w:t>
      </w:r>
      <w:r w:rsidR="00A10545" w:rsidRPr="004E5AD7">
        <w:rPr>
          <w:b/>
          <w:sz w:val="20"/>
          <w:szCs w:val="20"/>
        </w:rPr>
        <w:t xml:space="preserve">EWD CONCEPT   </w:t>
      </w:r>
      <w:r w:rsidR="00A10545" w:rsidRPr="004E5AD7">
        <w:rPr>
          <w:b/>
          <w:sz w:val="20"/>
          <w:szCs w:val="20"/>
        </w:rPr>
        <w:tab/>
        <w:t xml:space="preserve">EWD System </w:t>
      </w:r>
      <w:r w:rsidR="00A10545" w:rsidRPr="004E5AD7">
        <w:rPr>
          <w:sz w:val="20"/>
          <w:szCs w:val="20"/>
        </w:rPr>
        <w:t>(employer/operator’s preferred EWD system</w:t>
      </w:r>
      <w:r w:rsidR="00A10545" w:rsidRPr="004E5AD7">
        <w:rPr>
          <w:rStyle w:val="FootnoteReference"/>
          <w:sz w:val="20"/>
          <w:szCs w:val="20"/>
        </w:rPr>
        <w:footnoteReference w:id="8"/>
      </w:r>
      <w:r w:rsidR="00A10545" w:rsidRPr="004E5AD7">
        <w:rPr>
          <w:sz w:val="20"/>
          <w:szCs w:val="20"/>
        </w:rPr>
        <w:t>)</w:t>
      </w:r>
    </w:p>
    <w:p w:rsidR="00A10545" w:rsidRPr="004E5AD7" w:rsidRDefault="00A10545" w:rsidP="00A10545">
      <w:pPr>
        <w:ind w:left="1440" w:firstLine="720"/>
        <w:jc w:val="both"/>
        <w:rPr>
          <w:sz w:val="20"/>
          <w:szCs w:val="20"/>
        </w:rPr>
      </w:pPr>
      <w:r w:rsidRPr="004E5AD7">
        <w:rPr>
          <w:b/>
          <w:sz w:val="20"/>
          <w:szCs w:val="20"/>
        </w:rPr>
        <w:t xml:space="preserve">Regulatory Policy </w:t>
      </w:r>
      <w:r w:rsidRPr="004E5AD7">
        <w:rPr>
          <w:sz w:val="20"/>
          <w:szCs w:val="20"/>
        </w:rPr>
        <w:t>(roadside interception, audit on demand)</w:t>
      </w:r>
    </w:p>
    <w:p w:rsidR="00A10545" w:rsidRDefault="00A10545" w:rsidP="00A10545">
      <w:pPr>
        <w:jc w:val="both"/>
      </w:pPr>
    </w:p>
    <w:p w:rsidR="00A10545" w:rsidRDefault="00A10545" w:rsidP="008A00D3">
      <w:r>
        <w:t xml:space="preserve">This </w:t>
      </w:r>
      <w:r w:rsidR="0011367E">
        <w:t xml:space="preserve">would </w:t>
      </w:r>
      <w:r>
        <w:t xml:space="preserve">distinguish itself from the proposed </w:t>
      </w:r>
      <w:r w:rsidR="00185A8D">
        <w:t xml:space="preserve">system </w:t>
      </w:r>
      <w:r>
        <w:t xml:space="preserve">through the use of open standards and the absence of third parties </w:t>
      </w:r>
      <w:r w:rsidR="0011367E">
        <w:t>including</w:t>
      </w:r>
      <w:r>
        <w:t xml:space="preserve"> </w:t>
      </w:r>
      <w:r w:rsidR="00185A8D">
        <w:t>technology</w:t>
      </w:r>
      <w:r>
        <w:t xml:space="preserve"> service providers intervening in what should remain a direct </w:t>
      </w:r>
      <w:r w:rsidR="00957DEC">
        <w:t xml:space="preserve">legal </w:t>
      </w:r>
      <w:r>
        <w:t xml:space="preserve">relationship between the regulator and the regulated. Roadside interception of </w:t>
      </w:r>
      <w:r w:rsidR="00957DEC">
        <w:t xml:space="preserve">driver </w:t>
      </w:r>
      <w:r>
        <w:t xml:space="preserve">EWD </w:t>
      </w:r>
      <w:r w:rsidR="00957DEC">
        <w:t xml:space="preserve">devices or applications </w:t>
      </w:r>
      <w:r>
        <w:t>and audits</w:t>
      </w:r>
      <w:r w:rsidRPr="00112179">
        <w:t xml:space="preserve"> of </w:t>
      </w:r>
      <w:r w:rsidR="00957DEC">
        <w:t xml:space="preserve">their </w:t>
      </w:r>
      <w:r>
        <w:t xml:space="preserve">operator </w:t>
      </w:r>
      <w:r w:rsidRPr="00112179">
        <w:t xml:space="preserve">EWD </w:t>
      </w:r>
      <w:r w:rsidR="00957DEC">
        <w:t>systems</w:t>
      </w:r>
      <w:r w:rsidRPr="00112179">
        <w:t xml:space="preserve"> </w:t>
      </w:r>
      <w:r w:rsidR="005F3537">
        <w:t>w</w:t>
      </w:r>
      <w:r>
        <w:t>ould</w:t>
      </w:r>
      <w:r w:rsidRPr="00112179">
        <w:t xml:space="preserve"> be undertaken</w:t>
      </w:r>
      <w:r>
        <w:t xml:space="preserve"> by authorities</w:t>
      </w:r>
      <w:r w:rsidRPr="0081581E">
        <w:t xml:space="preserve"> </w:t>
      </w:r>
      <w:r w:rsidR="005F3537">
        <w:t>as</w:t>
      </w:r>
      <w:r>
        <w:t xml:space="preserve"> </w:t>
      </w:r>
      <w:r w:rsidR="00185A8D">
        <w:t>required</w:t>
      </w:r>
      <w:r w:rsidRPr="00112179">
        <w:t>.</w:t>
      </w:r>
      <w:r>
        <w:t xml:space="preserve"> </w:t>
      </w:r>
      <w:r w:rsidR="00185A8D">
        <w:t xml:space="preserve">Central to </w:t>
      </w:r>
      <w:r w:rsidR="00957DEC">
        <w:t>the</w:t>
      </w:r>
      <w:r>
        <w:t xml:space="preserve"> design </w:t>
      </w:r>
      <w:r w:rsidR="00957DEC">
        <w:t xml:space="preserve">principles </w:t>
      </w:r>
      <w:r w:rsidR="00185A8D">
        <w:t>would be</w:t>
      </w:r>
      <w:r>
        <w:t xml:space="preserve"> w</w:t>
      </w:r>
      <w:r w:rsidRPr="00145481">
        <w:t>hat the law currently states, what drivers do in practice, and what should apply when a EWD is used.</w:t>
      </w:r>
    </w:p>
    <w:p w:rsidR="003228E3" w:rsidRDefault="003228E3" w:rsidP="00185A8D">
      <w:pPr>
        <w:jc w:val="both"/>
      </w:pPr>
    </w:p>
    <w:p w:rsidR="003228E3" w:rsidRPr="003F038C" w:rsidRDefault="003228E3" w:rsidP="003228E3">
      <w:pPr>
        <w:spacing w:after="120"/>
        <w:rPr>
          <w:b/>
          <w:sz w:val="24"/>
          <w:szCs w:val="24"/>
        </w:rPr>
      </w:pPr>
      <w:r w:rsidRPr="003F038C">
        <w:rPr>
          <w:b/>
          <w:sz w:val="24"/>
          <w:szCs w:val="24"/>
        </w:rPr>
        <w:t xml:space="preserve">Driver </w:t>
      </w:r>
      <w:r w:rsidR="003F038C" w:rsidRPr="003F038C">
        <w:rPr>
          <w:b/>
          <w:sz w:val="24"/>
          <w:szCs w:val="24"/>
        </w:rPr>
        <w:t>Use</w:t>
      </w:r>
    </w:p>
    <w:p w:rsidR="003228E3" w:rsidRDefault="003228E3" w:rsidP="003228E3">
      <w:pPr>
        <w:jc w:val="both"/>
        <w:rPr>
          <w:rFonts w:asciiTheme="minorHAnsi" w:hAnsiTheme="minorHAnsi"/>
          <w:b/>
          <w:sz w:val="20"/>
          <w:szCs w:val="20"/>
          <w:highlight w:val="white"/>
        </w:rPr>
      </w:pPr>
      <w:r w:rsidRPr="00DF3AF5">
        <w:rPr>
          <w:rFonts w:cs="Arial"/>
          <w:i/>
          <w:sz w:val="20"/>
          <w:szCs w:val="20"/>
        </w:rPr>
        <w:t xml:space="preserve">“Electronic record keeping could allow information on time and location (if a GPS unit is part of the device) to be filled in automatically. However, the fact that working hours, not driving hours, are prescribed in legislation means that the driver must be able to record work done away from the vehicle. The electronic record is the driver’s – and it must be able to be read, and written to, by any device approved as an EWD, to allow for the many drivers who have more than one employer, or move between employers and vehicles.” </w:t>
      </w:r>
    </w:p>
    <w:p w:rsidR="003228E3" w:rsidRDefault="003228E3" w:rsidP="00957DEC">
      <w:pPr>
        <w:spacing w:before="120" w:after="120" w:line="360" w:lineRule="auto"/>
        <w:jc w:val="right"/>
      </w:pPr>
      <w:r w:rsidRPr="001D229C">
        <w:rPr>
          <w:rFonts w:asciiTheme="minorHAnsi" w:hAnsiTheme="minorHAnsi"/>
          <w:b/>
          <w:sz w:val="20"/>
          <w:szCs w:val="20"/>
          <w:highlight w:val="white"/>
        </w:rPr>
        <w:t xml:space="preserve">Australasian College </w:t>
      </w:r>
      <w:r>
        <w:rPr>
          <w:rFonts w:asciiTheme="minorHAnsi" w:hAnsiTheme="minorHAnsi"/>
          <w:b/>
          <w:sz w:val="20"/>
          <w:szCs w:val="20"/>
          <w:highlight w:val="white"/>
        </w:rPr>
        <w:t>o</w:t>
      </w:r>
      <w:r w:rsidRPr="001D229C">
        <w:rPr>
          <w:rFonts w:asciiTheme="minorHAnsi" w:hAnsiTheme="minorHAnsi"/>
          <w:b/>
          <w:sz w:val="20"/>
          <w:szCs w:val="20"/>
          <w:highlight w:val="white"/>
        </w:rPr>
        <w:t>f Road Safety Journal</w:t>
      </w:r>
      <w:r>
        <w:rPr>
          <w:rFonts w:asciiTheme="minorHAnsi" w:hAnsiTheme="minorHAnsi"/>
          <w:b/>
          <w:sz w:val="20"/>
          <w:szCs w:val="20"/>
          <w:highlight w:val="white"/>
        </w:rPr>
        <w:t xml:space="preserve"> </w:t>
      </w:r>
      <w:r w:rsidRPr="001D229C">
        <w:rPr>
          <w:rFonts w:asciiTheme="minorHAnsi" w:hAnsiTheme="minorHAnsi"/>
          <w:b/>
          <w:sz w:val="20"/>
          <w:szCs w:val="20"/>
          <w:highlight w:val="white"/>
        </w:rPr>
        <w:t>2011. Volume 22, p13.</w:t>
      </w:r>
    </w:p>
    <w:p w:rsidR="003228E3" w:rsidRDefault="003228E3" w:rsidP="008A00D3">
      <w:pPr>
        <w:rPr>
          <w:rFonts w:asciiTheme="minorHAnsi" w:hAnsiTheme="minorHAnsi"/>
        </w:rPr>
      </w:pPr>
      <w:r>
        <w:t>The single most important safety feature in any truck today is the driver</w:t>
      </w:r>
      <w:r w:rsidR="002E11E8">
        <w:t>. T</w:t>
      </w:r>
      <w:r>
        <w:t xml:space="preserve">he driver and the vehicle </w:t>
      </w:r>
      <w:r w:rsidR="002E11E8">
        <w:t>should</w:t>
      </w:r>
      <w:r>
        <w:t xml:space="preserve"> be treated differently under law. </w:t>
      </w:r>
      <w:r>
        <w:rPr>
          <w:rFonts w:asciiTheme="minorHAnsi" w:hAnsiTheme="minorHAnsi"/>
        </w:rPr>
        <w:t xml:space="preserve">Both the law and government policy speak of </w:t>
      </w:r>
      <w:r w:rsidRPr="00946048">
        <w:rPr>
          <w:rFonts w:asciiTheme="minorHAnsi" w:hAnsiTheme="minorHAnsi"/>
        </w:rPr>
        <w:t>‘fatigue-regulated vehicles</w:t>
      </w:r>
      <w:r w:rsidR="002E11E8">
        <w:rPr>
          <w:rStyle w:val="FootnoteReference"/>
          <w:rFonts w:asciiTheme="minorHAnsi" w:hAnsiTheme="minorHAnsi"/>
        </w:rPr>
        <w:footnoteReference w:id="9"/>
      </w:r>
      <w:r w:rsidRPr="00946048">
        <w:rPr>
          <w:rFonts w:asciiTheme="minorHAnsi" w:hAnsiTheme="minorHAnsi"/>
        </w:rPr>
        <w:t>’</w:t>
      </w:r>
      <w:r>
        <w:rPr>
          <w:rFonts w:asciiTheme="minorHAnsi" w:hAnsiTheme="minorHAnsi"/>
          <w:i/>
        </w:rPr>
        <w:t xml:space="preserve"> </w:t>
      </w:r>
      <w:r>
        <w:rPr>
          <w:rFonts w:asciiTheme="minorHAnsi" w:hAnsiTheme="minorHAnsi"/>
        </w:rPr>
        <w:t xml:space="preserve">yet of course, machines do not get tired. Thus it is </w:t>
      </w:r>
      <w:r w:rsidRPr="0088148A">
        <w:rPr>
          <w:rFonts w:asciiTheme="minorHAnsi" w:hAnsiTheme="minorHAnsi"/>
          <w:i/>
        </w:rPr>
        <w:t>human</w:t>
      </w:r>
      <w:r>
        <w:rPr>
          <w:rFonts w:asciiTheme="minorHAnsi" w:hAnsiTheme="minorHAnsi"/>
        </w:rPr>
        <w:t xml:space="preserve"> </w:t>
      </w:r>
      <w:r>
        <w:rPr>
          <w:rFonts w:asciiTheme="minorHAnsi" w:hAnsiTheme="minorHAnsi"/>
          <w:i/>
        </w:rPr>
        <w:t>fatigue</w:t>
      </w:r>
      <w:r>
        <w:rPr>
          <w:rStyle w:val="FootnoteReference"/>
          <w:rFonts w:asciiTheme="minorHAnsi" w:hAnsiTheme="minorHAnsi"/>
          <w:i/>
        </w:rPr>
        <w:footnoteReference w:id="10"/>
      </w:r>
      <w:r>
        <w:rPr>
          <w:rFonts w:asciiTheme="minorHAnsi" w:hAnsiTheme="minorHAnsi"/>
          <w:i/>
        </w:rPr>
        <w:t>,</w:t>
      </w:r>
      <w:r>
        <w:rPr>
          <w:rFonts w:asciiTheme="minorHAnsi" w:hAnsiTheme="minorHAnsi"/>
        </w:rPr>
        <w:t xml:space="preserve"> rather than vehicle operations that provides </w:t>
      </w:r>
      <w:r w:rsidR="002E11E8">
        <w:rPr>
          <w:rFonts w:asciiTheme="minorHAnsi" w:hAnsiTheme="minorHAnsi"/>
        </w:rPr>
        <w:t>a</w:t>
      </w:r>
      <w:r>
        <w:rPr>
          <w:rFonts w:asciiTheme="minorHAnsi" w:hAnsiTheme="minorHAnsi"/>
        </w:rPr>
        <w:t xml:space="preserve"> fundamental </w:t>
      </w:r>
      <w:r w:rsidR="00541D31">
        <w:rPr>
          <w:rFonts w:asciiTheme="minorHAnsi" w:hAnsiTheme="minorHAnsi"/>
        </w:rPr>
        <w:t xml:space="preserve">policy </w:t>
      </w:r>
      <w:r>
        <w:rPr>
          <w:rFonts w:asciiTheme="minorHAnsi" w:hAnsiTheme="minorHAnsi"/>
        </w:rPr>
        <w:t>rationale and focus for development and regulation of a work diary.</w:t>
      </w:r>
    </w:p>
    <w:p w:rsidR="009A3DE0" w:rsidRDefault="009A3DE0" w:rsidP="008A00D3">
      <w:pPr>
        <w:rPr>
          <w:rFonts w:asciiTheme="minorHAnsi" w:hAnsiTheme="minorHAnsi"/>
        </w:rPr>
      </w:pPr>
    </w:p>
    <w:p w:rsidR="003228E3" w:rsidRDefault="003228E3" w:rsidP="008A00D3">
      <w:pPr>
        <w:rPr>
          <w:rFonts w:asciiTheme="minorHAnsi" w:hAnsiTheme="minorHAnsi"/>
        </w:rPr>
      </w:pPr>
      <w:r>
        <w:t xml:space="preserve">A truck driver may be at once their own operator/employer and also take on other employers and employees, work under various ad hoc or formal contractual arrangements, drive different vehicles and combinations (sometimes two-up), adhere to different operator systems and undertake different freight tasks. </w:t>
      </w:r>
      <w:r>
        <w:rPr>
          <w:rFonts w:asciiTheme="minorHAnsi" w:hAnsiTheme="minorHAnsi"/>
        </w:rPr>
        <w:t xml:space="preserve">Thus it must be a </w:t>
      </w:r>
      <w:r w:rsidRPr="00EC4F74">
        <w:rPr>
          <w:rFonts w:asciiTheme="minorHAnsi" w:hAnsiTheme="minorHAnsi"/>
          <w:i/>
        </w:rPr>
        <w:t>driver’s</w:t>
      </w:r>
      <w:r>
        <w:rPr>
          <w:rFonts w:asciiTheme="minorHAnsi" w:hAnsiTheme="minorHAnsi"/>
        </w:rPr>
        <w:t xml:space="preserve"> </w:t>
      </w:r>
      <w:r>
        <w:rPr>
          <w:rFonts w:asciiTheme="minorHAnsi" w:hAnsiTheme="minorHAnsi"/>
          <w:i/>
        </w:rPr>
        <w:t>hours</w:t>
      </w:r>
      <w:r>
        <w:rPr>
          <w:rFonts w:asciiTheme="minorHAnsi" w:hAnsiTheme="minorHAnsi"/>
        </w:rPr>
        <w:t xml:space="preserve"> (at work, driving, and at rest, irrespective of location or distance travelled), not a vehicle’s </w:t>
      </w:r>
      <w:r w:rsidRPr="007B1570">
        <w:rPr>
          <w:rFonts w:asciiTheme="minorHAnsi" w:hAnsiTheme="minorHAnsi"/>
        </w:rPr>
        <w:t>activity</w:t>
      </w:r>
      <w:r>
        <w:rPr>
          <w:rFonts w:asciiTheme="minorHAnsi" w:hAnsiTheme="minorHAnsi"/>
        </w:rPr>
        <w:t xml:space="preserve">, that is the logical object of regulatory scrutiny for improving driver compliance with fatigue laws (thus hopefully improving safety).  </w:t>
      </w:r>
    </w:p>
    <w:p w:rsidR="003228E3" w:rsidRDefault="003228E3" w:rsidP="008A00D3"/>
    <w:p w:rsidR="003228E3" w:rsidRDefault="003228E3" w:rsidP="008A00D3">
      <w:pPr>
        <w:rPr>
          <w:rFonts w:asciiTheme="minorHAnsi" w:hAnsiTheme="minorHAnsi"/>
        </w:rPr>
      </w:pPr>
      <w:r>
        <w:t>Us</w:t>
      </w:r>
      <w:r w:rsidR="00E4072F">
        <w:t>e of</w:t>
      </w:r>
      <w:r>
        <w:t xml:space="preserve"> an operator’s EWD device or application </w:t>
      </w:r>
      <w:r w:rsidR="00AD4F81">
        <w:t>sh</w:t>
      </w:r>
      <w:r>
        <w:t xml:space="preserve">ould allow </w:t>
      </w:r>
      <w:r w:rsidRPr="00AD4F81">
        <w:t xml:space="preserve">drivers to </w:t>
      </w:r>
      <w:r w:rsidR="00E4072F" w:rsidRPr="00AD4F81">
        <w:t>create, annotate and</w:t>
      </w:r>
      <w:r w:rsidR="00E4072F" w:rsidRPr="00872085">
        <w:t xml:space="preserve"> </w:t>
      </w:r>
      <w:r w:rsidRPr="00872085">
        <w:t xml:space="preserve">retain </w:t>
      </w:r>
      <w:r w:rsidR="00E4072F" w:rsidRPr="00872085">
        <w:t>EWD</w:t>
      </w:r>
      <w:r w:rsidR="00E4072F">
        <w:t xml:space="preserve"> </w:t>
      </w:r>
      <w:r>
        <w:t xml:space="preserve">records to suit their circumstances, their private contractual relationships with vehicle owners/employers and any personal legal or </w:t>
      </w:r>
      <w:r w:rsidRPr="003A583C">
        <w:t xml:space="preserve">evidentiary requirements. </w:t>
      </w:r>
      <w:r w:rsidRPr="003A583C">
        <w:rPr>
          <w:rFonts w:asciiTheme="minorHAnsi" w:hAnsiTheme="minorHAnsi"/>
        </w:rPr>
        <w:t xml:space="preserve">If a driver </w:t>
      </w:r>
      <w:r w:rsidR="00AD4F81" w:rsidRPr="003A583C">
        <w:rPr>
          <w:rFonts w:asciiTheme="minorHAnsi" w:hAnsiTheme="minorHAnsi"/>
        </w:rPr>
        <w:t>may</w:t>
      </w:r>
      <w:r w:rsidRPr="003A583C">
        <w:rPr>
          <w:rFonts w:asciiTheme="minorHAnsi" w:hAnsiTheme="minorHAnsi"/>
        </w:rPr>
        <w:t xml:space="preserve"> be prosecuted for a declared history of work and rest then they must be able to </w:t>
      </w:r>
      <w:r w:rsidR="00872085" w:rsidRPr="003A583C">
        <w:rPr>
          <w:rFonts w:asciiTheme="minorHAnsi" w:hAnsiTheme="minorHAnsi"/>
        </w:rPr>
        <w:t xml:space="preserve">annotate and </w:t>
      </w:r>
      <w:r w:rsidRPr="003A583C">
        <w:rPr>
          <w:rFonts w:asciiTheme="minorHAnsi" w:hAnsiTheme="minorHAnsi"/>
        </w:rPr>
        <w:t>furnish that history easily and at little expense</w:t>
      </w:r>
      <w:r w:rsidR="00AD4F81" w:rsidRPr="003A583C">
        <w:rPr>
          <w:rFonts w:asciiTheme="minorHAnsi" w:hAnsiTheme="minorHAnsi"/>
        </w:rPr>
        <w:t xml:space="preserve"> to themselves</w:t>
      </w:r>
      <w:r w:rsidRPr="003A583C">
        <w:rPr>
          <w:rFonts w:asciiTheme="minorHAnsi" w:hAnsiTheme="minorHAnsi"/>
        </w:rPr>
        <w:t xml:space="preserve">. </w:t>
      </w:r>
      <w:r w:rsidR="00C0304C" w:rsidRPr="003A583C">
        <w:rPr>
          <w:rFonts w:asciiTheme="minorHAnsi" w:hAnsiTheme="minorHAnsi"/>
        </w:rPr>
        <w:t xml:space="preserve">With respect to inspection of EWD by authorised officers, this should be limited to inspection of </w:t>
      </w:r>
      <w:r w:rsidR="003A583C" w:rsidRPr="003A583C">
        <w:rPr>
          <w:rFonts w:asciiTheme="minorHAnsi" w:hAnsiTheme="minorHAnsi"/>
        </w:rPr>
        <w:t xml:space="preserve">records for </w:t>
      </w:r>
      <w:r w:rsidR="00C0304C" w:rsidRPr="003A583C">
        <w:rPr>
          <w:rFonts w:asciiTheme="minorHAnsi" w:hAnsiTheme="minorHAnsi"/>
        </w:rPr>
        <w:t>the current fatigue period</w:t>
      </w:r>
      <w:r w:rsidR="00872085" w:rsidRPr="003A583C">
        <w:rPr>
          <w:rFonts w:asciiTheme="minorHAnsi" w:hAnsiTheme="minorHAnsi"/>
        </w:rPr>
        <w:t xml:space="preserve"> only</w:t>
      </w:r>
      <w:r w:rsidR="00C0304C" w:rsidRPr="003A583C">
        <w:rPr>
          <w:rFonts w:asciiTheme="minorHAnsi" w:hAnsiTheme="minorHAnsi"/>
        </w:rPr>
        <w:t xml:space="preserve">. </w:t>
      </w:r>
      <w:r w:rsidR="00EF4885" w:rsidRPr="003A583C">
        <w:rPr>
          <w:rFonts w:asciiTheme="minorHAnsi" w:hAnsiTheme="minorHAnsi"/>
        </w:rPr>
        <w:t>On the other hand, if an EWD system</w:t>
      </w:r>
      <w:r w:rsidR="003A583C" w:rsidRPr="003A583C">
        <w:rPr>
          <w:rFonts w:asciiTheme="minorHAnsi" w:hAnsiTheme="minorHAnsi"/>
        </w:rPr>
        <w:t xml:space="preserve"> or</w:t>
      </w:r>
      <w:r w:rsidR="00872085" w:rsidRPr="003A583C">
        <w:rPr>
          <w:rFonts w:asciiTheme="minorHAnsi" w:hAnsiTheme="minorHAnsi"/>
        </w:rPr>
        <w:t xml:space="preserve"> </w:t>
      </w:r>
      <w:r w:rsidR="00EF4885" w:rsidRPr="003A583C">
        <w:rPr>
          <w:rFonts w:asciiTheme="minorHAnsi" w:hAnsiTheme="minorHAnsi"/>
        </w:rPr>
        <w:t>a driver device stops working</w:t>
      </w:r>
      <w:r w:rsidR="003A583C" w:rsidRPr="003A583C">
        <w:rPr>
          <w:rFonts w:asciiTheme="minorHAnsi" w:hAnsiTheme="minorHAnsi"/>
        </w:rPr>
        <w:t>,</w:t>
      </w:r>
      <w:r w:rsidR="00EF4885" w:rsidRPr="003A583C">
        <w:rPr>
          <w:rFonts w:asciiTheme="minorHAnsi" w:hAnsiTheme="minorHAnsi"/>
        </w:rPr>
        <w:t xml:space="preserve"> or </w:t>
      </w:r>
      <w:r w:rsidR="00E20E15" w:rsidRPr="003A583C">
        <w:rPr>
          <w:rFonts w:asciiTheme="minorHAnsi" w:hAnsiTheme="minorHAnsi"/>
        </w:rPr>
        <w:t>may have</w:t>
      </w:r>
      <w:r w:rsidR="00EF4885" w:rsidRPr="003A583C">
        <w:rPr>
          <w:rFonts w:asciiTheme="minorHAnsi" w:hAnsiTheme="minorHAnsi"/>
        </w:rPr>
        <w:t xml:space="preserve"> been tampered with, the operator </w:t>
      </w:r>
      <w:r w:rsidR="00E20E15" w:rsidRPr="003A583C">
        <w:rPr>
          <w:rFonts w:asciiTheme="minorHAnsi" w:hAnsiTheme="minorHAnsi"/>
        </w:rPr>
        <w:t>responsible for th</w:t>
      </w:r>
      <w:r w:rsidR="003A583C" w:rsidRPr="003A583C">
        <w:rPr>
          <w:rFonts w:asciiTheme="minorHAnsi" w:hAnsiTheme="minorHAnsi"/>
        </w:rPr>
        <w:t>at</w:t>
      </w:r>
      <w:r w:rsidR="00E20E15" w:rsidRPr="003A583C">
        <w:rPr>
          <w:rFonts w:asciiTheme="minorHAnsi" w:hAnsiTheme="minorHAnsi"/>
        </w:rPr>
        <w:t xml:space="preserve"> EWD system </w:t>
      </w:r>
      <w:r w:rsidR="00EF4885" w:rsidRPr="003A583C">
        <w:rPr>
          <w:rFonts w:asciiTheme="minorHAnsi" w:hAnsiTheme="minorHAnsi"/>
        </w:rPr>
        <w:t>should inform the regulator of this fact.</w:t>
      </w:r>
      <w:r w:rsidR="00D81336" w:rsidRPr="003A583C">
        <w:rPr>
          <w:rFonts w:asciiTheme="minorHAnsi" w:hAnsiTheme="minorHAnsi"/>
        </w:rPr>
        <w:t xml:space="preserve"> </w:t>
      </w:r>
    </w:p>
    <w:p w:rsidR="003228E3" w:rsidRDefault="003228E3" w:rsidP="008A00D3">
      <w:pPr>
        <w:rPr>
          <w:rFonts w:asciiTheme="minorHAnsi" w:hAnsiTheme="minorHAnsi"/>
        </w:rPr>
      </w:pPr>
    </w:p>
    <w:p w:rsidR="003228E3" w:rsidRDefault="003228E3" w:rsidP="008A00D3">
      <w:pPr>
        <w:rPr>
          <w:rFonts w:asciiTheme="minorHAnsi" w:hAnsiTheme="minorHAnsi"/>
        </w:rPr>
      </w:pPr>
      <w:r>
        <w:rPr>
          <w:rFonts w:asciiTheme="minorHAnsi" w:hAnsiTheme="minorHAnsi"/>
        </w:rPr>
        <w:t>This</w:t>
      </w:r>
      <w:r w:rsidR="009B5D8B">
        <w:rPr>
          <w:rFonts w:asciiTheme="minorHAnsi" w:hAnsiTheme="minorHAnsi"/>
        </w:rPr>
        <w:t xml:space="preserve"> would</w:t>
      </w:r>
      <w:r>
        <w:rPr>
          <w:rFonts w:asciiTheme="minorHAnsi" w:hAnsiTheme="minorHAnsi"/>
        </w:rPr>
        <w:t xml:space="preserve"> </w:t>
      </w:r>
      <w:r w:rsidR="009B5D8B">
        <w:rPr>
          <w:rFonts w:asciiTheme="minorHAnsi" w:hAnsiTheme="minorHAnsi"/>
        </w:rPr>
        <w:t>help</w:t>
      </w:r>
      <w:r>
        <w:rPr>
          <w:rFonts w:asciiTheme="minorHAnsi" w:hAnsiTheme="minorHAnsi"/>
        </w:rPr>
        <w:t xml:space="preserve"> drivers with their unique work programs and histories, to move seamlessly between vehicle owners/operators/employers, between tasks and between vehicles and yet still provide a verifiable trail of data via a system of unique identification numbers. If numbering systems for WWD and EWD are integrated, their parallel use can be identified at the roadside. When </w:t>
      </w:r>
      <w:r w:rsidR="00F51A79">
        <w:rPr>
          <w:rFonts w:asciiTheme="minorHAnsi" w:hAnsiTheme="minorHAnsi"/>
        </w:rPr>
        <w:t>a driver cross</w:t>
      </w:r>
      <w:r w:rsidR="001224F0">
        <w:rPr>
          <w:rFonts w:asciiTheme="minorHAnsi" w:hAnsiTheme="minorHAnsi"/>
        </w:rPr>
        <w:t>ed</w:t>
      </w:r>
      <w:r>
        <w:rPr>
          <w:rFonts w:asciiTheme="minorHAnsi" w:hAnsiTheme="minorHAnsi"/>
        </w:rPr>
        <w:t xml:space="preserve"> jurisdictions, an EWD would accommodate not just daylight saving differences but </w:t>
      </w:r>
      <w:r w:rsidR="001224F0">
        <w:rPr>
          <w:rFonts w:asciiTheme="minorHAnsi" w:hAnsiTheme="minorHAnsi"/>
        </w:rPr>
        <w:t>deliver</w:t>
      </w:r>
      <w:r>
        <w:rPr>
          <w:rFonts w:asciiTheme="minorHAnsi" w:hAnsiTheme="minorHAnsi"/>
        </w:rPr>
        <w:t xml:space="preserve"> fatigue information </w:t>
      </w:r>
      <w:r w:rsidR="00F51A79">
        <w:rPr>
          <w:rFonts w:asciiTheme="minorHAnsi" w:hAnsiTheme="minorHAnsi"/>
        </w:rPr>
        <w:t xml:space="preserve">and </w:t>
      </w:r>
      <w:r>
        <w:rPr>
          <w:rFonts w:asciiTheme="minorHAnsi" w:hAnsiTheme="minorHAnsi"/>
        </w:rPr>
        <w:t xml:space="preserve">alerts applying while </w:t>
      </w:r>
      <w:r w:rsidR="001224F0">
        <w:rPr>
          <w:rFonts w:asciiTheme="minorHAnsi" w:hAnsiTheme="minorHAnsi"/>
        </w:rPr>
        <w:t>the driver is</w:t>
      </w:r>
      <w:r>
        <w:rPr>
          <w:rFonts w:asciiTheme="minorHAnsi" w:hAnsiTheme="minorHAnsi"/>
        </w:rPr>
        <w:t xml:space="preserve"> working across the border.</w:t>
      </w:r>
      <w:r w:rsidR="004F2CD5">
        <w:rPr>
          <w:rFonts w:asciiTheme="minorHAnsi" w:hAnsiTheme="minorHAnsi"/>
        </w:rPr>
        <w:t xml:space="preserve"> </w:t>
      </w:r>
      <w:r w:rsidR="004F2CD5" w:rsidRPr="009B5D8B">
        <w:rPr>
          <w:rFonts w:asciiTheme="minorHAnsi" w:hAnsiTheme="minorHAnsi"/>
        </w:rPr>
        <w:t xml:space="preserve">Location </w:t>
      </w:r>
      <w:r w:rsidR="009A5039" w:rsidRPr="009B5D8B">
        <w:rPr>
          <w:rFonts w:asciiTheme="minorHAnsi" w:hAnsiTheme="minorHAnsi"/>
        </w:rPr>
        <w:t xml:space="preserve">and speed </w:t>
      </w:r>
      <w:r w:rsidR="004F2CD5" w:rsidRPr="009B5D8B">
        <w:rPr>
          <w:rFonts w:asciiTheme="minorHAnsi" w:hAnsiTheme="minorHAnsi"/>
        </w:rPr>
        <w:t xml:space="preserve">data </w:t>
      </w:r>
      <w:r w:rsidR="00F51A79" w:rsidRPr="009B5D8B">
        <w:rPr>
          <w:rFonts w:asciiTheme="minorHAnsi" w:hAnsiTheme="minorHAnsi"/>
        </w:rPr>
        <w:t>can</w:t>
      </w:r>
      <w:r w:rsidR="004F2CD5" w:rsidRPr="009B5D8B">
        <w:rPr>
          <w:rFonts w:asciiTheme="minorHAnsi" w:hAnsiTheme="minorHAnsi"/>
        </w:rPr>
        <w:t xml:space="preserve"> be recorded by an EWD and should be able to be used by a driver as a defence against incorrectly issued infringements.</w:t>
      </w:r>
    </w:p>
    <w:p w:rsidR="009C3E77" w:rsidRDefault="009C3E77" w:rsidP="008A00D3"/>
    <w:p w:rsidR="009C3E77" w:rsidRDefault="009C3E77" w:rsidP="008A00D3">
      <w:r>
        <w:t>T</w:t>
      </w:r>
      <w:r w:rsidRPr="003D014B">
        <w:t xml:space="preserve">he NTC says </w:t>
      </w:r>
      <w:r w:rsidRPr="00BC41C3">
        <w:t xml:space="preserve">“While a driver recording device (DRD) may be used as an </w:t>
      </w:r>
      <w:r w:rsidRPr="00BC41C3">
        <w:rPr>
          <w:i/>
        </w:rPr>
        <w:t>auxiliary feature</w:t>
      </w:r>
      <w:r w:rsidRPr="00176B39">
        <w:rPr>
          <w:i/>
        </w:rPr>
        <w:t xml:space="preserve">, </w:t>
      </w:r>
      <w:r w:rsidRPr="003D014B">
        <w:t>the system will be based on a remote connection access framework for enforcement and reporting purposes. This means that, unlike WWDs, the data will be more easily accessible from a range of locations.”</w:t>
      </w:r>
      <w:r>
        <w:rPr>
          <w:rStyle w:val="FootnoteReference"/>
        </w:rPr>
        <w:footnoteReference w:id="11"/>
      </w:r>
      <w:r>
        <w:t xml:space="preserve"> </w:t>
      </w:r>
    </w:p>
    <w:p w:rsidR="00DE12F1" w:rsidRDefault="00DE12F1" w:rsidP="008A00D3">
      <w:pPr>
        <w:rPr>
          <w:rFonts w:asciiTheme="minorHAnsi" w:hAnsiTheme="minorHAnsi"/>
        </w:rPr>
      </w:pPr>
    </w:p>
    <w:p w:rsidR="003228E3" w:rsidRDefault="003228E3" w:rsidP="008A00D3">
      <w:pPr>
        <w:rPr>
          <w:rFonts w:asciiTheme="minorHAnsi" w:hAnsiTheme="minorHAnsi"/>
        </w:rPr>
      </w:pPr>
      <w:r>
        <w:rPr>
          <w:rFonts w:asciiTheme="minorHAnsi" w:hAnsiTheme="minorHAnsi"/>
        </w:rPr>
        <w:t xml:space="preserve">The distance that a vehicle travels (eg. more or less than 100 kms) is not necessary for assessing driver fatigue. Short-distance freight tasks can be highly fatiguing if the task in question is complex yet time-sensitive; repetitive yet labour-intensive; and undertaken in congested urban areas, in poor weather or at night with limited access or curfews. </w:t>
      </w:r>
      <w:r w:rsidR="000E0CC0">
        <w:rPr>
          <w:rFonts w:asciiTheme="minorHAnsi" w:hAnsiTheme="minorHAnsi"/>
        </w:rPr>
        <w:t>The same fundamental records of driver activity are still required, as defined under work rules in s</w:t>
      </w:r>
      <w:r w:rsidR="000E0CC0" w:rsidRPr="0081698B">
        <w:rPr>
          <w:rFonts w:asciiTheme="minorHAnsi" w:hAnsiTheme="minorHAnsi"/>
        </w:rPr>
        <w:t>289</w:t>
      </w:r>
      <w:r w:rsidR="000E0CC0">
        <w:rPr>
          <w:rFonts w:asciiTheme="minorHAnsi" w:hAnsiTheme="minorHAnsi"/>
        </w:rPr>
        <w:t xml:space="preserve"> </w:t>
      </w:r>
      <w:r w:rsidR="000E0CC0" w:rsidRPr="0081698B">
        <w:rPr>
          <w:rFonts w:asciiTheme="minorHAnsi" w:hAnsiTheme="minorHAnsi"/>
        </w:rPr>
        <w:t>(1)</w:t>
      </w:r>
      <w:r w:rsidR="000E0CC0">
        <w:rPr>
          <w:rFonts w:asciiTheme="minorHAnsi" w:hAnsiTheme="minorHAnsi"/>
        </w:rPr>
        <w:t>(2) of the HVNL.</w:t>
      </w:r>
    </w:p>
    <w:p w:rsidR="003228E3" w:rsidRDefault="003228E3" w:rsidP="008A00D3"/>
    <w:p w:rsidR="003228E3" w:rsidRDefault="003228E3" w:rsidP="008A00D3">
      <w:r>
        <w:t>On a day-to-day basis, a driver’s operator/employer is required (as chain party responsible for shift scheduling and vehicle selection) to check driver diaries and manage driver welfare under chain of responsibility obligations. The driver’s personal</w:t>
      </w:r>
      <w:r w:rsidRPr="00D33EC2">
        <w:t xml:space="preserve"> </w:t>
      </w:r>
      <w:r>
        <w:t>EWD tool</w:t>
      </w:r>
      <w:r>
        <w:rPr>
          <w:rStyle w:val="FootnoteReference"/>
        </w:rPr>
        <w:footnoteReference w:id="12"/>
      </w:r>
      <w:r w:rsidRPr="00D33EC2">
        <w:t xml:space="preserve"> </w:t>
      </w:r>
      <w:r>
        <w:t>should be linked to an operator’s chosen EWD system and allow them</w:t>
      </w:r>
      <w:r w:rsidRPr="00D33EC2">
        <w:t xml:space="preserve"> </w:t>
      </w:r>
      <w:r>
        <w:t>to record and display</w:t>
      </w:r>
      <w:r w:rsidRPr="00D33EC2">
        <w:t xml:space="preserve"> </w:t>
      </w:r>
      <w:r>
        <w:t>their work history on demand. It would not need to be viewed</w:t>
      </w:r>
      <w:r w:rsidRPr="00D33EC2">
        <w:t xml:space="preserve"> </w:t>
      </w:r>
      <w:r>
        <w:t xml:space="preserve">by regulatory authorities </w:t>
      </w:r>
      <w:r w:rsidRPr="00D33EC2">
        <w:t>until intercepted</w:t>
      </w:r>
      <w:r>
        <w:t xml:space="preserve"> by roadside enforcement or regulatory audit</w:t>
      </w:r>
      <w:r w:rsidRPr="00D33EC2">
        <w:t>.</w:t>
      </w:r>
      <w:r>
        <w:t xml:space="preserve"> That is, interrogation of a professional driver’s record should remain a matter of reasonable cause within the traditional enforcement relationship which exists between a driver and authorities such as in the case of Written Work Diaries (WWD).</w:t>
      </w:r>
    </w:p>
    <w:p w:rsidR="003228E3" w:rsidRDefault="003228E3" w:rsidP="008A00D3"/>
    <w:p w:rsidR="003228E3" w:rsidRDefault="003228E3" w:rsidP="008A00D3">
      <w:r>
        <w:t xml:space="preserve">The </w:t>
      </w:r>
      <w:r w:rsidRPr="00AC7F34">
        <w:rPr>
          <w:i/>
        </w:rPr>
        <w:t>utility</w:t>
      </w:r>
      <w:r>
        <w:t xml:space="preserve"> </w:t>
      </w:r>
      <w:r w:rsidRPr="009D7F16">
        <w:t xml:space="preserve">of </w:t>
      </w:r>
      <w:r>
        <w:t>a</w:t>
      </w:r>
      <w:r w:rsidRPr="009D7F16">
        <w:t xml:space="preserve"> </w:t>
      </w:r>
      <w:r>
        <w:t>work diary format to drivers is</w:t>
      </w:r>
      <w:r w:rsidRPr="009D7F16">
        <w:t xml:space="preserve"> </w:t>
      </w:r>
      <w:r>
        <w:t xml:space="preserve">a </w:t>
      </w:r>
      <w:r w:rsidRPr="009D7F16">
        <w:t xml:space="preserve">key to </w:t>
      </w:r>
      <w:r>
        <w:t xml:space="preserve">its </w:t>
      </w:r>
      <w:r w:rsidRPr="009D7F16">
        <w:t>uptake and success.</w:t>
      </w:r>
      <w:r>
        <w:t xml:space="preserve"> Notwithstanding potential for government to use non-market, coercive powers to force adoption, any product or service will be contemplated by industry if it is cheap, easy to use and reliable. If it is all of these </w:t>
      </w:r>
      <w:r w:rsidRPr="00CC69FE">
        <w:rPr>
          <w:i/>
        </w:rPr>
        <w:t>and</w:t>
      </w:r>
      <w:r>
        <w:t xml:space="preserve"> </w:t>
      </w:r>
      <w:r>
        <w:rPr>
          <w:i/>
        </w:rPr>
        <w:t xml:space="preserve">useful </w:t>
      </w:r>
      <w:r>
        <w:t xml:space="preserve">it will be demanded by industry and this will stimulate the supply of technology. The EWD concept outlined does not indicate that this is the market effect envisaged. The primary element of utility that drivers want is to avoid </w:t>
      </w:r>
      <w:r w:rsidRPr="00EB682D">
        <w:t xml:space="preserve">making errors when adhering to the some 54 rules they are measured against under work diary requirements. </w:t>
      </w:r>
      <w:r w:rsidR="00EB682D" w:rsidRPr="00EB682D">
        <w:t>R</w:t>
      </w:r>
      <w:r w:rsidR="00EC2F76" w:rsidRPr="00EB682D">
        <w:t>equirement</w:t>
      </w:r>
      <w:r w:rsidR="00EB682D" w:rsidRPr="00EB682D">
        <w:t>s</w:t>
      </w:r>
      <w:r w:rsidR="004E0B49" w:rsidRPr="00EB682D">
        <w:t xml:space="preserve"> </w:t>
      </w:r>
      <w:r w:rsidR="00EC2F76" w:rsidRPr="00EB682D">
        <w:t>to carry</w:t>
      </w:r>
      <w:r w:rsidR="004E0B49" w:rsidRPr="00EB682D">
        <w:t xml:space="preserve"> or produce</w:t>
      </w:r>
      <w:r w:rsidR="00EC2F76" w:rsidRPr="00EB682D">
        <w:t xml:space="preserve"> </w:t>
      </w:r>
      <w:r w:rsidR="004D068C" w:rsidRPr="00EB682D">
        <w:t xml:space="preserve">EWD </w:t>
      </w:r>
      <w:r w:rsidR="00EC2F76" w:rsidRPr="00EB682D">
        <w:t xml:space="preserve">printouts </w:t>
      </w:r>
      <w:r w:rsidR="004D068C" w:rsidRPr="00EB682D">
        <w:t>should</w:t>
      </w:r>
      <w:r w:rsidR="004E0B49" w:rsidRPr="00EB682D">
        <w:t xml:space="preserve"> </w:t>
      </w:r>
      <w:r w:rsidR="00EC2F76" w:rsidRPr="00EB682D">
        <w:t>be removed</w:t>
      </w:r>
      <w:r w:rsidR="004E0B49" w:rsidRPr="00EB682D">
        <w:t xml:space="preserve"> since records</w:t>
      </w:r>
      <w:r w:rsidR="00EC2F76" w:rsidRPr="00EB682D">
        <w:t xml:space="preserve"> </w:t>
      </w:r>
      <w:r w:rsidR="00EB682D" w:rsidRPr="00EB682D">
        <w:t>will</w:t>
      </w:r>
      <w:r w:rsidR="00EC2F76" w:rsidRPr="00EB682D">
        <w:t xml:space="preserve"> be </w:t>
      </w:r>
      <w:r w:rsidR="00EB682D" w:rsidRPr="00EB682D">
        <w:t xml:space="preserve">remotely </w:t>
      </w:r>
      <w:r w:rsidR="00EC2F76" w:rsidRPr="00EB682D">
        <w:t xml:space="preserve">accessed </w:t>
      </w:r>
      <w:r w:rsidR="004E0B49" w:rsidRPr="00EB682D">
        <w:t xml:space="preserve">by </w:t>
      </w:r>
      <w:r w:rsidR="004D068C" w:rsidRPr="00EB682D">
        <w:t xml:space="preserve">roadside </w:t>
      </w:r>
      <w:r w:rsidR="004E0B49" w:rsidRPr="00EB682D">
        <w:t>inspectors</w:t>
      </w:r>
      <w:r w:rsidR="00EC2F76" w:rsidRPr="00EB682D">
        <w:t>.</w:t>
      </w:r>
    </w:p>
    <w:p w:rsidR="009A3DE0" w:rsidRDefault="009A3DE0" w:rsidP="008A00D3"/>
    <w:p w:rsidR="009A3DE0" w:rsidRPr="009A3DE0" w:rsidRDefault="009A3DE0" w:rsidP="008A00D3">
      <w:r w:rsidRPr="009A3DE0">
        <w:t>The voluntary introduction of EWD should be a means to facilitate improved driver compliance with fatigue management requirements, rather than a means for merely enabling increased law enforcement.  To achieve this</w:t>
      </w:r>
      <w:r w:rsidR="0005624E">
        <w:t>,</w:t>
      </w:r>
      <w:r w:rsidRPr="009A3DE0">
        <w:t xml:space="preserve"> </w:t>
      </w:r>
      <w:r w:rsidR="00C46E84" w:rsidRPr="00EB682D">
        <w:t xml:space="preserve">a key feature of an </w:t>
      </w:r>
      <w:r w:rsidRPr="00EB682D">
        <w:t xml:space="preserve">EWD </w:t>
      </w:r>
      <w:r w:rsidR="00C46E84" w:rsidRPr="00EB682D">
        <w:t>service</w:t>
      </w:r>
      <w:r w:rsidR="0005624E" w:rsidRPr="00EB682D">
        <w:t xml:space="preserve"> is to incorporate notices, updates and alerts for drivers </w:t>
      </w:r>
      <w:r w:rsidRPr="00EB682D">
        <w:t>to</w:t>
      </w:r>
      <w:r w:rsidR="00C46E84" w:rsidRPr="00EB682D">
        <w:t xml:space="preserve"> warn </w:t>
      </w:r>
      <w:r w:rsidR="0005624E" w:rsidRPr="00EB682D">
        <w:t>them</w:t>
      </w:r>
      <w:r w:rsidR="00C46E84" w:rsidRPr="00EB682D">
        <w:t xml:space="preserve"> of imminent breaches </w:t>
      </w:r>
      <w:r w:rsidR="0005624E" w:rsidRPr="00EB682D">
        <w:t>or</w:t>
      </w:r>
      <w:r w:rsidR="0005624E" w:rsidRPr="009A3DE0">
        <w:t xml:space="preserve"> pending rest breaks</w:t>
      </w:r>
      <w:r w:rsidR="0005624E">
        <w:t xml:space="preserve"> etc</w:t>
      </w:r>
      <w:r w:rsidRPr="009A3DE0">
        <w:t xml:space="preserve">.  </w:t>
      </w:r>
      <w:r w:rsidR="00EC2F76">
        <w:t>Any</w:t>
      </w:r>
      <w:r w:rsidR="0005624E">
        <w:t xml:space="preserve"> EWD </w:t>
      </w:r>
      <w:r w:rsidR="00405E26">
        <w:t>service</w:t>
      </w:r>
      <w:r w:rsidR="0005624E">
        <w:t xml:space="preserve"> should enable d</w:t>
      </w:r>
      <w:r w:rsidRPr="009A3DE0">
        <w:t xml:space="preserve">rivers </w:t>
      </w:r>
      <w:r w:rsidR="0005624E">
        <w:t>to</w:t>
      </w:r>
      <w:r w:rsidRPr="009A3DE0">
        <w:t xml:space="preserve"> plan their driving schedule more actively </w:t>
      </w:r>
      <w:r w:rsidR="00405E26">
        <w:t>and</w:t>
      </w:r>
      <w:r w:rsidRPr="009A3DE0">
        <w:t xml:space="preserve"> take advantage of ‘real time’ information relating to </w:t>
      </w:r>
      <w:r w:rsidR="0098632D">
        <w:t xml:space="preserve">both </w:t>
      </w:r>
      <w:r w:rsidRPr="009A3DE0">
        <w:t xml:space="preserve">their </w:t>
      </w:r>
      <w:r w:rsidR="00405E26">
        <w:t xml:space="preserve">personal </w:t>
      </w:r>
      <w:r w:rsidRPr="009A3DE0">
        <w:t xml:space="preserve">fatigue management requirements and the road conditions actually </w:t>
      </w:r>
      <w:r w:rsidR="00405E26">
        <w:t xml:space="preserve">being </w:t>
      </w:r>
      <w:r w:rsidRPr="009A3DE0">
        <w:t xml:space="preserve">experienced. Such functionality should also empower drivers to take greater charge of their work schedule, rather than </w:t>
      </w:r>
      <w:r>
        <w:t xml:space="preserve">always </w:t>
      </w:r>
      <w:r w:rsidRPr="009A3DE0">
        <w:t>primarily responding to complex and burdensome regulatory requirements which is thought to be an important source of driver stress and fatigue.</w:t>
      </w:r>
      <w:r w:rsidR="00EC2F76">
        <w:t xml:space="preserve"> </w:t>
      </w:r>
    </w:p>
    <w:p w:rsidR="003228E3" w:rsidRDefault="003228E3" w:rsidP="008A00D3"/>
    <w:p w:rsidR="003228E3" w:rsidRDefault="003228E3" w:rsidP="008A00D3">
      <w:r>
        <w:t>With regard to ‘automation’ (</w:t>
      </w:r>
      <w:r w:rsidRPr="00E87365">
        <w:rPr>
          <w:bCs/>
          <w:i/>
        </w:rPr>
        <w:t xml:space="preserve">3.1.3 </w:t>
      </w:r>
      <w:r>
        <w:rPr>
          <w:bCs/>
          <w:i/>
        </w:rPr>
        <w:t xml:space="preserve">- </w:t>
      </w:r>
      <w:r w:rsidRPr="00E87365">
        <w:rPr>
          <w:bCs/>
          <w:i/>
        </w:rPr>
        <w:t>EWD functions not likely to require personal information</w:t>
      </w:r>
      <w:r>
        <w:t xml:space="preserve">), by arguing for changes to the law, the EWD model creates new roles and possible liabilities for third parties such as service providers and government. Presumably, the more automated the EWD system and the more functions </w:t>
      </w:r>
      <w:r w:rsidR="00EA7577">
        <w:t xml:space="preserve">that are </w:t>
      </w:r>
      <w:r>
        <w:t xml:space="preserve">taken from the driver for processing through an in-vehicle system, the less responsible that driver </w:t>
      </w:r>
      <w:r w:rsidR="00CB3ED4">
        <w:t>(</w:t>
      </w:r>
      <w:r>
        <w:t>and their operator</w:t>
      </w:r>
      <w:r w:rsidR="00CB3ED4">
        <w:t>)</w:t>
      </w:r>
      <w:r>
        <w:t xml:space="preserve"> </w:t>
      </w:r>
      <w:r w:rsidR="00CB3ED4">
        <w:t>is</w:t>
      </w:r>
      <w:r>
        <w:t xml:space="preserve"> for data accuracy or management and the greater the responsibility </w:t>
      </w:r>
      <w:r w:rsidR="00A30817">
        <w:t xml:space="preserve">that is placed </w:t>
      </w:r>
      <w:r>
        <w:t xml:space="preserve">on regulated service providers and government agencies. </w:t>
      </w:r>
    </w:p>
    <w:p w:rsidR="003228E3" w:rsidRDefault="003228E3" w:rsidP="008A00D3"/>
    <w:p w:rsidR="003228E3" w:rsidRDefault="003228E3" w:rsidP="008A00D3">
      <w:r>
        <w:t xml:space="preserve">On the other hand, if required driver information is not automated in EWD, then it is difficult to understand why a technology solution is proposed in the first place. EWD have to be better and at least as accurate and economical as a WWD to warrant a change in diary usage. Drivers without reasonable English literacy, those who also use a WWD, or drive two-up, would no doubt benefit from a highly automated systems that demands little manual input but delivers a lot of output in the form of driver guidance and alerts. Such telematics systems are already available to operators to manage drivers and are sophisticated and economical products for operators because they also offer other useful fleet and vehicle management functions at the same time. The only problem is the driver still needs to generate a WWD record. </w:t>
      </w:r>
    </w:p>
    <w:p w:rsidR="009A3DE0" w:rsidRDefault="009A3DE0" w:rsidP="008A00D3"/>
    <w:p w:rsidR="003228E3" w:rsidRDefault="003228E3" w:rsidP="006E61F3">
      <w:pPr>
        <w:rPr>
          <w:rFonts w:ascii="Arial" w:hAnsi="Arial" w:cs="Arial"/>
          <w:i/>
          <w:sz w:val="20"/>
          <w:szCs w:val="20"/>
        </w:rPr>
      </w:pPr>
      <w:r>
        <w:t>Simply because a ‘tool’ such as telematics exists that a government might hypothetically use to monitor private sector activity does not make its use sensible, ethical or without risk. NTC policy requirements should aim to manage fatigue in drivers by creating appropriate compliance rules on drivers and their operators/employers, not creating potentially complex roles and liabilities for third parties. Policymakers should not seek to re-engineer the law to fit wider regulatory aims without significantly more analysis and consultation.</w:t>
      </w:r>
    </w:p>
    <w:p w:rsidR="00F9598F" w:rsidRDefault="00F9598F" w:rsidP="003228E3">
      <w:pPr>
        <w:spacing w:after="120"/>
        <w:rPr>
          <w:b/>
        </w:rPr>
      </w:pPr>
    </w:p>
    <w:p w:rsidR="003228E3" w:rsidRPr="003F038C" w:rsidRDefault="003F038C" w:rsidP="003228E3">
      <w:pPr>
        <w:spacing w:after="120"/>
        <w:rPr>
          <w:b/>
          <w:sz w:val="24"/>
          <w:szCs w:val="24"/>
        </w:rPr>
      </w:pPr>
      <w:r w:rsidRPr="003F038C">
        <w:rPr>
          <w:b/>
          <w:sz w:val="24"/>
          <w:szCs w:val="24"/>
        </w:rPr>
        <w:t xml:space="preserve">Regulatory </w:t>
      </w:r>
      <w:r w:rsidR="00184B83">
        <w:rPr>
          <w:b/>
          <w:sz w:val="24"/>
          <w:szCs w:val="24"/>
        </w:rPr>
        <w:t>Use</w:t>
      </w:r>
      <w:r w:rsidRPr="003F038C">
        <w:rPr>
          <w:b/>
          <w:sz w:val="24"/>
          <w:szCs w:val="24"/>
        </w:rPr>
        <w:t xml:space="preserve"> </w:t>
      </w:r>
    </w:p>
    <w:p w:rsidR="006E77C4" w:rsidRPr="006E77C4" w:rsidRDefault="006E77C4" w:rsidP="006E77C4">
      <w:pPr>
        <w:jc w:val="both"/>
        <w:rPr>
          <w:rFonts w:cs="Arial"/>
          <w:i/>
          <w:sz w:val="16"/>
          <w:szCs w:val="16"/>
        </w:rPr>
      </w:pPr>
    </w:p>
    <w:p w:rsidR="003228E3" w:rsidRDefault="006E77C4" w:rsidP="003228E3">
      <w:pPr>
        <w:spacing w:after="120"/>
        <w:rPr>
          <w:rFonts w:cs="Arial"/>
          <w:i/>
          <w:sz w:val="20"/>
          <w:szCs w:val="20"/>
        </w:rPr>
      </w:pPr>
      <w:r>
        <w:rPr>
          <w:rFonts w:cs="Arial"/>
          <w:i/>
          <w:sz w:val="20"/>
          <w:szCs w:val="20"/>
        </w:rPr>
        <w:t xml:space="preserve">  </w:t>
      </w:r>
      <w:r w:rsidR="00F21E9B">
        <w:rPr>
          <w:rFonts w:cs="Arial"/>
          <w:i/>
          <w:sz w:val="20"/>
          <w:szCs w:val="20"/>
        </w:rPr>
        <w:t>“</w:t>
      </w:r>
      <w:r w:rsidR="003228E3" w:rsidRPr="00F2442F">
        <w:rPr>
          <w:rFonts w:cs="Arial"/>
          <w:i/>
          <w:sz w:val="20"/>
          <w:szCs w:val="20"/>
        </w:rPr>
        <w:t xml:space="preserve">When the national law and regulations commence, the National Heavy Vehicle Regulator (NHVR) will be </w:t>
      </w:r>
      <w:r>
        <w:rPr>
          <w:rFonts w:cs="Arial"/>
          <w:i/>
          <w:sz w:val="20"/>
          <w:szCs w:val="20"/>
        </w:rPr>
        <w:t xml:space="preserve">     </w:t>
      </w:r>
      <w:r>
        <w:rPr>
          <w:rFonts w:cs="Arial"/>
          <w:i/>
          <w:sz w:val="20"/>
          <w:szCs w:val="20"/>
        </w:rPr>
        <w:br/>
        <w:t xml:space="preserve">  </w:t>
      </w:r>
      <w:r w:rsidR="003228E3" w:rsidRPr="00F2442F">
        <w:rPr>
          <w:rFonts w:cs="Arial"/>
          <w:i/>
          <w:sz w:val="20"/>
          <w:szCs w:val="20"/>
        </w:rPr>
        <w:t>looking after one rule book for heavy vehicles over 4.5 tonnes gross vehicle mass.</w:t>
      </w:r>
      <w:r w:rsidR="003228E3">
        <w:rPr>
          <w:rFonts w:cs="Arial"/>
          <w:i/>
          <w:sz w:val="20"/>
          <w:szCs w:val="20"/>
        </w:rPr>
        <w:t>”</w:t>
      </w:r>
      <w:r w:rsidR="003228E3">
        <w:rPr>
          <w:rStyle w:val="FootnoteReference"/>
          <w:rFonts w:cs="Arial"/>
          <w:i/>
          <w:sz w:val="20"/>
          <w:szCs w:val="20"/>
        </w:rPr>
        <w:footnoteReference w:id="13"/>
      </w:r>
      <w:r w:rsidR="003228E3">
        <w:rPr>
          <w:rFonts w:cs="Arial"/>
          <w:i/>
          <w:sz w:val="20"/>
          <w:szCs w:val="20"/>
        </w:rPr>
        <w:t xml:space="preserve"> </w:t>
      </w:r>
    </w:p>
    <w:p w:rsidR="008A00D3" w:rsidRDefault="003228E3" w:rsidP="003228E3">
      <w:pPr>
        <w:spacing w:after="120"/>
        <w:jc w:val="right"/>
        <w:rPr>
          <w:rFonts w:cs="Arial"/>
          <w:b/>
          <w:sz w:val="20"/>
          <w:szCs w:val="20"/>
        </w:rPr>
      </w:pPr>
      <w:r w:rsidRPr="00F2442F">
        <w:rPr>
          <w:rFonts w:cs="Arial"/>
          <w:b/>
          <w:sz w:val="20"/>
          <w:szCs w:val="20"/>
        </w:rPr>
        <w:t>NHVR website</w:t>
      </w:r>
    </w:p>
    <w:p w:rsidR="00F9598F" w:rsidRDefault="003228E3" w:rsidP="00F9598F">
      <w:r w:rsidRPr="00F2442F">
        <w:rPr>
          <w:rFonts w:cs="Arial"/>
          <w:b/>
          <w:sz w:val="20"/>
          <w:szCs w:val="20"/>
        </w:rPr>
        <w:t xml:space="preserve"> </w:t>
      </w:r>
      <w:r w:rsidR="00F9598F">
        <w:t xml:space="preserve">NTC’s use of the term, </w:t>
      </w:r>
      <w:r w:rsidR="00F9598F" w:rsidRPr="00523FCC">
        <w:rPr>
          <w:i/>
        </w:rPr>
        <w:t>EWD regulatory environme</w:t>
      </w:r>
      <w:r w:rsidR="00F9598F">
        <w:rPr>
          <w:i/>
        </w:rPr>
        <w:t>nt</w:t>
      </w:r>
      <w:r w:rsidR="00F9598F">
        <w:rPr>
          <w:rStyle w:val="FootnoteReference"/>
          <w:i/>
        </w:rPr>
        <w:footnoteReference w:id="14"/>
      </w:r>
      <w:r w:rsidR="00F9598F">
        <w:rPr>
          <w:i/>
        </w:rPr>
        <w:t xml:space="preserve"> </w:t>
      </w:r>
      <w:r w:rsidR="00F9598F">
        <w:t>suggests a unique regulatory environment exists (or should</w:t>
      </w:r>
      <w:r w:rsidR="00F9598F" w:rsidRPr="00523FCC">
        <w:t xml:space="preserve"> exist</w:t>
      </w:r>
      <w:r w:rsidR="00F9598F">
        <w:rPr>
          <w:i/>
        </w:rPr>
        <w:t>)</w:t>
      </w:r>
      <w:r w:rsidR="00F9598F">
        <w:t xml:space="preserve"> for an EWD separate to that of a WWD. Different </w:t>
      </w:r>
      <w:r w:rsidR="00511B74">
        <w:t xml:space="preserve">regulatory </w:t>
      </w:r>
      <w:r w:rsidR="00F9598F">
        <w:t xml:space="preserve">treatments interfere with the principle of ‘equality before the law’, will not give confidence to industry about a level-playing field for drivers nor suit the uniform treatment of industry expected from the National Heavy Vehicle Regulator (NHVR) when it formally commences on 10 February, 2014. </w:t>
      </w:r>
    </w:p>
    <w:p w:rsidR="00F9598F" w:rsidRDefault="00F9598F" w:rsidP="00F9598F"/>
    <w:p w:rsidR="00C91125" w:rsidRDefault="00C01D50" w:rsidP="00F9598F">
      <w:pPr>
        <w:spacing w:after="120"/>
      </w:pPr>
      <w:r>
        <w:rPr>
          <w:rFonts w:cs="Arial"/>
        </w:rPr>
        <w:t>Nevertheless</w:t>
      </w:r>
      <w:r w:rsidR="0030534F">
        <w:rPr>
          <w:rFonts w:cs="Arial"/>
        </w:rPr>
        <w:t>, the</w:t>
      </w:r>
      <w:r w:rsidR="006E77C4">
        <w:rPr>
          <w:rFonts w:cs="Arial"/>
        </w:rPr>
        <w:t xml:space="preserve"> </w:t>
      </w:r>
      <w:r w:rsidR="003228E3" w:rsidRPr="004E5AD7">
        <w:rPr>
          <w:rFonts w:cs="Arial"/>
        </w:rPr>
        <w:t>EWD</w:t>
      </w:r>
      <w:r w:rsidR="003228E3">
        <w:rPr>
          <w:rFonts w:cs="Arial"/>
        </w:rPr>
        <w:t xml:space="preserve"> </w:t>
      </w:r>
      <w:r w:rsidR="002669B2">
        <w:rPr>
          <w:rFonts w:cs="Arial"/>
        </w:rPr>
        <w:t>model</w:t>
      </w:r>
      <w:r w:rsidR="003228E3" w:rsidRPr="004E5AD7">
        <w:rPr>
          <w:rFonts w:cs="Arial"/>
        </w:rPr>
        <w:t xml:space="preserve"> </w:t>
      </w:r>
      <w:r w:rsidR="0030534F">
        <w:rPr>
          <w:rFonts w:cs="Arial"/>
        </w:rPr>
        <w:t>need</w:t>
      </w:r>
      <w:r>
        <w:rPr>
          <w:rFonts w:cs="Arial"/>
        </w:rPr>
        <w:t>s</w:t>
      </w:r>
      <w:r w:rsidR="0030534F">
        <w:rPr>
          <w:rFonts w:cs="Arial"/>
        </w:rPr>
        <w:t xml:space="preserve"> </w:t>
      </w:r>
      <w:r w:rsidR="00DB450A">
        <w:rPr>
          <w:rFonts w:cs="Arial"/>
        </w:rPr>
        <w:t xml:space="preserve">extensive changes to </w:t>
      </w:r>
      <w:r w:rsidR="003228E3" w:rsidRPr="004E5AD7">
        <w:rPr>
          <w:rFonts w:cs="Arial"/>
        </w:rPr>
        <w:t xml:space="preserve">the </w:t>
      </w:r>
      <w:r w:rsidR="006E77C4" w:rsidRPr="004E5AD7">
        <w:rPr>
          <w:rFonts w:cs="Arial"/>
        </w:rPr>
        <w:t xml:space="preserve">Heavy Vehicle National Law </w:t>
      </w:r>
      <w:r w:rsidR="003228E3" w:rsidRPr="004E5AD7">
        <w:rPr>
          <w:rFonts w:cs="Arial"/>
        </w:rPr>
        <w:t xml:space="preserve">(HVNL) to suit </w:t>
      </w:r>
      <w:r>
        <w:rPr>
          <w:rFonts w:cs="Arial"/>
        </w:rPr>
        <w:t xml:space="preserve">its </w:t>
      </w:r>
      <w:r w:rsidR="003228E3" w:rsidRPr="004E5AD7">
        <w:rPr>
          <w:rFonts w:cs="Arial"/>
        </w:rPr>
        <w:t xml:space="preserve">newly evolved </w:t>
      </w:r>
      <w:r w:rsidR="003228E3">
        <w:rPr>
          <w:rFonts w:cs="Arial"/>
        </w:rPr>
        <w:t xml:space="preserve">policy </w:t>
      </w:r>
      <w:r w:rsidR="003228E3" w:rsidRPr="004E5AD7">
        <w:rPr>
          <w:rFonts w:cs="Arial"/>
        </w:rPr>
        <w:t xml:space="preserve">ambitions. </w:t>
      </w:r>
      <w:r w:rsidR="006E77C4">
        <w:rPr>
          <w:rFonts w:cs="Arial"/>
        </w:rPr>
        <w:t>For example, the</w:t>
      </w:r>
      <w:r w:rsidR="003228E3">
        <w:rPr>
          <w:rFonts w:cs="Arial"/>
        </w:rPr>
        <w:t xml:space="preserve"> NTC </w:t>
      </w:r>
      <w:r w:rsidR="00B32E49">
        <w:rPr>
          <w:rFonts w:cs="Arial"/>
        </w:rPr>
        <w:t>refers to</w:t>
      </w:r>
      <w:r w:rsidR="003228E3">
        <w:rPr>
          <w:rFonts w:cs="Arial"/>
        </w:rPr>
        <w:t xml:space="preserve"> </w:t>
      </w:r>
      <w:r w:rsidR="006E77C4">
        <w:rPr>
          <w:rFonts w:cs="Arial"/>
        </w:rPr>
        <w:t xml:space="preserve">a minimum of </w:t>
      </w:r>
      <w:r w:rsidR="00B32E49">
        <w:rPr>
          <w:rFonts w:cs="Arial"/>
        </w:rPr>
        <w:t xml:space="preserve">21 </w:t>
      </w:r>
      <w:r w:rsidR="00511B74">
        <w:rPr>
          <w:rFonts w:cs="Arial"/>
        </w:rPr>
        <w:t>potential</w:t>
      </w:r>
      <w:r w:rsidR="003228E3">
        <w:rPr>
          <w:rFonts w:cs="Arial"/>
        </w:rPr>
        <w:t xml:space="preserve"> amendments</w:t>
      </w:r>
      <w:r w:rsidR="0030534F">
        <w:rPr>
          <w:rFonts w:cs="Arial"/>
        </w:rPr>
        <w:t>,</w:t>
      </w:r>
      <w:r w:rsidR="003228E3">
        <w:rPr>
          <w:rFonts w:cs="Arial"/>
        </w:rPr>
        <w:t xml:space="preserve"> </w:t>
      </w:r>
      <w:r w:rsidR="00CA02C9">
        <w:rPr>
          <w:rFonts w:cs="Arial"/>
        </w:rPr>
        <w:t>such as entrenching the role of IT service providers in the HVNL</w:t>
      </w:r>
      <w:r w:rsidR="0030534F">
        <w:rPr>
          <w:rFonts w:cs="Arial"/>
        </w:rPr>
        <w:t>,</w:t>
      </w:r>
      <w:r w:rsidR="00CA02C9">
        <w:rPr>
          <w:rFonts w:cs="Arial"/>
        </w:rPr>
        <w:t xml:space="preserve"> </w:t>
      </w:r>
      <w:r w:rsidR="00604A38">
        <w:rPr>
          <w:rFonts w:cs="Arial"/>
        </w:rPr>
        <w:t xml:space="preserve">and </w:t>
      </w:r>
      <w:r w:rsidR="00B32E49">
        <w:rPr>
          <w:rFonts w:cs="Arial"/>
        </w:rPr>
        <w:t xml:space="preserve">the proposal </w:t>
      </w:r>
      <w:r w:rsidR="0030534F">
        <w:rPr>
          <w:rFonts w:cs="Arial"/>
        </w:rPr>
        <w:t>seeks to make</w:t>
      </w:r>
      <w:r w:rsidR="003228E3" w:rsidRPr="004E5AD7">
        <w:rPr>
          <w:rFonts w:cs="Arial"/>
        </w:rPr>
        <w:t xml:space="preserve"> </w:t>
      </w:r>
      <w:r w:rsidR="009D3261" w:rsidRPr="00F767E5">
        <w:rPr>
          <w:rFonts w:cs="Arial"/>
        </w:rPr>
        <w:t xml:space="preserve">recommendations </w:t>
      </w:r>
      <w:r w:rsidR="003228E3" w:rsidRPr="004E5AD7">
        <w:rPr>
          <w:rFonts w:cs="Arial"/>
        </w:rPr>
        <w:t>“</w:t>
      </w:r>
      <w:r w:rsidR="006E77C4">
        <w:rPr>
          <w:rFonts w:cs="Arial"/>
        </w:rPr>
        <w:t>.</w:t>
      </w:r>
      <w:r w:rsidR="009D3261">
        <w:rPr>
          <w:rFonts w:cs="Arial"/>
        </w:rPr>
        <w:t>.</w:t>
      </w:r>
      <w:r w:rsidR="003228E3" w:rsidRPr="00F767E5">
        <w:rPr>
          <w:rFonts w:cs="Arial"/>
        </w:rPr>
        <w:t>that would remove ambiguity in the national law and ensure it is effectively aligned and ‘keeping pace’ with the technical and policy outcomes of the Pilot</w:t>
      </w:r>
      <w:r w:rsidR="003228E3" w:rsidRPr="004E5AD7">
        <w:t>”</w:t>
      </w:r>
      <w:r w:rsidR="003228E3">
        <w:rPr>
          <w:rStyle w:val="FootnoteReference"/>
        </w:rPr>
        <w:footnoteReference w:id="15"/>
      </w:r>
      <w:r w:rsidR="003228E3">
        <w:t xml:space="preserve">.  </w:t>
      </w:r>
    </w:p>
    <w:p w:rsidR="003228E3" w:rsidRDefault="003228E3" w:rsidP="00585095">
      <w:pPr>
        <w:rPr>
          <w:rFonts w:cs="Arial"/>
        </w:rPr>
      </w:pPr>
      <w:r>
        <w:t>T</w:t>
      </w:r>
      <w:r w:rsidRPr="004E5AD7">
        <w:rPr>
          <w:rFonts w:cs="Arial"/>
        </w:rPr>
        <w:t xml:space="preserve">his is echoed </w:t>
      </w:r>
      <w:r w:rsidR="006E77C4">
        <w:rPr>
          <w:rFonts w:cs="Arial"/>
        </w:rPr>
        <w:t>by</w:t>
      </w:r>
      <w:r w:rsidRPr="004E5AD7">
        <w:rPr>
          <w:rFonts w:cs="Arial"/>
        </w:rPr>
        <w:t xml:space="preserve"> the RMS </w:t>
      </w:r>
      <w:r w:rsidR="006E61F3">
        <w:rPr>
          <w:rFonts w:cs="Arial"/>
        </w:rPr>
        <w:t xml:space="preserve">Pilot </w:t>
      </w:r>
      <w:r w:rsidRPr="004E5AD7">
        <w:rPr>
          <w:rFonts w:cs="Arial"/>
        </w:rPr>
        <w:t xml:space="preserve">report </w:t>
      </w:r>
      <w:r>
        <w:rPr>
          <w:rFonts w:cs="Arial"/>
        </w:rPr>
        <w:t>in relation to</w:t>
      </w:r>
      <w:r w:rsidR="006E61F3">
        <w:rPr>
          <w:rFonts w:cs="Arial"/>
        </w:rPr>
        <w:t xml:space="preserve"> </w:t>
      </w:r>
      <w:r>
        <w:rPr>
          <w:rFonts w:cs="Arial"/>
        </w:rPr>
        <w:t xml:space="preserve">technical specifications, </w:t>
      </w:r>
      <w:r w:rsidRPr="004E5AD7">
        <w:rPr>
          <w:rFonts w:cs="Arial"/>
        </w:rPr>
        <w:t>“there are a number of legislative changes that are required to support the operation of an EWD. These issues will need to be addressed before wide scale deployment occurs.”</w:t>
      </w:r>
      <w:r w:rsidRPr="004E5AD7">
        <w:rPr>
          <w:rStyle w:val="FootnoteReference"/>
          <w:rFonts w:cs="Arial"/>
        </w:rPr>
        <w:footnoteReference w:id="16"/>
      </w:r>
      <w:r w:rsidRPr="004E5AD7">
        <w:rPr>
          <w:rFonts w:cs="Arial"/>
        </w:rPr>
        <w:t xml:space="preserve">  </w:t>
      </w:r>
    </w:p>
    <w:p w:rsidR="00585095" w:rsidRDefault="00585095" w:rsidP="00585095">
      <w:pPr>
        <w:rPr>
          <w:rFonts w:cs="Arial"/>
        </w:rPr>
      </w:pPr>
    </w:p>
    <w:p w:rsidR="003228E3" w:rsidRDefault="003228E3" w:rsidP="00C014DC">
      <w:r>
        <w:t xml:space="preserve">The current regulation with regard to WWD includes a “counting time rule, which mandates that work time be rounded up to the nearest 15 minutes and rest time be rounded down to the nearest 15 minutes. As drivers are not machines they commonly choose to stop if an opportunity arises </w:t>
      </w:r>
      <w:r w:rsidR="006D4DCE">
        <w:br/>
      </w:r>
      <w:r>
        <w:t xml:space="preserve">(e.g. to use a vacant rest area) and they move on when there is a need to move on.  Under the HVNL, a driver’s time spent outside the vehicle </w:t>
      </w:r>
      <w:r w:rsidR="006D4DCE">
        <w:t>may</w:t>
      </w:r>
      <w:r>
        <w:t xml:space="preserve"> be considered work even when the ignition is off and the in-vehicle EWD device is not recording any vehicle activity/location data. For example, </w:t>
      </w:r>
      <w:r w:rsidR="00CD409A">
        <w:t xml:space="preserve">the definition of </w:t>
      </w:r>
      <w:r>
        <w:t>a driver’s ‘work’</w:t>
      </w:r>
      <w:r w:rsidR="00CD409A">
        <w:rPr>
          <w:rStyle w:val="FootnoteReference"/>
        </w:rPr>
        <w:footnoteReference w:id="17"/>
      </w:r>
      <w:r>
        <w:t xml:space="preserve"> under the HVNL </w:t>
      </w:r>
      <w:r w:rsidR="00CD409A">
        <w:t>includes</w:t>
      </w:r>
      <w:r>
        <w:t xml:space="preserve"> loading/unloading freight</w:t>
      </w:r>
      <w:r w:rsidR="00C014DC">
        <w:t xml:space="preserve"> and </w:t>
      </w:r>
      <w:r w:rsidR="00C014DC" w:rsidRPr="00C014DC">
        <w:t>help</w:t>
      </w:r>
      <w:r w:rsidR="00C014DC">
        <w:t>ing</w:t>
      </w:r>
      <w:r w:rsidR="00C014DC" w:rsidRPr="00C014DC">
        <w:t xml:space="preserve"> another</w:t>
      </w:r>
      <w:r>
        <w:t xml:space="preserve"> </w:t>
      </w:r>
      <w:r w:rsidR="00C014DC">
        <w:t xml:space="preserve">person to </w:t>
      </w:r>
      <w:r>
        <w:t>load/unload freight</w:t>
      </w:r>
      <w:r w:rsidR="00C014DC">
        <w:t>;</w:t>
      </w:r>
      <w:r>
        <w:t xml:space="preserve"> </w:t>
      </w:r>
      <w:r w:rsidR="006D4DCE" w:rsidRPr="006D4DCE">
        <w:t>inspect</w:t>
      </w:r>
      <w:r w:rsidR="006D4DCE">
        <w:t>ing</w:t>
      </w:r>
      <w:r w:rsidR="006D4DCE" w:rsidRPr="006D4DCE">
        <w:t>, servic</w:t>
      </w:r>
      <w:r w:rsidR="006D4DCE">
        <w:t>ing, r</w:t>
      </w:r>
      <w:r w:rsidR="006D4DCE" w:rsidRPr="006D4DCE">
        <w:t>epair</w:t>
      </w:r>
      <w:r w:rsidR="006D4DCE">
        <w:t xml:space="preserve">ing, cleaning or refuelling </w:t>
      </w:r>
      <w:r w:rsidR="006D4DCE" w:rsidRPr="006D4DCE">
        <w:t xml:space="preserve">the </w:t>
      </w:r>
      <w:r w:rsidR="00C014DC">
        <w:t>truck</w:t>
      </w:r>
      <w:r w:rsidR="006D4DCE">
        <w:t xml:space="preserve"> </w:t>
      </w:r>
      <w:r>
        <w:t xml:space="preserve">and even </w:t>
      </w:r>
      <w:r w:rsidR="00C014DC">
        <w:t>perform</w:t>
      </w:r>
      <w:r w:rsidR="007C0B01">
        <w:t>ing</w:t>
      </w:r>
      <w:r w:rsidR="00C014DC">
        <w:t xml:space="preserve"> </w:t>
      </w:r>
      <w:r w:rsidR="007C0B01">
        <w:t>‘</w:t>
      </w:r>
      <w:r w:rsidR="00C014DC">
        <w:t>marketing tasks in relation to the use of the vehicle</w:t>
      </w:r>
      <w:r w:rsidR="007C0B01">
        <w:t>’</w:t>
      </w:r>
      <w:r w:rsidR="00D22002">
        <w:t>,</w:t>
      </w:r>
      <w:r>
        <w:t xml:space="preserve"> amongst other possible </w:t>
      </w:r>
      <w:r w:rsidR="00C014DC">
        <w:t>driver</w:t>
      </w:r>
      <w:r>
        <w:t xml:space="preserve">-related </w:t>
      </w:r>
      <w:r w:rsidR="00D22002">
        <w:t xml:space="preserve">work </w:t>
      </w:r>
      <w:r w:rsidR="00C014DC">
        <w:t>responsibilities</w:t>
      </w:r>
      <w:r>
        <w:t>.</w:t>
      </w:r>
    </w:p>
    <w:p w:rsidR="003228E3" w:rsidRDefault="003228E3" w:rsidP="00585095"/>
    <w:p w:rsidR="003228E3" w:rsidRDefault="003228E3" w:rsidP="00585095">
      <w:r>
        <w:t>Fatigue rules are based on the theory of suitable hours of work and rest for this industry. This means drivers are disadvantaged in that they must continually convert real time into regulated time. For a driver who uses frequent short rest breaks to manage his fatigue, this may result in a “loss” of valuable work time. For example, a driver might work for 8 hours 38 minutes in several short stints, but when converting this actual time to regulated time he must declare 10 hours 15 minutes in his work diary. The same applies in reverse when recording rest time.</w:t>
      </w:r>
    </w:p>
    <w:p w:rsidR="003228E3" w:rsidRDefault="003228E3" w:rsidP="00585095"/>
    <w:p w:rsidR="003228E3" w:rsidRDefault="003228E3" w:rsidP="00585095">
      <w:r>
        <w:t>On the surface, the NTC’s proposed “8 minute non-accumulative tolerance”</w:t>
      </w:r>
      <w:r w:rsidR="00EB469C">
        <w:t xml:space="preserve">, </w:t>
      </w:r>
      <w:r w:rsidR="00EB469C" w:rsidRPr="00EB469C">
        <w:t>for any period above the prescribed hours w</w:t>
      </w:r>
      <w:r w:rsidR="00EB469C">
        <w:t>ithout a breach being recorded,</w:t>
      </w:r>
      <w:r>
        <w:t xml:space="preserve"> is appealing, but there are consequences from more precise time counting. Each time the tolerance option is used, it needs in effect to be “paid back”. This need not occur with WWD, since a driver can apply his own ‘fuzzy logic’ around the blocks of time with some degree of confidence in a practical sense, given this approach is applied to both rest and work periods. However, it is difficult to argue that any tolerance should apply to rest time, even if in practice some WWD users choose to do so.</w:t>
      </w:r>
      <w:r w:rsidR="00EB469C">
        <w:t xml:space="preserve"> </w:t>
      </w:r>
      <w:r w:rsidR="00EB469C" w:rsidRPr="00EB469C">
        <w:t xml:space="preserve">Other options </w:t>
      </w:r>
      <w:r w:rsidR="00DF0BC0">
        <w:t>could</w:t>
      </w:r>
      <w:r w:rsidR="00EB469C">
        <w:t xml:space="preserve"> include </w:t>
      </w:r>
      <w:r w:rsidR="00DF0BC0">
        <w:t xml:space="preserve">using </w:t>
      </w:r>
      <w:r w:rsidR="00EB469C">
        <w:t xml:space="preserve">the </w:t>
      </w:r>
      <w:r w:rsidR="00EB469C" w:rsidRPr="00EB469C">
        <w:t>current approach; set</w:t>
      </w:r>
      <w:r w:rsidR="00EB469C">
        <w:t>ting</w:t>
      </w:r>
      <w:r w:rsidR="00EB469C" w:rsidRPr="00EB469C">
        <w:t xml:space="preserve"> an alternative </w:t>
      </w:r>
      <w:r w:rsidR="00DF0BC0">
        <w:t xml:space="preserve">period of </w:t>
      </w:r>
      <w:r w:rsidR="00EB469C">
        <w:t>‘</w:t>
      </w:r>
      <w:r w:rsidR="00EB469C" w:rsidRPr="00EB469C">
        <w:t>tolerance</w:t>
      </w:r>
      <w:r w:rsidR="00EB469C">
        <w:t>’</w:t>
      </w:r>
      <w:r w:rsidR="00EB469C" w:rsidRPr="00EB469C">
        <w:t>; modif</w:t>
      </w:r>
      <w:r w:rsidR="00EB469C">
        <w:t>ication of</w:t>
      </w:r>
      <w:r w:rsidR="00EB469C" w:rsidRPr="00EB469C">
        <w:t xml:space="preserve"> penalties; alternative compliance approaches;</w:t>
      </w:r>
      <w:r w:rsidR="00EB469C">
        <w:t xml:space="preserve"> or </w:t>
      </w:r>
      <w:r w:rsidR="00EB469C" w:rsidRPr="00EB469C">
        <w:t>allow</w:t>
      </w:r>
      <w:r w:rsidR="00EB469C">
        <w:t>ing</w:t>
      </w:r>
      <w:r w:rsidR="00EB469C" w:rsidRPr="00EB469C">
        <w:t xml:space="preserve"> off-sets </w:t>
      </w:r>
      <w:r w:rsidR="00DF0BC0">
        <w:t>for</w:t>
      </w:r>
      <w:r w:rsidR="00EB469C" w:rsidRPr="00EB469C">
        <w:t xml:space="preserve"> specified periods. </w:t>
      </w:r>
      <w:r w:rsidR="00B00FAB">
        <w:t>Regardless of the tolerance applied,</w:t>
      </w:r>
      <w:r w:rsidR="00EB469C">
        <w:t xml:space="preserve"> </w:t>
      </w:r>
      <w:r w:rsidR="00CA33D4">
        <w:t>a</w:t>
      </w:r>
      <w:r w:rsidR="00EB469C">
        <w:t xml:space="preserve"> driver should be able to use their</w:t>
      </w:r>
      <w:r w:rsidR="00B00FAB">
        <w:t xml:space="preserve"> EWD</w:t>
      </w:r>
      <w:r w:rsidR="00EB469C">
        <w:t xml:space="preserve"> device to record their </w:t>
      </w:r>
      <w:r w:rsidR="00EB469C" w:rsidRPr="00EB469C">
        <w:t xml:space="preserve">reasons for </w:t>
      </w:r>
      <w:r w:rsidR="00CA33D4">
        <w:t xml:space="preserve">supposed </w:t>
      </w:r>
      <w:r w:rsidR="00EB469C">
        <w:t>‘</w:t>
      </w:r>
      <w:r w:rsidR="00EB469C" w:rsidRPr="00EB469C">
        <w:t>breaches</w:t>
      </w:r>
      <w:r w:rsidR="00EB469C">
        <w:t>’</w:t>
      </w:r>
      <w:r w:rsidR="00EB469C" w:rsidRPr="00EB469C">
        <w:t>.</w:t>
      </w:r>
    </w:p>
    <w:p w:rsidR="000A1EB3" w:rsidRDefault="000A1EB3" w:rsidP="00585095"/>
    <w:p w:rsidR="000A1EB3" w:rsidRDefault="00F65A61" w:rsidP="000A1EB3">
      <w:r>
        <w:t>F</w:t>
      </w:r>
      <w:r w:rsidR="000A1EB3">
        <w:t>ocus must be maintained on encouraging drivers to comply with road rules and fatigue laws, rather than on inventing parallel, complicated enforcement policies that, amongst other things, entrench new roles for actors residing outside the chain of transport responsibility. Regulatory focus should</w:t>
      </w:r>
      <w:r w:rsidR="000A1EB3" w:rsidRPr="00F15F0D">
        <w:t xml:space="preserve"> </w:t>
      </w:r>
      <w:r w:rsidR="000A1EB3">
        <w:t>also be directed towards</w:t>
      </w:r>
      <w:r w:rsidR="000A1EB3" w:rsidRPr="00F15F0D">
        <w:t xml:space="preserve"> constructing positive duties and offences that better reflect </w:t>
      </w:r>
      <w:r w:rsidR="000A1EB3">
        <w:t xml:space="preserve">the </w:t>
      </w:r>
      <w:r w:rsidR="000A1EB3" w:rsidRPr="00F15F0D">
        <w:t xml:space="preserve">expected behaviours of chain parties, thereby allowing penalty notices to be used. </w:t>
      </w:r>
    </w:p>
    <w:p w:rsidR="003228E3" w:rsidRDefault="003228E3" w:rsidP="00585095"/>
    <w:p w:rsidR="003228E3" w:rsidRDefault="003228E3" w:rsidP="00585095">
      <w:r>
        <w:t>The Pilot report (section 5.3.1.5) explores the option of on-screen displays for diary records if IVU are included in the concept.  The ATA has repeatedly made it clear that “route compliance” and  “route compliance</w:t>
      </w:r>
      <w:r w:rsidRPr="00F01A49">
        <w:t xml:space="preserve"> </w:t>
      </w:r>
      <w:r>
        <w:t xml:space="preserve">assurance” can be achieved by a variety of means and the IAP system is one inefficient way. Alternative pathways are quite valid and include recognition of industry’s existing take-up of electronic devices and technology services, including integrated in-vehicle systems. This would be done through open standards and co-regulation. In fact, this is often considered best practice. It is clear that industry does not consider IAP as best practice. </w:t>
      </w:r>
    </w:p>
    <w:p w:rsidR="003228E3" w:rsidRDefault="003228E3" w:rsidP="00585095"/>
    <w:p w:rsidR="003228E3" w:rsidRDefault="003228E3" w:rsidP="00585095">
      <w:r>
        <w:t xml:space="preserve">Regulators </w:t>
      </w:r>
      <w:r w:rsidRPr="00F15F0D">
        <w:t xml:space="preserve">need to move on from </w:t>
      </w:r>
      <w:r>
        <w:t>merely</w:t>
      </w:r>
      <w:r w:rsidRPr="00F15F0D">
        <w:t xml:space="preserve"> infringing drivers and operators</w:t>
      </w:r>
      <w:r>
        <w:t xml:space="preserve"> if they wish to improve road safety outcomes let alone driver safety</w:t>
      </w:r>
      <w:r w:rsidRPr="00F15F0D">
        <w:t xml:space="preserve">. </w:t>
      </w:r>
      <w:r>
        <w:t>If agencies are pursuing compliance and really do not want to undertake enforcement using IAP/EWD data then agencies should accept amendments of the law to include a provision that prohibits automated enforcement, to satisfy one of industry’s fears. The fear of automated prosecution is alive and well and the NTC’s heavy vehicle compliance review can address this.  </w:t>
      </w:r>
    </w:p>
    <w:p w:rsidR="00185A8D" w:rsidRDefault="00185A8D" w:rsidP="00185A8D">
      <w:pPr>
        <w:jc w:val="both"/>
      </w:pPr>
    </w:p>
    <w:p w:rsidR="003228E3" w:rsidRPr="003F038C" w:rsidRDefault="003228E3" w:rsidP="003228E3">
      <w:pPr>
        <w:spacing w:after="120"/>
        <w:rPr>
          <w:b/>
        </w:rPr>
      </w:pPr>
      <w:r w:rsidRPr="003F038C">
        <w:rPr>
          <w:b/>
        </w:rPr>
        <w:t xml:space="preserve">EWD </w:t>
      </w:r>
      <w:r w:rsidR="003F038C" w:rsidRPr="003F038C">
        <w:rPr>
          <w:b/>
        </w:rPr>
        <w:t xml:space="preserve">Implemented </w:t>
      </w:r>
      <w:r w:rsidR="003F038C">
        <w:rPr>
          <w:b/>
        </w:rPr>
        <w:t>a</w:t>
      </w:r>
      <w:r w:rsidR="003F038C" w:rsidRPr="003F038C">
        <w:rPr>
          <w:b/>
        </w:rPr>
        <w:t>s Proposed</w:t>
      </w:r>
    </w:p>
    <w:p w:rsidR="00163C1A" w:rsidRDefault="00163C1A" w:rsidP="00163C1A">
      <w:pPr>
        <w:rPr>
          <w:i/>
          <w:sz w:val="20"/>
          <w:szCs w:val="20"/>
        </w:rPr>
      </w:pPr>
      <w:r>
        <w:rPr>
          <w:i/>
          <w:sz w:val="20"/>
          <w:szCs w:val="20"/>
        </w:rPr>
        <w:t>“</w:t>
      </w:r>
      <w:r w:rsidRPr="00C03B57">
        <w:rPr>
          <w:i/>
          <w:sz w:val="20"/>
          <w:szCs w:val="20"/>
        </w:rPr>
        <w:t>Authorities have emphasised that the growing freight</w:t>
      </w:r>
      <w:r>
        <w:rPr>
          <w:i/>
          <w:sz w:val="20"/>
          <w:szCs w:val="20"/>
        </w:rPr>
        <w:t xml:space="preserve"> </w:t>
      </w:r>
      <w:r w:rsidRPr="00C03B57">
        <w:rPr>
          <w:i/>
          <w:sz w:val="20"/>
          <w:szCs w:val="20"/>
        </w:rPr>
        <w:t>task and limited resources will almost inevitably require</w:t>
      </w:r>
      <w:r>
        <w:rPr>
          <w:i/>
          <w:sz w:val="20"/>
          <w:szCs w:val="20"/>
        </w:rPr>
        <w:t xml:space="preserve"> </w:t>
      </w:r>
      <w:r w:rsidRPr="00C03B57">
        <w:rPr>
          <w:i/>
          <w:sz w:val="20"/>
          <w:szCs w:val="20"/>
        </w:rPr>
        <w:t>a paradigm shift in the way that compliance with fatigue</w:t>
      </w:r>
      <w:r>
        <w:rPr>
          <w:i/>
          <w:sz w:val="20"/>
          <w:szCs w:val="20"/>
        </w:rPr>
        <w:t xml:space="preserve"> </w:t>
      </w:r>
      <w:r w:rsidRPr="00C03B57">
        <w:rPr>
          <w:i/>
          <w:sz w:val="20"/>
          <w:szCs w:val="20"/>
        </w:rPr>
        <w:t>and other regulations is achieved</w:t>
      </w:r>
      <w:r>
        <w:rPr>
          <w:i/>
          <w:sz w:val="20"/>
          <w:szCs w:val="20"/>
        </w:rPr>
        <w:t>...</w:t>
      </w:r>
      <w:r w:rsidRPr="00C03B57">
        <w:rPr>
          <w:i/>
          <w:sz w:val="20"/>
          <w:szCs w:val="20"/>
        </w:rPr>
        <w:t>the implementation of EWD was seen not</w:t>
      </w:r>
      <w:r>
        <w:rPr>
          <w:i/>
          <w:sz w:val="20"/>
          <w:szCs w:val="20"/>
        </w:rPr>
        <w:t xml:space="preserve"> </w:t>
      </w:r>
      <w:r w:rsidRPr="00C03B57">
        <w:rPr>
          <w:i/>
          <w:sz w:val="20"/>
          <w:szCs w:val="20"/>
        </w:rPr>
        <w:t>as the translation of a written document into an electronic</w:t>
      </w:r>
      <w:r>
        <w:rPr>
          <w:i/>
          <w:sz w:val="20"/>
          <w:szCs w:val="20"/>
        </w:rPr>
        <w:t xml:space="preserve"> </w:t>
      </w:r>
      <w:r w:rsidRPr="00C03B57">
        <w:rPr>
          <w:i/>
          <w:sz w:val="20"/>
          <w:szCs w:val="20"/>
        </w:rPr>
        <w:t>form, but rather as a tool that is part of an emerging</w:t>
      </w:r>
      <w:r>
        <w:rPr>
          <w:i/>
          <w:sz w:val="20"/>
          <w:szCs w:val="20"/>
        </w:rPr>
        <w:t xml:space="preserve"> </w:t>
      </w:r>
      <w:r w:rsidRPr="00C03B57">
        <w:rPr>
          <w:i/>
          <w:sz w:val="20"/>
          <w:szCs w:val="20"/>
        </w:rPr>
        <w:t>alternative compliance and enforcement approach.</w:t>
      </w:r>
      <w:r>
        <w:rPr>
          <w:i/>
          <w:sz w:val="20"/>
          <w:szCs w:val="20"/>
        </w:rPr>
        <w:t>”</w:t>
      </w:r>
    </w:p>
    <w:p w:rsidR="00163C1A" w:rsidRPr="00CF61E1" w:rsidRDefault="00163C1A" w:rsidP="009C3E77">
      <w:pPr>
        <w:spacing w:before="120" w:after="120"/>
        <w:jc w:val="right"/>
        <w:rPr>
          <w:b/>
          <w:i/>
          <w:sz w:val="20"/>
          <w:szCs w:val="20"/>
        </w:rPr>
      </w:pPr>
      <w:r>
        <w:rPr>
          <w:b/>
          <w:i/>
          <w:sz w:val="20"/>
          <w:szCs w:val="20"/>
        </w:rPr>
        <w:t>RMS Pilot report, p56</w:t>
      </w:r>
    </w:p>
    <w:p w:rsidR="00185A8D" w:rsidRDefault="00185A8D" w:rsidP="00585095">
      <w:r>
        <w:t>Although the ATA does not accept the EWD</w:t>
      </w:r>
      <w:r w:rsidR="006E77C4">
        <w:t xml:space="preserve"> propos</w:t>
      </w:r>
      <w:r w:rsidR="00163C1A">
        <w:t>al</w:t>
      </w:r>
      <w:r>
        <w:t xml:space="preserve">, it is worthwhile to consider what the corollary of its implementation might be. That is to say, </w:t>
      </w:r>
      <w:r w:rsidR="00210C8B">
        <w:t>if</w:t>
      </w:r>
      <w:r>
        <w:t xml:space="preserve"> </w:t>
      </w:r>
      <w:r w:rsidR="00210C8B">
        <w:t>th</w:t>
      </w:r>
      <w:r w:rsidR="0077003A">
        <w:t xml:space="preserve">is </w:t>
      </w:r>
      <w:r w:rsidR="003228E3">
        <w:t>model</w:t>
      </w:r>
      <w:r>
        <w:t xml:space="preserve"> is imposed on </w:t>
      </w:r>
      <w:r w:rsidR="00210C8B">
        <w:t>the</w:t>
      </w:r>
      <w:r>
        <w:t xml:space="preserve"> fairly simple regulatory requirement for some truck drivers to keep records of work and rest hours, what could be some natural</w:t>
      </w:r>
      <w:r w:rsidR="00163C1A">
        <w:t xml:space="preserve"> and </w:t>
      </w:r>
      <w:r>
        <w:t>welcome consequences from th</w:t>
      </w:r>
      <w:r w:rsidR="0077003A">
        <w:t>is</w:t>
      </w:r>
      <w:r>
        <w:t xml:space="preserve"> new policy ‘paradigm’? </w:t>
      </w:r>
    </w:p>
    <w:p w:rsidR="00585095" w:rsidRPr="00F9598F" w:rsidRDefault="00585095" w:rsidP="00585095"/>
    <w:p w:rsidR="00185A8D" w:rsidRPr="00F9598F" w:rsidRDefault="00185A8D" w:rsidP="00585095">
      <w:r w:rsidRPr="00F9598F">
        <w:t xml:space="preserve">Unfortunately the </w:t>
      </w:r>
      <w:r w:rsidR="003724A7" w:rsidRPr="00F9598F">
        <w:t>regulatory P</w:t>
      </w:r>
      <w:r w:rsidRPr="00F9598F">
        <w:t>ilot did not investigate this prudent question, saying “While the Pilot has identified that the EWD can support alternative compliance approaches where there may be increased back office investigation and reduced emphasis on roadside enforcement, the consideration of any benefits associated with such a policy change are beyond the scope of the Pilot and accordingly have not been considered in this analysis.”</w:t>
      </w:r>
      <w:r w:rsidRPr="00F9598F">
        <w:rPr>
          <w:rStyle w:val="FootnoteReference"/>
        </w:rPr>
        <w:footnoteReference w:id="18"/>
      </w:r>
    </w:p>
    <w:p w:rsidR="00585095" w:rsidRDefault="00585095" w:rsidP="00585095"/>
    <w:p w:rsidR="00185A8D" w:rsidRDefault="00185A8D" w:rsidP="00585095">
      <w:r>
        <w:t>So, it is for industry to offer some suggestions. First some basic policy assumptions, namely that:</w:t>
      </w:r>
    </w:p>
    <w:p w:rsidR="00585095" w:rsidRDefault="00585095" w:rsidP="00585095"/>
    <w:p w:rsidR="00185A8D" w:rsidRDefault="00163C1A" w:rsidP="00585095">
      <w:pPr>
        <w:pStyle w:val="ListParagraph"/>
        <w:numPr>
          <w:ilvl w:val="0"/>
          <w:numId w:val="7"/>
        </w:numPr>
      </w:pPr>
      <w:r>
        <w:t>TCA</w:t>
      </w:r>
      <w:r w:rsidR="00185A8D">
        <w:t>-</w:t>
      </w:r>
      <w:r>
        <w:t>suggested</w:t>
      </w:r>
      <w:r w:rsidR="00185A8D">
        <w:t xml:space="preserve"> products and services are commonly used in the transport industry; </w:t>
      </w:r>
    </w:p>
    <w:p w:rsidR="00185A8D" w:rsidRDefault="00185A8D" w:rsidP="00585095">
      <w:pPr>
        <w:pStyle w:val="ListParagraph"/>
        <w:numPr>
          <w:ilvl w:val="0"/>
          <w:numId w:val="7"/>
        </w:numPr>
      </w:pPr>
      <w:r>
        <w:t>industry technology uptake is growing quickly (in the absence of IAP or EWD);</w:t>
      </w:r>
    </w:p>
    <w:p w:rsidR="00185A8D" w:rsidRDefault="00185A8D" w:rsidP="00585095">
      <w:pPr>
        <w:pStyle w:val="ListParagraph"/>
        <w:numPr>
          <w:ilvl w:val="0"/>
          <w:numId w:val="7"/>
        </w:numPr>
      </w:pPr>
      <w:r>
        <w:t>industry’s capacity to invest in products over and above operational need is dependent on cost and utility, not coercion;</w:t>
      </w:r>
    </w:p>
    <w:p w:rsidR="00185A8D" w:rsidRDefault="00185A8D" w:rsidP="00585095">
      <w:pPr>
        <w:pStyle w:val="ListParagraph"/>
        <w:numPr>
          <w:ilvl w:val="0"/>
          <w:numId w:val="7"/>
        </w:numPr>
      </w:pPr>
      <w:r>
        <w:t>road safety, including fatigue-related incidents, has greatly improved over the past four decades;</w:t>
      </w:r>
    </w:p>
    <w:p w:rsidR="00185A8D" w:rsidRDefault="00185A8D" w:rsidP="00585095">
      <w:pPr>
        <w:pStyle w:val="ListParagraph"/>
        <w:numPr>
          <w:ilvl w:val="0"/>
          <w:numId w:val="7"/>
        </w:numPr>
      </w:pPr>
      <w:r>
        <w:t>state agencies and police manage limited compliance and enforcement budgets; and</w:t>
      </w:r>
    </w:p>
    <w:p w:rsidR="00185A8D" w:rsidRDefault="00185A8D" w:rsidP="00585095">
      <w:pPr>
        <w:pStyle w:val="ListParagraph"/>
        <w:numPr>
          <w:ilvl w:val="0"/>
          <w:numId w:val="7"/>
        </w:numPr>
      </w:pPr>
      <w:r>
        <w:t>new national transport policy is directed towards, inter alia, better road freight infrastructure.</w:t>
      </w:r>
    </w:p>
    <w:p w:rsidR="00585095" w:rsidRDefault="00585095" w:rsidP="00585095"/>
    <w:p w:rsidR="00185A8D" w:rsidRDefault="00185A8D" w:rsidP="00585095">
      <w:r>
        <w:t>Th</w:t>
      </w:r>
      <w:r w:rsidR="00163C1A">
        <w:t>is</w:t>
      </w:r>
      <w:r>
        <w:t xml:space="preserve"> </w:t>
      </w:r>
      <w:r w:rsidR="00F548A4">
        <w:t>leads to</w:t>
      </w:r>
      <w:r>
        <w:t xml:space="preserve"> </w:t>
      </w:r>
      <w:r w:rsidR="004341DB">
        <w:t>other</w:t>
      </w:r>
      <w:r>
        <w:t xml:space="preserve"> question</w:t>
      </w:r>
      <w:r w:rsidR="00895A5A">
        <w:t xml:space="preserve">s such as </w:t>
      </w:r>
      <w:r>
        <w:t>which of the current enforcement approaches will be used to defray the costs of th</w:t>
      </w:r>
      <w:r w:rsidR="00163C1A">
        <w:t>e</w:t>
      </w:r>
      <w:r>
        <w:t xml:space="preserve"> new EWD?</w:t>
      </w:r>
      <w:r w:rsidR="00163C1A">
        <w:t xml:space="preserve"> G</w:t>
      </w:r>
      <w:r>
        <w:t xml:space="preserve">iven that state and Commonwealth C&amp;E budgets are limited, which </w:t>
      </w:r>
      <w:r w:rsidR="00895A5A">
        <w:t xml:space="preserve">older, less sophisticated </w:t>
      </w:r>
      <w:r>
        <w:t xml:space="preserve">regulatory measures should make way for the introduction of </w:t>
      </w:r>
      <w:r w:rsidR="00895A5A">
        <w:t>this new advanced</w:t>
      </w:r>
      <w:r>
        <w:t xml:space="preserve"> telematics</w:t>
      </w:r>
      <w:r w:rsidR="00895A5A">
        <w:t xml:space="preserve"> </w:t>
      </w:r>
      <w:r w:rsidR="00F00437">
        <w:t xml:space="preserve">monitoring </w:t>
      </w:r>
      <w:r w:rsidR="00895A5A">
        <w:t>system</w:t>
      </w:r>
      <w:r w:rsidR="004341DB">
        <w:t>?</w:t>
      </w:r>
    </w:p>
    <w:p w:rsidR="00585095" w:rsidRDefault="00585095" w:rsidP="00585095"/>
    <w:p w:rsidR="00185A8D" w:rsidRDefault="00185A8D" w:rsidP="00585095">
      <w:r>
        <w:t>Here are some suggestions:</w:t>
      </w:r>
    </w:p>
    <w:p w:rsidR="00585095" w:rsidRDefault="00585095" w:rsidP="00585095"/>
    <w:p w:rsidR="00185A8D" w:rsidRPr="00011381" w:rsidRDefault="00185A8D" w:rsidP="00585095">
      <w:pPr>
        <w:pStyle w:val="ListParagraph"/>
        <w:numPr>
          <w:ilvl w:val="0"/>
          <w:numId w:val="8"/>
        </w:numPr>
        <w:rPr>
          <w:i/>
        </w:rPr>
      </w:pPr>
      <w:r w:rsidRPr="00011381">
        <w:rPr>
          <w:i/>
        </w:rPr>
        <w:t xml:space="preserve">Removal of roadside </w:t>
      </w:r>
      <w:r>
        <w:rPr>
          <w:i/>
        </w:rPr>
        <w:t>enforcement</w:t>
      </w:r>
      <w:r w:rsidRPr="00011381">
        <w:rPr>
          <w:i/>
        </w:rPr>
        <w:t xml:space="preserve"> devices </w:t>
      </w:r>
    </w:p>
    <w:p w:rsidR="00585095" w:rsidRDefault="00585095" w:rsidP="00585095"/>
    <w:p w:rsidR="00185A8D" w:rsidRDefault="00185A8D" w:rsidP="00585095">
      <w:r>
        <w:t xml:space="preserve">Claims made by some agencies for telematics systems are so impressive that much fixed road infrastructure presently dedicated to truck compliance (average speed cameras, safe-T cameras etc.) appears superfluous and could be greatly reduced in number or simply eliminated due to expense. </w:t>
      </w:r>
      <w:r w:rsidRPr="005F4336">
        <w:t xml:space="preserve">Otherwise, </w:t>
      </w:r>
      <w:r>
        <w:t xml:space="preserve">telematics proposals like EWD (and IAP) represent </w:t>
      </w:r>
      <w:r w:rsidRPr="005F4336">
        <w:t xml:space="preserve">an </w:t>
      </w:r>
      <w:r>
        <w:t xml:space="preserve">additional, </w:t>
      </w:r>
      <w:r w:rsidRPr="005F4336">
        <w:t xml:space="preserve">elaborate </w:t>
      </w:r>
      <w:r>
        <w:t xml:space="preserve">and expensive </w:t>
      </w:r>
      <w:r w:rsidRPr="005F4336">
        <w:t xml:space="preserve">over-reaction by policymakers to </w:t>
      </w:r>
      <w:r>
        <w:t xml:space="preserve">a </w:t>
      </w:r>
      <w:r w:rsidRPr="005F4336">
        <w:t>decreasing risk</w:t>
      </w:r>
      <w:r>
        <w:t>. Savings should be available to regulators and industry from prudent transfer</w:t>
      </w:r>
      <w:r w:rsidR="000E1E63">
        <w:t>s</w:t>
      </w:r>
      <w:r>
        <w:t xml:space="preserve"> of resources.</w:t>
      </w:r>
    </w:p>
    <w:p w:rsidR="00585095" w:rsidRDefault="00585095" w:rsidP="00585095"/>
    <w:p w:rsidR="00185A8D" w:rsidRDefault="00185A8D" w:rsidP="00585095">
      <w:r>
        <w:t xml:space="preserve">Since fixed cameras also issue infringements to vehicle owners not drivers, these roadside devices are insufficiently responsive to new regulatory aims of directly managing driver fatigue and speed. </w:t>
      </w:r>
    </w:p>
    <w:p w:rsidR="00185A8D" w:rsidRPr="00EE095E" w:rsidRDefault="00185A8D" w:rsidP="00585095">
      <w:pPr>
        <w:rPr>
          <w:sz w:val="16"/>
          <w:szCs w:val="16"/>
        </w:rPr>
      </w:pPr>
    </w:p>
    <w:p w:rsidR="00185A8D" w:rsidRPr="000110A0" w:rsidRDefault="00185A8D" w:rsidP="00585095">
      <w:pPr>
        <w:pStyle w:val="ListParagraph"/>
        <w:numPr>
          <w:ilvl w:val="0"/>
          <w:numId w:val="8"/>
        </w:numPr>
        <w:rPr>
          <w:i/>
        </w:rPr>
      </w:pPr>
      <w:r>
        <w:rPr>
          <w:i/>
        </w:rPr>
        <w:t>C</w:t>
      </w:r>
      <w:r w:rsidRPr="000110A0">
        <w:rPr>
          <w:i/>
        </w:rPr>
        <w:t xml:space="preserve">oncessions for </w:t>
      </w:r>
      <w:r>
        <w:rPr>
          <w:i/>
        </w:rPr>
        <w:t>EWD-regulated vehicles</w:t>
      </w:r>
    </w:p>
    <w:p w:rsidR="00585095" w:rsidRDefault="00585095" w:rsidP="00585095"/>
    <w:p w:rsidR="00C00114" w:rsidRDefault="00185A8D" w:rsidP="00585095">
      <w:r>
        <w:t xml:space="preserve">With an elaborate EWD/speed monitoring system in full swing, it would be necessary for police and road agencies to consider special treatment for EWD-regulated vehicles. For example, in return for 24/7 surveillance of legal private vehicles, it is logical that such a heavily-monitored vehicle be given automatic access to the operator’s preferred freight routes, that road authorities provide green light corridors where possible as well as exemptions from random roadside enforcement events. If this seems somewhat extreme, it merely is the logical counterpart to </w:t>
      </w:r>
      <w:r w:rsidRPr="005F4336">
        <w:t>exemption</w:t>
      </w:r>
      <w:r>
        <w:t>s</w:t>
      </w:r>
      <w:r w:rsidRPr="005F4336">
        <w:t xml:space="preserve"> </w:t>
      </w:r>
      <w:r>
        <w:t>from</w:t>
      </w:r>
      <w:r w:rsidRPr="005F4336">
        <w:t xml:space="preserve"> roadside interdiction</w:t>
      </w:r>
      <w:r>
        <w:t xml:space="preserve"> possible</w:t>
      </w:r>
      <w:r w:rsidRPr="005F4336">
        <w:t xml:space="preserve"> under NHVAS</w:t>
      </w:r>
      <w:r>
        <w:t xml:space="preserve"> (which after all is merely a paper-based accreditation system, not a monitoring technology). </w:t>
      </w:r>
    </w:p>
    <w:p w:rsidR="008E304C" w:rsidRDefault="008E304C" w:rsidP="00585095"/>
    <w:p w:rsidR="00185A8D" w:rsidRDefault="00C00114" w:rsidP="00585095">
      <w:pPr>
        <w:rPr>
          <w:i/>
        </w:rPr>
      </w:pPr>
      <w:r>
        <w:t xml:space="preserve">3. </w:t>
      </w:r>
      <w:r w:rsidR="00185A8D">
        <w:rPr>
          <w:i/>
        </w:rPr>
        <w:t>Liability and the Chain Of Responsibility</w:t>
      </w:r>
    </w:p>
    <w:p w:rsidR="00585095" w:rsidRDefault="00585095" w:rsidP="00585095"/>
    <w:p w:rsidR="00185A8D" w:rsidRDefault="00EE095E" w:rsidP="00585095">
      <w:r>
        <w:t>The suggested</w:t>
      </w:r>
      <w:r w:rsidR="00185A8D">
        <w:t xml:space="preserve"> </w:t>
      </w:r>
      <w:r w:rsidR="00185A8D" w:rsidRPr="00666F07">
        <w:rPr>
          <w:i/>
        </w:rPr>
        <w:t>driver-operator EWD</w:t>
      </w:r>
      <w:r w:rsidR="00185A8D">
        <w:rPr>
          <w:i/>
        </w:rPr>
        <w:t xml:space="preserve"> system</w:t>
      </w:r>
      <w:r w:rsidR="00185A8D">
        <w:t xml:space="preserve"> </w:t>
      </w:r>
      <w:r w:rsidR="008F13BB">
        <w:t>limits</w:t>
      </w:r>
      <w:r w:rsidR="00185A8D">
        <w:t xml:space="preserve"> the role of </w:t>
      </w:r>
      <w:r w:rsidR="007204CC">
        <w:t xml:space="preserve">unrelated </w:t>
      </w:r>
      <w:r w:rsidR="00185A8D">
        <w:t>third parties</w:t>
      </w:r>
      <w:r>
        <w:t>,</w:t>
      </w:r>
      <w:r w:rsidR="00185A8D">
        <w:t xml:space="preserve"> </w:t>
      </w:r>
      <w:r w:rsidR="009E2024">
        <w:t>eg.</w:t>
      </w:r>
      <w:r w:rsidR="00633EF8">
        <w:t xml:space="preserve"> </w:t>
      </w:r>
      <w:r w:rsidR="000E2C91">
        <w:t xml:space="preserve">IT </w:t>
      </w:r>
      <w:r w:rsidR="00633EF8">
        <w:t>service providers</w:t>
      </w:r>
      <w:r>
        <w:t>,</w:t>
      </w:r>
      <w:r w:rsidR="00633EF8">
        <w:t xml:space="preserve"> </w:t>
      </w:r>
      <w:r w:rsidR="00185A8D">
        <w:t>and reinforces the traditional</w:t>
      </w:r>
      <w:r w:rsidR="009E2024">
        <w:t xml:space="preserve"> </w:t>
      </w:r>
      <w:r w:rsidR="00185A8D">
        <w:t xml:space="preserve">policy and legal relationship between actors in the transport supply chain </w:t>
      </w:r>
      <w:r w:rsidR="00185A8D" w:rsidRPr="005F4336">
        <w:t>and government</w:t>
      </w:r>
      <w:r w:rsidR="00185A8D">
        <w:t>.</w:t>
      </w:r>
      <w:r w:rsidR="00185A8D" w:rsidRPr="00304DE7">
        <w:rPr>
          <w:i/>
        </w:rPr>
        <w:t xml:space="preserve"> </w:t>
      </w:r>
      <w:r w:rsidR="00185A8D">
        <w:t>A</w:t>
      </w:r>
      <w:r w:rsidR="00185A8D" w:rsidRPr="00304DE7">
        <w:t xml:space="preserve"> light-touch regulatory approach</w:t>
      </w:r>
      <w:r w:rsidR="00185A8D">
        <w:t xml:space="preserve"> would seek to keep the onus </w:t>
      </w:r>
      <w:r w:rsidR="00C00114">
        <w:t xml:space="preserve">and therefore liability </w:t>
      </w:r>
      <w:r w:rsidR="00185A8D">
        <w:t xml:space="preserve">for compliance with fatigue </w:t>
      </w:r>
      <w:r w:rsidR="00C00114">
        <w:t>law</w:t>
      </w:r>
      <w:r w:rsidR="00185A8D">
        <w:t xml:space="preserve"> on the operator</w:t>
      </w:r>
      <w:r w:rsidR="00137CE9">
        <w:t>/employer</w:t>
      </w:r>
      <w:r w:rsidR="00185A8D">
        <w:t xml:space="preserve"> and driver.</w:t>
      </w:r>
      <w:r w:rsidR="00DB450A">
        <w:t xml:space="preserve"> </w:t>
      </w:r>
    </w:p>
    <w:p w:rsidR="00A10545" w:rsidRDefault="00A10545" w:rsidP="00AF2CA9">
      <w:pPr>
        <w:spacing w:after="120"/>
        <w:jc w:val="both"/>
      </w:pPr>
    </w:p>
    <w:p w:rsidR="00F74788" w:rsidRPr="002B6D66" w:rsidRDefault="00A10545" w:rsidP="00A10545">
      <w:pPr>
        <w:spacing w:after="200" w:line="276" w:lineRule="auto"/>
        <w:rPr>
          <w:rFonts w:ascii="Arial" w:hAnsi="Arial" w:cs="Arial"/>
          <w:b/>
          <w:sz w:val="28"/>
          <w:szCs w:val="28"/>
        </w:rPr>
      </w:pPr>
      <w:r>
        <w:rPr>
          <w:rFonts w:ascii="Arial" w:hAnsi="Arial" w:cs="Arial"/>
          <w:b/>
          <w:sz w:val="28"/>
          <w:szCs w:val="28"/>
        </w:rPr>
        <w:t>8</w:t>
      </w:r>
      <w:r w:rsidR="002B6D66">
        <w:rPr>
          <w:rFonts w:ascii="Arial" w:hAnsi="Arial" w:cs="Arial"/>
          <w:b/>
          <w:sz w:val="28"/>
          <w:szCs w:val="28"/>
        </w:rPr>
        <w:t xml:space="preserve">. </w:t>
      </w:r>
      <w:r w:rsidR="00E66A94" w:rsidRPr="002B6D66">
        <w:rPr>
          <w:rFonts w:ascii="Arial" w:hAnsi="Arial" w:cs="Arial"/>
          <w:b/>
          <w:sz w:val="28"/>
          <w:szCs w:val="28"/>
        </w:rPr>
        <w:t>Conclusion</w:t>
      </w:r>
    </w:p>
    <w:p w:rsidR="004E04B2" w:rsidRDefault="004E04B2" w:rsidP="00975700">
      <w:pPr>
        <w:rPr>
          <w:rFonts w:cs="Arial"/>
        </w:rPr>
      </w:pPr>
      <w:r w:rsidRPr="00D62AB1">
        <w:rPr>
          <w:rFonts w:cs="Arial"/>
        </w:rPr>
        <w:t xml:space="preserve">The ATA believes it is premature to advance the </w:t>
      </w:r>
      <w:r>
        <w:rPr>
          <w:rFonts w:cs="Arial"/>
        </w:rPr>
        <w:t xml:space="preserve">EWD </w:t>
      </w:r>
      <w:r w:rsidRPr="00D62AB1">
        <w:rPr>
          <w:rFonts w:cs="Arial"/>
        </w:rPr>
        <w:t>proposal</w:t>
      </w:r>
      <w:r>
        <w:rPr>
          <w:rFonts w:cs="Arial"/>
        </w:rPr>
        <w:t xml:space="preserve"> </w:t>
      </w:r>
      <w:r w:rsidRPr="00D62AB1">
        <w:rPr>
          <w:rFonts w:cs="Arial"/>
        </w:rPr>
        <w:t xml:space="preserve">until </w:t>
      </w:r>
      <w:r>
        <w:rPr>
          <w:rFonts w:cs="Arial"/>
        </w:rPr>
        <w:t>the policy is further developed by the NTC</w:t>
      </w:r>
      <w:r w:rsidRPr="00D62AB1">
        <w:rPr>
          <w:rFonts w:cs="Arial"/>
        </w:rPr>
        <w:t xml:space="preserve">. </w:t>
      </w:r>
    </w:p>
    <w:p w:rsidR="004E04B2" w:rsidRDefault="004E04B2" w:rsidP="00975700"/>
    <w:p w:rsidR="00D507FB" w:rsidRDefault="0035334C" w:rsidP="00975700">
      <w:r>
        <w:t xml:space="preserve">The NTC has previously </w:t>
      </w:r>
      <w:r w:rsidR="0075630B">
        <w:t xml:space="preserve">referred to </w:t>
      </w:r>
      <w:r>
        <w:t xml:space="preserve">the road transport industry’s </w:t>
      </w:r>
      <w:r w:rsidR="0088154B">
        <w:t xml:space="preserve">long-term </w:t>
      </w:r>
      <w:r>
        <w:t xml:space="preserve">safety record </w:t>
      </w:r>
      <w:r w:rsidR="005913B1">
        <w:t xml:space="preserve">as </w:t>
      </w:r>
      <w:r>
        <w:t>a</w:t>
      </w:r>
      <w:r w:rsidR="0088154B">
        <w:t xml:space="preserve"> </w:t>
      </w:r>
      <w:r>
        <w:t>‘success story’</w:t>
      </w:r>
      <w:r w:rsidR="00B24FD4">
        <w:t xml:space="preserve"> </w:t>
      </w:r>
      <w:r w:rsidR="00235074">
        <w:t xml:space="preserve">overall </w:t>
      </w:r>
      <w:r w:rsidR="00B24FD4">
        <w:t xml:space="preserve">and this submission </w:t>
      </w:r>
      <w:r w:rsidR="00897861">
        <w:t xml:space="preserve">also </w:t>
      </w:r>
      <w:r w:rsidR="00B24FD4">
        <w:t xml:space="preserve">does not dispute the immense advantages and possibilities </w:t>
      </w:r>
      <w:r w:rsidR="005913B1">
        <w:t xml:space="preserve">that </w:t>
      </w:r>
      <w:r w:rsidR="00B24FD4">
        <w:t xml:space="preserve">technology </w:t>
      </w:r>
      <w:r w:rsidR="005913B1">
        <w:t>brings. Many</w:t>
      </w:r>
      <w:r w:rsidR="00961C11">
        <w:t xml:space="preserve"> </w:t>
      </w:r>
      <w:r w:rsidR="00DF4E73">
        <w:t xml:space="preserve">Australian </w:t>
      </w:r>
      <w:r w:rsidR="00CB5CDC">
        <w:t xml:space="preserve">operators </w:t>
      </w:r>
      <w:r w:rsidR="005913B1">
        <w:t xml:space="preserve">today </w:t>
      </w:r>
      <w:r w:rsidR="00CB5CDC">
        <w:t>purchase</w:t>
      </w:r>
      <w:r w:rsidR="00A5712E">
        <w:t xml:space="preserve"> advanced</w:t>
      </w:r>
      <w:r w:rsidR="00CB5CDC">
        <w:t xml:space="preserve"> in-vehicle systems </w:t>
      </w:r>
      <w:r w:rsidR="00961C11">
        <w:t>and hand-held devices that</w:t>
      </w:r>
      <w:r w:rsidR="00CB5CDC">
        <w:t xml:space="preserve"> </w:t>
      </w:r>
      <w:r w:rsidR="004E04B2">
        <w:t>help</w:t>
      </w:r>
      <w:r w:rsidR="00CB5CDC">
        <w:t xml:space="preserve"> their businesses. </w:t>
      </w:r>
      <w:r w:rsidR="00AC5B8A">
        <w:t>Concerns lie with how the appeal of technology can distort effective policy-making.</w:t>
      </w:r>
    </w:p>
    <w:p w:rsidR="00975700" w:rsidRDefault="00975700" w:rsidP="00975700"/>
    <w:p w:rsidR="00A03417" w:rsidRDefault="00F91CA5" w:rsidP="00975700">
      <w:r>
        <w:t xml:space="preserve">The </w:t>
      </w:r>
      <w:r w:rsidR="00A5712E">
        <w:t xml:space="preserve">EWD </w:t>
      </w:r>
      <w:r>
        <w:t xml:space="preserve">approach should describe </w:t>
      </w:r>
      <w:r w:rsidR="00A03417">
        <w:t xml:space="preserve">a </w:t>
      </w:r>
      <w:r w:rsidR="00D507FB">
        <w:t>simple</w:t>
      </w:r>
      <w:r w:rsidR="00A5712E">
        <w:t xml:space="preserve"> and cost-effective</w:t>
      </w:r>
      <w:r w:rsidR="00D507FB">
        <w:t xml:space="preserve"> </w:t>
      </w:r>
      <w:r w:rsidR="00A03417">
        <w:t xml:space="preserve">compliance instrument </w:t>
      </w:r>
      <w:r w:rsidR="00D507FB">
        <w:t xml:space="preserve">for government to </w:t>
      </w:r>
      <w:r w:rsidR="00A03417">
        <w:t>oversee</w:t>
      </w:r>
      <w:r w:rsidR="00D507FB">
        <w:t xml:space="preserve">, </w:t>
      </w:r>
      <w:r>
        <w:t xml:space="preserve">that is </w:t>
      </w:r>
      <w:r w:rsidR="00D507FB">
        <w:t xml:space="preserve">easy and voluntary </w:t>
      </w:r>
      <w:r w:rsidR="00A5712E">
        <w:t>for a driver</w:t>
      </w:r>
      <w:r w:rsidR="00A03417">
        <w:t xml:space="preserve"> to use</w:t>
      </w:r>
      <w:r w:rsidR="00D507FB">
        <w:t xml:space="preserve">, inexpensive for operators to implement and </w:t>
      </w:r>
      <w:r w:rsidR="00A03417">
        <w:t>the same</w:t>
      </w:r>
      <w:r w:rsidR="00D507FB">
        <w:t xml:space="preserve"> </w:t>
      </w:r>
      <w:r w:rsidR="00A5712E">
        <w:t xml:space="preserve">in legal effect </w:t>
      </w:r>
      <w:r w:rsidR="00A03417">
        <w:t>as</w:t>
      </w:r>
      <w:r>
        <w:t xml:space="preserve"> a</w:t>
      </w:r>
      <w:r w:rsidR="00A03417">
        <w:t xml:space="preserve"> </w:t>
      </w:r>
      <w:r w:rsidR="00D507FB">
        <w:t xml:space="preserve">WWD. </w:t>
      </w:r>
      <w:r w:rsidR="00A03417">
        <w:t xml:space="preserve">Responsibility for administering fatigue measures rests with government not service providers, responsibility for diary-keeping rests with drivers and their operators whether </w:t>
      </w:r>
      <w:r>
        <w:t xml:space="preserve">they are </w:t>
      </w:r>
      <w:r w:rsidR="00A03417">
        <w:t xml:space="preserve">using WWD or the </w:t>
      </w:r>
      <w:r w:rsidR="00B648D9">
        <w:t>finest</w:t>
      </w:r>
      <w:r w:rsidR="00A03417">
        <w:t xml:space="preserve"> commercial EWD system they can afford. </w:t>
      </w:r>
    </w:p>
    <w:p w:rsidR="00C771E1" w:rsidRDefault="004E04B2" w:rsidP="00975700">
      <w:r>
        <w:t xml:space="preserve">. </w:t>
      </w:r>
      <w:r w:rsidR="00C771E1">
        <w:t xml:space="preserve">The current </w:t>
      </w:r>
      <w:r w:rsidR="00A5712E">
        <w:t>model</w:t>
      </w:r>
      <w:r w:rsidR="00C771E1">
        <w:t xml:space="preserve"> has technical issues, including time-counting, that do not compare favourably with WWD thanks to the unnatural precision afforded by digital time-keeping when applied to human </w:t>
      </w:r>
      <w:r w:rsidR="00A03417">
        <w:t xml:space="preserve">behaviour </w:t>
      </w:r>
      <w:r w:rsidR="00C771E1">
        <w:t xml:space="preserve">rather than mechanical activity. </w:t>
      </w:r>
      <w:r w:rsidR="00A5712E">
        <w:t xml:space="preserve"> </w:t>
      </w:r>
    </w:p>
    <w:p w:rsidR="00975700" w:rsidRDefault="00975700" w:rsidP="00975700"/>
    <w:p w:rsidR="0035334C" w:rsidRDefault="00A03417" w:rsidP="00975700">
      <w:r>
        <w:t>G</w:t>
      </w:r>
      <w:r w:rsidR="0035334C">
        <w:t xml:space="preserve">overnments </w:t>
      </w:r>
      <w:r>
        <w:t>should not</w:t>
      </w:r>
      <w:r w:rsidR="0035334C">
        <w:t xml:space="preserve"> meddle with </w:t>
      </w:r>
      <w:r w:rsidR="004E04B2">
        <w:t xml:space="preserve">the </w:t>
      </w:r>
      <w:r w:rsidR="0035334C">
        <w:t xml:space="preserve">voluntary </w:t>
      </w:r>
      <w:r>
        <w:t xml:space="preserve">industry </w:t>
      </w:r>
      <w:r w:rsidR="0035334C">
        <w:t xml:space="preserve">adoption of technology since </w:t>
      </w:r>
      <w:r w:rsidR="004E04B2">
        <w:t>this</w:t>
      </w:r>
      <w:r w:rsidR="0035334C">
        <w:t xml:space="preserve"> is leading to greater safety and compliance assurance and also demonstrate</w:t>
      </w:r>
      <w:r>
        <w:t>s</w:t>
      </w:r>
      <w:r w:rsidR="0035334C">
        <w:t xml:space="preserve"> </w:t>
      </w:r>
      <w:r w:rsidR="0061779C">
        <w:t xml:space="preserve">the </w:t>
      </w:r>
      <w:r w:rsidR="00FF1E71">
        <w:t xml:space="preserve">ongoing </w:t>
      </w:r>
      <w:r w:rsidR="0035334C">
        <w:t>effort</w:t>
      </w:r>
      <w:r w:rsidR="00712FC7">
        <w:t>s</w:t>
      </w:r>
      <w:r w:rsidR="0035334C">
        <w:t xml:space="preserve"> </w:t>
      </w:r>
      <w:r w:rsidR="00712FC7">
        <w:t xml:space="preserve">by </w:t>
      </w:r>
      <w:r w:rsidR="00FF1E71">
        <w:t xml:space="preserve">industry </w:t>
      </w:r>
      <w:r w:rsidR="0035334C">
        <w:t xml:space="preserve">operators to build safety </w:t>
      </w:r>
      <w:r>
        <w:t>culture</w:t>
      </w:r>
      <w:r w:rsidR="00712FC7">
        <w:t>s</w:t>
      </w:r>
      <w:r>
        <w:t xml:space="preserve"> </w:t>
      </w:r>
      <w:r w:rsidR="0035334C">
        <w:t>in</w:t>
      </w:r>
      <w:r>
        <w:t>to</w:t>
      </w:r>
      <w:r w:rsidR="0035334C">
        <w:t xml:space="preserve"> their businesses. </w:t>
      </w:r>
    </w:p>
    <w:p w:rsidR="00975700" w:rsidRDefault="00975700" w:rsidP="00975700"/>
    <w:p w:rsidR="0035334C" w:rsidRDefault="0035334C" w:rsidP="00975700">
      <w:r>
        <w:t xml:space="preserve">It would be similarly wrong for government to use </w:t>
      </w:r>
      <w:r w:rsidR="005C7369">
        <w:t xml:space="preserve">its </w:t>
      </w:r>
      <w:r>
        <w:t xml:space="preserve">regulatory powers to intervene in the wider technology market. The road transport industry comprises mostly small operators with fewer than five trucks, and larger enterprises with tens or hundreds of vehicles. Large or small, each of these businesses makes hundreds of decisions every week in relation to operational safety, productivity and viability. Such decisions include purchasing decisions. The combined effect of thousands of transport operators individually choosing and investing in this product or that system generates the momentum for product innovation and lower costs in the technology </w:t>
      </w:r>
      <w:r w:rsidR="00FF1E71">
        <w:t xml:space="preserve">sector </w:t>
      </w:r>
      <w:r>
        <w:t xml:space="preserve">that </w:t>
      </w:r>
      <w:r w:rsidR="00FF1E71">
        <w:t xml:space="preserve">can </w:t>
      </w:r>
      <w:r>
        <w:t xml:space="preserve">only help industry’s </w:t>
      </w:r>
      <w:r w:rsidR="00712FC7">
        <w:t xml:space="preserve">long-term </w:t>
      </w:r>
      <w:r>
        <w:t xml:space="preserve">capacity to </w:t>
      </w:r>
      <w:r w:rsidR="008B2AA9">
        <w:t>be</w:t>
      </w:r>
      <w:r>
        <w:t xml:space="preserve"> compliant, safe and financially viable. </w:t>
      </w:r>
    </w:p>
    <w:sectPr w:rsidR="0035334C" w:rsidSect="00517BD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F81" w:rsidRDefault="00AD4F81" w:rsidP="008F490F">
      <w:r>
        <w:separator/>
      </w:r>
    </w:p>
  </w:endnote>
  <w:endnote w:type="continuationSeparator" w:id="0">
    <w:p w:rsidR="00AD4F81" w:rsidRDefault="00AD4F81" w:rsidP="008F4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1D" w:rsidRDefault="00153A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8699473"/>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AD4F81" w:rsidRPr="002B6D66" w:rsidRDefault="00AD4F81">
            <w:pPr>
              <w:pStyle w:val="Footer"/>
              <w:jc w:val="right"/>
              <w:rPr>
                <w:sz w:val="20"/>
                <w:szCs w:val="20"/>
              </w:rPr>
            </w:pPr>
            <w:r w:rsidRPr="002B6D66">
              <w:rPr>
                <w:sz w:val="20"/>
                <w:szCs w:val="20"/>
              </w:rPr>
              <w:t xml:space="preserve">Page </w:t>
            </w:r>
            <w:r w:rsidR="00D33443" w:rsidRPr="002B6D66">
              <w:rPr>
                <w:b/>
                <w:sz w:val="20"/>
                <w:szCs w:val="20"/>
              </w:rPr>
              <w:fldChar w:fldCharType="begin"/>
            </w:r>
            <w:r w:rsidRPr="002B6D66">
              <w:rPr>
                <w:b/>
                <w:sz w:val="20"/>
                <w:szCs w:val="20"/>
              </w:rPr>
              <w:instrText xml:space="preserve"> PAGE </w:instrText>
            </w:r>
            <w:r w:rsidR="00D33443" w:rsidRPr="002B6D66">
              <w:rPr>
                <w:b/>
                <w:sz w:val="20"/>
                <w:szCs w:val="20"/>
              </w:rPr>
              <w:fldChar w:fldCharType="separate"/>
            </w:r>
            <w:r w:rsidR="00181069">
              <w:rPr>
                <w:b/>
                <w:noProof/>
                <w:sz w:val="20"/>
                <w:szCs w:val="20"/>
              </w:rPr>
              <w:t>16</w:t>
            </w:r>
            <w:r w:rsidR="00D33443" w:rsidRPr="002B6D66">
              <w:rPr>
                <w:b/>
                <w:sz w:val="20"/>
                <w:szCs w:val="20"/>
              </w:rPr>
              <w:fldChar w:fldCharType="end"/>
            </w:r>
            <w:r w:rsidRPr="002B6D66">
              <w:rPr>
                <w:sz w:val="20"/>
                <w:szCs w:val="20"/>
              </w:rPr>
              <w:t xml:space="preserve"> of </w:t>
            </w:r>
            <w:r w:rsidR="00D33443" w:rsidRPr="002B6D66">
              <w:rPr>
                <w:b/>
                <w:sz w:val="20"/>
                <w:szCs w:val="20"/>
              </w:rPr>
              <w:fldChar w:fldCharType="begin"/>
            </w:r>
            <w:r w:rsidRPr="002B6D66">
              <w:rPr>
                <w:b/>
                <w:sz w:val="20"/>
                <w:szCs w:val="20"/>
              </w:rPr>
              <w:instrText xml:space="preserve"> NUMPAGES  </w:instrText>
            </w:r>
            <w:r w:rsidR="00D33443" w:rsidRPr="002B6D66">
              <w:rPr>
                <w:b/>
                <w:sz w:val="20"/>
                <w:szCs w:val="20"/>
              </w:rPr>
              <w:fldChar w:fldCharType="separate"/>
            </w:r>
            <w:r w:rsidR="00181069">
              <w:rPr>
                <w:b/>
                <w:noProof/>
                <w:sz w:val="20"/>
                <w:szCs w:val="20"/>
              </w:rPr>
              <w:t>16</w:t>
            </w:r>
            <w:r w:rsidR="00D33443" w:rsidRPr="002B6D66">
              <w:rPr>
                <w:b/>
                <w:sz w:val="20"/>
                <w:szCs w:val="20"/>
              </w:rPr>
              <w:fldChar w:fldCharType="end"/>
            </w:r>
          </w:p>
        </w:sdtContent>
      </w:sdt>
    </w:sdtContent>
  </w:sdt>
  <w:p w:rsidR="00AD4F81" w:rsidRPr="001A60ED" w:rsidRDefault="00AD4F81">
    <w:pPr>
      <w:pStyle w:val="Footer"/>
      <w:rPr>
        <w:i/>
        <w:sz w:val="16"/>
        <w:szCs w:val="16"/>
      </w:rPr>
    </w:pPr>
    <w:r w:rsidRPr="001A60ED">
      <w:rPr>
        <w:i/>
        <w:sz w:val="16"/>
        <w:szCs w:val="16"/>
      </w:rPr>
      <w:t xml:space="preserve">ATA </w:t>
    </w:r>
    <w:r w:rsidR="00153A1D">
      <w:rPr>
        <w:i/>
        <w:sz w:val="16"/>
        <w:szCs w:val="16"/>
      </w:rPr>
      <w:t>Submission to NTC on Preparing Australia for EWD</w:t>
    </w:r>
    <w:r w:rsidR="00A436FB">
      <w:rPr>
        <w:i/>
        <w:sz w:val="16"/>
        <w:szCs w:val="16"/>
      </w:rPr>
      <w:t xml:space="preserve"> - 201213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1D" w:rsidRDefault="00153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F81" w:rsidRDefault="00AD4F81" w:rsidP="008F490F">
      <w:r>
        <w:separator/>
      </w:r>
    </w:p>
  </w:footnote>
  <w:footnote w:type="continuationSeparator" w:id="0">
    <w:p w:rsidR="00AD4F81" w:rsidRDefault="00AD4F81" w:rsidP="008F490F">
      <w:r>
        <w:continuationSeparator/>
      </w:r>
    </w:p>
  </w:footnote>
  <w:footnote w:id="1">
    <w:p w:rsidR="00AD4F81" w:rsidRDefault="00AD4F81" w:rsidP="003B22A7">
      <w:pPr>
        <w:pStyle w:val="FootnoteText"/>
      </w:pPr>
      <w:r>
        <w:rPr>
          <w:rStyle w:val="FootnoteReference"/>
        </w:rPr>
        <w:footnoteRef/>
      </w:r>
      <w:r>
        <w:t xml:space="preserve"> </w:t>
      </w:r>
      <w:r>
        <w:rPr>
          <w:sz w:val="16"/>
          <w:szCs w:val="16"/>
        </w:rPr>
        <w:t>RMS</w:t>
      </w:r>
      <w:r w:rsidRPr="00760F82">
        <w:rPr>
          <w:sz w:val="16"/>
          <w:szCs w:val="16"/>
        </w:rPr>
        <w:t xml:space="preserve">, </w:t>
      </w:r>
      <w:r w:rsidRPr="00E25874">
        <w:rPr>
          <w:sz w:val="16"/>
          <w:szCs w:val="16"/>
        </w:rPr>
        <w:t>p13.</w:t>
      </w:r>
    </w:p>
  </w:footnote>
  <w:footnote w:id="2">
    <w:p w:rsidR="00AD4F81" w:rsidRDefault="00AD4F81">
      <w:pPr>
        <w:pStyle w:val="FootnoteText"/>
      </w:pPr>
      <w:r>
        <w:rPr>
          <w:rStyle w:val="FootnoteReference"/>
        </w:rPr>
        <w:footnoteRef/>
      </w:r>
      <w:r>
        <w:t xml:space="preserve"> </w:t>
      </w:r>
      <w:r w:rsidRPr="00F40D84">
        <w:rPr>
          <w:sz w:val="16"/>
          <w:szCs w:val="16"/>
        </w:rPr>
        <w:t xml:space="preserve">Notes from the </w:t>
      </w:r>
      <w:r>
        <w:rPr>
          <w:sz w:val="16"/>
          <w:szCs w:val="16"/>
        </w:rPr>
        <w:t xml:space="preserve">NTC’s </w:t>
      </w:r>
      <w:r w:rsidRPr="00F40D84">
        <w:rPr>
          <w:sz w:val="16"/>
          <w:szCs w:val="16"/>
        </w:rPr>
        <w:t>Review of</w:t>
      </w:r>
      <w:r>
        <w:rPr>
          <w:sz w:val="16"/>
          <w:szCs w:val="16"/>
        </w:rPr>
        <w:t xml:space="preserve"> the</w:t>
      </w:r>
      <w:r w:rsidRPr="00F40D84">
        <w:rPr>
          <w:sz w:val="16"/>
          <w:szCs w:val="16"/>
        </w:rPr>
        <w:t xml:space="preserve"> Intelligent Access Program Workshop</w:t>
      </w:r>
      <w:r>
        <w:rPr>
          <w:sz w:val="16"/>
          <w:szCs w:val="16"/>
        </w:rPr>
        <w:t xml:space="preserve"> held on</w:t>
      </w:r>
      <w:r w:rsidRPr="00F40D84">
        <w:rPr>
          <w:sz w:val="16"/>
          <w:szCs w:val="16"/>
        </w:rPr>
        <w:t xml:space="preserve"> 4 December, 2013.</w:t>
      </w:r>
      <w:r>
        <w:t xml:space="preserve"> </w:t>
      </w:r>
    </w:p>
  </w:footnote>
  <w:footnote w:id="3">
    <w:p w:rsidR="00AD4F81" w:rsidRPr="007C40A6" w:rsidRDefault="00AD4F81" w:rsidP="00632781">
      <w:pPr>
        <w:autoSpaceDE w:val="0"/>
        <w:autoSpaceDN w:val="0"/>
        <w:adjustRightInd w:val="0"/>
        <w:rPr>
          <w:sz w:val="16"/>
          <w:szCs w:val="16"/>
        </w:rPr>
      </w:pPr>
      <w:r>
        <w:rPr>
          <w:rStyle w:val="FootnoteReference"/>
        </w:rPr>
        <w:footnoteRef/>
      </w:r>
      <w:r>
        <w:t xml:space="preserve"> </w:t>
      </w:r>
      <w:r w:rsidRPr="007C40A6">
        <w:rPr>
          <w:sz w:val="16"/>
          <w:szCs w:val="16"/>
        </w:rPr>
        <w:t xml:space="preserve">“The telematics market is currently mature in Australia to the extent that there are a wide variety of products with varying capabilities </w:t>
      </w:r>
    </w:p>
    <w:p w:rsidR="00AD4F81" w:rsidRDefault="00AD4F81" w:rsidP="00632781">
      <w:pPr>
        <w:pStyle w:val="FootnoteText"/>
      </w:pPr>
      <w:r w:rsidRPr="007C40A6">
        <w:rPr>
          <w:sz w:val="16"/>
          <w:szCs w:val="16"/>
        </w:rPr>
        <w:t>available from a range of suppliers.</w:t>
      </w:r>
      <w:r w:rsidRPr="00C55348">
        <w:t xml:space="preserve"> </w:t>
      </w:r>
      <w:r w:rsidRPr="00C55348">
        <w:rPr>
          <w:sz w:val="16"/>
          <w:szCs w:val="16"/>
        </w:rPr>
        <w:t>IVUs can</w:t>
      </w:r>
      <w:r>
        <w:rPr>
          <w:sz w:val="16"/>
          <w:szCs w:val="16"/>
        </w:rPr>
        <w:t xml:space="preserve"> </w:t>
      </w:r>
      <w:r w:rsidRPr="00C55348">
        <w:rPr>
          <w:sz w:val="16"/>
          <w:szCs w:val="16"/>
        </w:rPr>
        <w:t>range in price from a few hundred dollars to around $1,500</w:t>
      </w:r>
      <w:r>
        <w:rPr>
          <w:sz w:val="16"/>
          <w:szCs w:val="16"/>
        </w:rPr>
        <w:t xml:space="preserve"> </w:t>
      </w:r>
      <w:r w:rsidRPr="00C55348">
        <w:rPr>
          <w:sz w:val="16"/>
          <w:szCs w:val="16"/>
        </w:rPr>
        <w:t>or more.</w:t>
      </w:r>
      <w:r w:rsidRPr="007C40A6">
        <w:rPr>
          <w:sz w:val="16"/>
          <w:szCs w:val="16"/>
        </w:rPr>
        <w:t xml:space="preserve">” </w:t>
      </w:r>
      <w:r>
        <w:rPr>
          <w:sz w:val="16"/>
          <w:szCs w:val="16"/>
        </w:rPr>
        <w:t>RMS Pilot</w:t>
      </w:r>
      <w:r w:rsidRPr="00A763D2">
        <w:rPr>
          <w:sz w:val="16"/>
          <w:szCs w:val="16"/>
        </w:rPr>
        <w:t xml:space="preserve"> </w:t>
      </w:r>
      <w:r>
        <w:rPr>
          <w:sz w:val="16"/>
          <w:szCs w:val="16"/>
        </w:rPr>
        <w:t>r</w:t>
      </w:r>
      <w:r w:rsidRPr="00A763D2">
        <w:rPr>
          <w:sz w:val="16"/>
          <w:szCs w:val="16"/>
        </w:rPr>
        <w:t>eport, p54.</w:t>
      </w:r>
    </w:p>
  </w:footnote>
  <w:footnote w:id="4">
    <w:p w:rsidR="00AD4F81" w:rsidRDefault="00AD4F81">
      <w:pPr>
        <w:pStyle w:val="FootnoteText"/>
      </w:pPr>
      <w:r>
        <w:rPr>
          <w:rStyle w:val="FootnoteReference"/>
        </w:rPr>
        <w:footnoteRef/>
      </w:r>
      <w:r>
        <w:t xml:space="preserve"> </w:t>
      </w:r>
      <w:r w:rsidRPr="00F52553">
        <w:rPr>
          <w:sz w:val="16"/>
          <w:szCs w:val="16"/>
        </w:rPr>
        <w:t xml:space="preserve">RMS Pilot </w:t>
      </w:r>
      <w:r w:rsidR="00B80216">
        <w:rPr>
          <w:sz w:val="16"/>
          <w:szCs w:val="16"/>
        </w:rPr>
        <w:t>r</w:t>
      </w:r>
      <w:r w:rsidRPr="00F52553">
        <w:rPr>
          <w:sz w:val="16"/>
          <w:szCs w:val="16"/>
        </w:rPr>
        <w:t>eport, p54.</w:t>
      </w:r>
    </w:p>
  </w:footnote>
  <w:footnote w:id="5">
    <w:p w:rsidR="00AD4F81" w:rsidRDefault="00AD4F81">
      <w:pPr>
        <w:pStyle w:val="FootnoteText"/>
      </w:pPr>
      <w:r>
        <w:rPr>
          <w:rStyle w:val="FootnoteReference"/>
        </w:rPr>
        <w:footnoteRef/>
      </w:r>
      <w:r>
        <w:t xml:space="preserve"> </w:t>
      </w:r>
      <w:r>
        <w:rPr>
          <w:sz w:val="16"/>
          <w:szCs w:val="16"/>
        </w:rPr>
        <w:t>In which</w:t>
      </w:r>
      <w:r w:rsidRPr="00DB5750">
        <w:rPr>
          <w:sz w:val="16"/>
          <w:szCs w:val="16"/>
        </w:rPr>
        <w:t xml:space="preserve"> each WWD has 100 pages</w:t>
      </w:r>
      <w:r>
        <w:rPr>
          <w:sz w:val="16"/>
          <w:szCs w:val="16"/>
        </w:rPr>
        <w:t xml:space="preserve"> and </w:t>
      </w:r>
      <w:r w:rsidRPr="00DB5750">
        <w:rPr>
          <w:sz w:val="16"/>
          <w:szCs w:val="16"/>
        </w:rPr>
        <w:t>at least four</w:t>
      </w:r>
      <w:r>
        <w:rPr>
          <w:sz w:val="16"/>
          <w:szCs w:val="16"/>
        </w:rPr>
        <w:t xml:space="preserve"> could be</w:t>
      </w:r>
      <w:r w:rsidRPr="00DB5750">
        <w:rPr>
          <w:sz w:val="16"/>
          <w:szCs w:val="16"/>
        </w:rPr>
        <w:t xml:space="preserve"> need</w:t>
      </w:r>
      <w:r>
        <w:rPr>
          <w:sz w:val="16"/>
          <w:szCs w:val="16"/>
        </w:rPr>
        <w:t>ed</w:t>
      </w:r>
      <w:r w:rsidRPr="00DB5750">
        <w:rPr>
          <w:sz w:val="16"/>
          <w:szCs w:val="16"/>
        </w:rPr>
        <w:t xml:space="preserve"> for </w:t>
      </w:r>
      <w:r>
        <w:rPr>
          <w:sz w:val="16"/>
          <w:szCs w:val="16"/>
        </w:rPr>
        <w:t xml:space="preserve">recording </w:t>
      </w:r>
      <w:r w:rsidRPr="00DB5750">
        <w:rPr>
          <w:sz w:val="16"/>
          <w:szCs w:val="16"/>
        </w:rPr>
        <w:t>a</w:t>
      </w:r>
      <w:r>
        <w:rPr>
          <w:sz w:val="16"/>
          <w:szCs w:val="16"/>
        </w:rPr>
        <w:t xml:space="preserve">n entire </w:t>
      </w:r>
      <w:r w:rsidRPr="00DB5750">
        <w:rPr>
          <w:sz w:val="16"/>
          <w:szCs w:val="16"/>
        </w:rPr>
        <w:t>year.</w:t>
      </w:r>
    </w:p>
  </w:footnote>
  <w:footnote w:id="6">
    <w:p w:rsidR="00AD4F81" w:rsidRDefault="00AD4F81" w:rsidP="007F658C">
      <w:pPr>
        <w:pStyle w:val="FootnoteText"/>
      </w:pPr>
      <w:r>
        <w:rPr>
          <w:rStyle w:val="FootnoteReference"/>
        </w:rPr>
        <w:footnoteRef/>
      </w:r>
      <w:r>
        <w:t xml:space="preserve"> </w:t>
      </w:r>
      <w:r w:rsidR="00B80216" w:rsidRPr="00B80216">
        <w:rPr>
          <w:sz w:val="16"/>
          <w:szCs w:val="16"/>
        </w:rPr>
        <w:t xml:space="preserve">RMS </w:t>
      </w:r>
      <w:proofErr w:type="spellStart"/>
      <w:r w:rsidRPr="001B3517">
        <w:rPr>
          <w:sz w:val="16"/>
          <w:szCs w:val="16"/>
        </w:rPr>
        <w:t>p13</w:t>
      </w:r>
      <w:proofErr w:type="spellEnd"/>
      <w:r w:rsidRPr="001B3517">
        <w:rPr>
          <w:sz w:val="16"/>
          <w:szCs w:val="16"/>
        </w:rPr>
        <w:t>.</w:t>
      </w:r>
    </w:p>
  </w:footnote>
  <w:footnote w:id="7">
    <w:p w:rsidR="00AD4F81" w:rsidRDefault="00AD4F81" w:rsidP="00F52F50">
      <w:pPr>
        <w:pStyle w:val="FootnoteText"/>
      </w:pPr>
      <w:r>
        <w:rPr>
          <w:rStyle w:val="FootnoteReference"/>
        </w:rPr>
        <w:footnoteRef/>
      </w:r>
      <w:r>
        <w:t xml:space="preserve"> </w:t>
      </w:r>
      <w:r w:rsidRPr="00B40BB5">
        <w:rPr>
          <w:sz w:val="16"/>
          <w:szCs w:val="16"/>
        </w:rPr>
        <w:t xml:space="preserve">Notes from the NTC IAP Review Workshop, 4 December 2013. </w:t>
      </w:r>
    </w:p>
  </w:footnote>
  <w:footnote w:id="8">
    <w:p w:rsidR="00AD4F81" w:rsidRDefault="00AD4F81" w:rsidP="00A10545">
      <w:pPr>
        <w:pStyle w:val="FootnoteText"/>
      </w:pPr>
      <w:r>
        <w:rPr>
          <w:rStyle w:val="FootnoteReference"/>
        </w:rPr>
        <w:footnoteRef/>
      </w:r>
      <w:r>
        <w:t xml:space="preserve"> </w:t>
      </w:r>
      <w:r>
        <w:rPr>
          <w:sz w:val="16"/>
          <w:szCs w:val="16"/>
        </w:rPr>
        <w:t>An</w:t>
      </w:r>
      <w:r w:rsidRPr="005D0E8F">
        <w:rPr>
          <w:sz w:val="16"/>
          <w:szCs w:val="16"/>
        </w:rPr>
        <w:t xml:space="preserve"> operator would select a </w:t>
      </w:r>
      <w:r>
        <w:rPr>
          <w:sz w:val="16"/>
          <w:szCs w:val="16"/>
        </w:rPr>
        <w:t xml:space="preserve">commercial </w:t>
      </w:r>
      <w:r w:rsidRPr="005D0E8F">
        <w:rPr>
          <w:sz w:val="16"/>
          <w:szCs w:val="16"/>
        </w:rPr>
        <w:t xml:space="preserve">service provider to support their </w:t>
      </w:r>
      <w:r>
        <w:rPr>
          <w:sz w:val="16"/>
          <w:szCs w:val="16"/>
        </w:rPr>
        <w:t>preferred</w:t>
      </w:r>
      <w:r w:rsidRPr="005D0E8F">
        <w:rPr>
          <w:sz w:val="16"/>
          <w:szCs w:val="16"/>
        </w:rPr>
        <w:t xml:space="preserve"> </w:t>
      </w:r>
      <w:r>
        <w:rPr>
          <w:sz w:val="16"/>
          <w:szCs w:val="16"/>
        </w:rPr>
        <w:t>EWD system and deploy the associated devices or products (eg EWD mobile application) amongst their employees</w:t>
      </w:r>
      <w:r w:rsidRPr="005D0E8F">
        <w:rPr>
          <w:sz w:val="16"/>
          <w:szCs w:val="16"/>
        </w:rPr>
        <w:t>.</w:t>
      </w:r>
      <w:r>
        <w:rPr>
          <w:sz w:val="16"/>
          <w:szCs w:val="16"/>
        </w:rPr>
        <w:t xml:space="preserve"> Each driver using their system through an app or device would have a unique account.</w:t>
      </w:r>
    </w:p>
  </w:footnote>
  <w:footnote w:id="9">
    <w:p w:rsidR="00AD4F81" w:rsidRDefault="00AD4F81" w:rsidP="002E11E8">
      <w:pPr>
        <w:pStyle w:val="FootnoteText"/>
      </w:pPr>
      <w:r>
        <w:rPr>
          <w:rStyle w:val="FootnoteReference"/>
        </w:rPr>
        <w:footnoteRef/>
      </w:r>
      <w:r>
        <w:t xml:space="preserve"> </w:t>
      </w:r>
      <w:r w:rsidRPr="00946048">
        <w:rPr>
          <w:sz w:val="16"/>
          <w:szCs w:val="16"/>
        </w:rPr>
        <w:t xml:space="preserve">HVNL, </w:t>
      </w:r>
      <w:r>
        <w:rPr>
          <w:sz w:val="16"/>
          <w:szCs w:val="16"/>
        </w:rPr>
        <w:t>s</w:t>
      </w:r>
      <w:r w:rsidRPr="00946048">
        <w:rPr>
          <w:sz w:val="16"/>
          <w:szCs w:val="16"/>
        </w:rPr>
        <w:t>7.</w:t>
      </w:r>
    </w:p>
  </w:footnote>
  <w:footnote w:id="10">
    <w:p w:rsidR="00AD4F81" w:rsidRDefault="00AD4F81" w:rsidP="003228E3">
      <w:pPr>
        <w:pStyle w:val="FootnoteText"/>
      </w:pPr>
      <w:r>
        <w:rPr>
          <w:rStyle w:val="FootnoteReference"/>
        </w:rPr>
        <w:footnoteRef/>
      </w:r>
      <w:r w:rsidRPr="00946048">
        <w:rPr>
          <w:sz w:val="16"/>
          <w:szCs w:val="16"/>
        </w:rPr>
        <w:t>HVNL</w:t>
      </w:r>
      <w:r w:rsidRPr="00614645">
        <w:rPr>
          <w:sz w:val="16"/>
          <w:szCs w:val="16"/>
        </w:rPr>
        <w:t xml:space="preserve"> , s223.</w:t>
      </w:r>
    </w:p>
  </w:footnote>
  <w:footnote w:id="11">
    <w:p w:rsidR="00AD4F81" w:rsidRDefault="00AD4F81" w:rsidP="009C3E77">
      <w:pPr>
        <w:pStyle w:val="FootnoteText"/>
      </w:pPr>
      <w:r>
        <w:rPr>
          <w:rStyle w:val="FootnoteReference"/>
        </w:rPr>
        <w:footnoteRef/>
      </w:r>
      <w:r>
        <w:t xml:space="preserve"> ‘</w:t>
      </w:r>
      <w:r w:rsidRPr="00614645">
        <w:rPr>
          <w:sz w:val="16"/>
          <w:szCs w:val="16"/>
        </w:rPr>
        <w:t>1.4 Key features of the EWD</w:t>
      </w:r>
      <w:r>
        <w:rPr>
          <w:sz w:val="16"/>
          <w:szCs w:val="16"/>
        </w:rPr>
        <w:t>’</w:t>
      </w:r>
      <w:r w:rsidRPr="00614645">
        <w:rPr>
          <w:sz w:val="16"/>
          <w:szCs w:val="16"/>
        </w:rPr>
        <w:t>.</w:t>
      </w:r>
      <w:r>
        <w:rPr>
          <w:sz w:val="16"/>
          <w:szCs w:val="16"/>
        </w:rPr>
        <w:t xml:space="preserve"> </w:t>
      </w:r>
      <w:r w:rsidRPr="00870D14">
        <w:rPr>
          <w:sz w:val="16"/>
          <w:szCs w:val="16"/>
        </w:rPr>
        <w:t>NTC.</w:t>
      </w:r>
    </w:p>
  </w:footnote>
  <w:footnote w:id="12">
    <w:p w:rsidR="00AD4F81" w:rsidRDefault="00AD4F81" w:rsidP="003228E3">
      <w:pPr>
        <w:pStyle w:val="FootnoteText"/>
      </w:pPr>
      <w:r>
        <w:rPr>
          <w:rStyle w:val="FootnoteReference"/>
        </w:rPr>
        <w:footnoteRef/>
      </w:r>
      <w:r>
        <w:t xml:space="preserve"> </w:t>
      </w:r>
      <w:r>
        <w:rPr>
          <w:sz w:val="16"/>
          <w:szCs w:val="16"/>
        </w:rPr>
        <w:t xml:space="preserve">Such as </w:t>
      </w:r>
      <w:r w:rsidRPr="005D0E8F">
        <w:rPr>
          <w:sz w:val="16"/>
          <w:szCs w:val="16"/>
        </w:rPr>
        <w:t xml:space="preserve">a driver’s mobile phone loaded with </w:t>
      </w:r>
      <w:r>
        <w:rPr>
          <w:sz w:val="16"/>
          <w:szCs w:val="16"/>
        </w:rPr>
        <w:t>the</w:t>
      </w:r>
      <w:r w:rsidRPr="005D0E8F">
        <w:rPr>
          <w:sz w:val="16"/>
          <w:szCs w:val="16"/>
        </w:rPr>
        <w:t xml:space="preserve"> operators</w:t>
      </w:r>
      <w:r>
        <w:rPr>
          <w:sz w:val="16"/>
          <w:szCs w:val="16"/>
        </w:rPr>
        <w:t>’</w:t>
      </w:r>
      <w:r w:rsidRPr="005D0E8F">
        <w:rPr>
          <w:sz w:val="16"/>
          <w:szCs w:val="16"/>
        </w:rPr>
        <w:t xml:space="preserve"> </w:t>
      </w:r>
      <w:r>
        <w:rPr>
          <w:sz w:val="16"/>
          <w:szCs w:val="16"/>
        </w:rPr>
        <w:t>preferred</w:t>
      </w:r>
      <w:r w:rsidRPr="005D0E8F">
        <w:rPr>
          <w:sz w:val="16"/>
          <w:szCs w:val="16"/>
        </w:rPr>
        <w:t xml:space="preserve"> diary software.</w:t>
      </w:r>
    </w:p>
  </w:footnote>
  <w:footnote w:id="13">
    <w:p w:rsidR="00AD4F81" w:rsidRPr="00F65A61" w:rsidRDefault="00AD4F81" w:rsidP="003228E3">
      <w:pPr>
        <w:pStyle w:val="FootnoteText"/>
        <w:rPr>
          <w:sz w:val="16"/>
          <w:szCs w:val="16"/>
        </w:rPr>
      </w:pPr>
      <w:r w:rsidRPr="00F65A61">
        <w:rPr>
          <w:rStyle w:val="FootnoteReference"/>
          <w:sz w:val="16"/>
          <w:szCs w:val="16"/>
          <w:vertAlign w:val="baseline"/>
        </w:rPr>
        <w:footnoteRef/>
      </w:r>
      <w:r w:rsidRPr="00F65A61">
        <w:rPr>
          <w:sz w:val="16"/>
          <w:szCs w:val="16"/>
        </w:rPr>
        <w:t xml:space="preserve"> NHVR website, accessed 18 December, 2013: </w:t>
      </w:r>
      <w:hyperlink r:id="rId1" w:history="1">
        <w:r w:rsidRPr="00F65A61">
          <w:rPr>
            <w:rStyle w:val="Hyperlink"/>
            <w:color w:val="auto"/>
            <w:sz w:val="16"/>
            <w:szCs w:val="16"/>
          </w:rPr>
          <w:t>https://www.nhvr.gov.au/law-policies/heavy-vehicle-national-law-hvnl</w:t>
        </w:r>
      </w:hyperlink>
      <w:r w:rsidRPr="00F65A61">
        <w:rPr>
          <w:sz w:val="16"/>
          <w:szCs w:val="16"/>
        </w:rPr>
        <w:t xml:space="preserve"> </w:t>
      </w:r>
    </w:p>
  </w:footnote>
  <w:footnote w:id="14">
    <w:p w:rsidR="00AD4F81" w:rsidRPr="00F65A61" w:rsidRDefault="00AD4F81" w:rsidP="00F9598F">
      <w:pPr>
        <w:pStyle w:val="FootnoteText"/>
        <w:rPr>
          <w:sz w:val="16"/>
          <w:szCs w:val="16"/>
        </w:rPr>
      </w:pPr>
      <w:r w:rsidRPr="00F65A61">
        <w:rPr>
          <w:rStyle w:val="FootnoteReference"/>
          <w:i/>
          <w:sz w:val="16"/>
          <w:szCs w:val="16"/>
          <w:vertAlign w:val="baseline"/>
        </w:rPr>
        <w:footnoteRef/>
      </w:r>
      <w:r w:rsidRPr="00F65A61">
        <w:rPr>
          <w:i/>
          <w:sz w:val="16"/>
          <w:szCs w:val="16"/>
        </w:rPr>
        <w:t xml:space="preserve"> </w:t>
      </w:r>
      <w:r w:rsidRPr="00F65A61">
        <w:rPr>
          <w:sz w:val="16"/>
          <w:szCs w:val="16"/>
        </w:rPr>
        <w:t>‘</w:t>
      </w:r>
      <w:r w:rsidRPr="00F65A61">
        <w:rPr>
          <w:rFonts w:asciiTheme="minorHAnsi" w:hAnsiTheme="minorHAnsi"/>
          <w:bCs/>
          <w:sz w:val="16"/>
          <w:szCs w:val="16"/>
        </w:rPr>
        <w:t>EWD regulatory environment</w:t>
      </w:r>
      <w:r w:rsidRPr="00F65A61">
        <w:rPr>
          <w:rFonts w:asciiTheme="minorHAnsi" w:hAnsiTheme="minorHAnsi"/>
          <w:sz w:val="16"/>
          <w:szCs w:val="16"/>
        </w:rPr>
        <w:t>: The framework within which the EWD functions, which has regard to who regulates, certifies and audits the EWD system.’ (NTC Glossary, p63).</w:t>
      </w:r>
    </w:p>
  </w:footnote>
  <w:footnote w:id="15">
    <w:p w:rsidR="00AD4F81" w:rsidRPr="00F65A61" w:rsidRDefault="00AD4F81" w:rsidP="003228E3">
      <w:pPr>
        <w:pStyle w:val="FootnoteText"/>
        <w:rPr>
          <w:sz w:val="16"/>
          <w:szCs w:val="16"/>
        </w:rPr>
      </w:pPr>
      <w:r w:rsidRPr="00F65A61">
        <w:rPr>
          <w:rStyle w:val="FootnoteReference"/>
          <w:sz w:val="16"/>
          <w:szCs w:val="16"/>
          <w:vertAlign w:val="baseline"/>
        </w:rPr>
        <w:footnoteRef/>
      </w:r>
      <w:r w:rsidRPr="00F65A61">
        <w:rPr>
          <w:sz w:val="16"/>
          <w:szCs w:val="16"/>
        </w:rPr>
        <w:t xml:space="preserve"> NTC, p8.</w:t>
      </w:r>
    </w:p>
  </w:footnote>
  <w:footnote w:id="16">
    <w:p w:rsidR="00AD4F81" w:rsidRPr="00B70AC2" w:rsidRDefault="00AD4F81" w:rsidP="003228E3">
      <w:pPr>
        <w:pStyle w:val="FootnoteText"/>
        <w:rPr>
          <w:sz w:val="16"/>
          <w:szCs w:val="16"/>
        </w:rPr>
      </w:pPr>
      <w:r w:rsidRPr="00F65A61">
        <w:rPr>
          <w:rStyle w:val="FootnoteReference"/>
          <w:sz w:val="16"/>
          <w:szCs w:val="16"/>
          <w:vertAlign w:val="baseline"/>
        </w:rPr>
        <w:footnoteRef/>
      </w:r>
      <w:r w:rsidRPr="00F65A61">
        <w:rPr>
          <w:sz w:val="16"/>
          <w:szCs w:val="16"/>
        </w:rPr>
        <w:t xml:space="preserve"> RMS, p13.</w:t>
      </w:r>
    </w:p>
  </w:footnote>
  <w:footnote w:id="17">
    <w:p w:rsidR="00AD4F81" w:rsidRDefault="00AD4F81">
      <w:pPr>
        <w:pStyle w:val="FootnoteText"/>
      </w:pPr>
      <w:r>
        <w:rPr>
          <w:rStyle w:val="FootnoteReference"/>
        </w:rPr>
        <w:footnoteRef/>
      </w:r>
      <w:r>
        <w:t xml:space="preserve"> </w:t>
      </w:r>
      <w:r w:rsidRPr="00EB682D">
        <w:rPr>
          <w:sz w:val="16"/>
          <w:szCs w:val="16"/>
        </w:rPr>
        <w:t>HVNL, part 1.2 Interpretation.</w:t>
      </w:r>
    </w:p>
  </w:footnote>
  <w:footnote w:id="18">
    <w:p w:rsidR="00AD4F81" w:rsidRDefault="00AD4F81" w:rsidP="00185A8D">
      <w:pPr>
        <w:pStyle w:val="FootnoteText"/>
      </w:pPr>
      <w:r>
        <w:rPr>
          <w:rStyle w:val="FootnoteReference"/>
        </w:rPr>
        <w:footnoteRef/>
      </w:r>
      <w:r>
        <w:t xml:space="preserve"> </w:t>
      </w:r>
      <w:r w:rsidRPr="000D7FE6">
        <w:rPr>
          <w:sz w:val="16"/>
          <w:szCs w:val="16"/>
        </w:rPr>
        <w:t xml:space="preserve">RMS Pilot </w:t>
      </w:r>
      <w:r w:rsidR="00F70A0B">
        <w:rPr>
          <w:sz w:val="16"/>
          <w:szCs w:val="16"/>
        </w:rPr>
        <w:t>r</w:t>
      </w:r>
      <w:r w:rsidRPr="000D7FE6">
        <w:rPr>
          <w:sz w:val="16"/>
          <w:szCs w:val="16"/>
        </w:rPr>
        <w:t>eport, p92.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1D" w:rsidRDefault="00153A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1D" w:rsidRDefault="00153A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1D" w:rsidRDefault="00153A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E82"/>
    <w:multiLevelType w:val="hybridMultilevel"/>
    <w:tmpl w:val="5C70C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A357C1"/>
    <w:multiLevelType w:val="hybridMultilevel"/>
    <w:tmpl w:val="B7B4E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DB41D6"/>
    <w:multiLevelType w:val="hybridMultilevel"/>
    <w:tmpl w:val="C66A6B18"/>
    <w:lvl w:ilvl="0" w:tplc="90CECB22">
      <w:numFmt w:val="bullet"/>
      <w:lvlText w:val="•"/>
      <w:lvlJc w:val="left"/>
      <w:pPr>
        <w:ind w:left="720" w:hanging="360"/>
      </w:pPr>
      <w:rPr>
        <w:rFonts w:ascii="Calibri" w:eastAsiaTheme="minorEastAsia"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F8249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815949"/>
    <w:multiLevelType w:val="hybridMultilevel"/>
    <w:tmpl w:val="16120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960B12"/>
    <w:multiLevelType w:val="hybridMultilevel"/>
    <w:tmpl w:val="485A04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9E64BC2"/>
    <w:multiLevelType w:val="hybridMultilevel"/>
    <w:tmpl w:val="485A04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A1B24C4"/>
    <w:multiLevelType w:val="hybridMultilevel"/>
    <w:tmpl w:val="5F76B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rsids>
    <w:rsidRoot w:val="00833DFF"/>
    <w:rsid w:val="00000681"/>
    <w:rsid w:val="00001ADC"/>
    <w:rsid w:val="00002266"/>
    <w:rsid w:val="0000246B"/>
    <w:rsid w:val="000026A6"/>
    <w:rsid w:val="0000317A"/>
    <w:rsid w:val="000034A0"/>
    <w:rsid w:val="00003A7F"/>
    <w:rsid w:val="00003B20"/>
    <w:rsid w:val="000110A0"/>
    <w:rsid w:val="00011120"/>
    <w:rsid w:val="00011381"/>
    <w:rsid w:val="00011525"/>
    <w:rsid w:val="00011605"/>
    <w:rsid w:val="0001324A"/>
    <w:rsid w:val="00013347"/>
    <w:rsid w:val="00013907"/>
    <w:rsid w:val="00014404"/>
    <w:rsid w:val="00016A72"/>
    <w:rsid w:val="00017B12"/>
    <w:rsid w:val="00017C48"/>
    <w:rsid w:val="00017E88"/>
    <w:rsid w:val="0002036D"/>
    <w:rsid w:val="00021C8E"/>
    <w:rsid w:val="00021D27"/>
    <w:rsid w:val="000220FC"/>
    <w:rsid w:val="00023050"/>
    <w:rsid w:val="000238CB"/>
    <w:rsid w:val="00024485"/>
    <w:rsid w:val="000247BC"/>
    <w:rsid w:val="0002489E"/>
    <w:rsid w:val="0002533B"/>
    <w:rsid w:val="00025BCD"/>
    <w:rsid w:val="00026437"/>
    <w:rsid w:val="0002666C"/>
    <w:rsid w:val="0002755A"/>
    <w:rsid w:val="0002781F"/>
    <w:rsid w:val="0003154F"/>
    <w:rsid w:val="000318F6"/>
    <w:rsid w:val="00032093"/>
    <w:rsid w:val="00032230"/>
    <w:rsid w:val="000331BC"/>
    <w:rsid w:val="0003385E"/>
    <w:rsid w:val="00033BD0"/>
    <w:rsid w:val="000341E2"/>
    <w:rsid w:val="0003485C"/>
    <w:rsid w:val="00034D0A"/>
    <w:rsid w:val="00036306"/>
    <w:rsid w:val="00036401"/>
    <w:rsid w:val="00037069"/>
    <w:rsid w:val="000420A7"/>
    <w:rsid w:val="000429FC"/>
    <w:rsid w:val="000430A9"/>
    <w:rsid w:val="0004412B"/>
    <w:rsid w:val="00044215"/>
    <w:rsid w:val="000447F4"/>
    <w:rsid w:val="00045D56"/>
    <w:rsid w:val="00046896"/>
    <w:rsid w:val="00046E6F"/>
    <w:rsid w:val="0005233D"/>
    <w:rsid w:val="00052923"/>
    <w:rsid w:val="00052A5F"/>
    <w:rsid w:val="00055462"/>
    <w:rsid w:val="0005624E"/>
    <w:rsid w:val="00056B01"/>
    <w:rsid w:val="000634EA"/>
    <w:rsid w:val="000636A0"/>
    <w:rsid w:val="0006412C"/>
    <w:rsid w:val="0006442C"/>
    <w:rsid w:val="00065038"/>
    <w:rsid w:val="000658CD"/>
    <w:rsid w:val="00066513"/>
    <w:rsid w:val="00066967"/>
    <w:rsid w:val="00066ECC"/>
    <w:rsid w:val="00066FB6"/>
    <w:rsid w:val="0006791C"/>
    <w:rsid w:val="00070E68"/>
    <w:rsid w:val="00071ABE"/>
    <w:rsid w:val="00071E6E"/>
    <w:rsid w:val="00072D89"/>
    <w:rsid w:val="00074F8C"/>
    <w:rsid w:val="000767A7"/>
    <w:rsid w:val="00077375"/>
    <w:rsid w:val="000775D7"/>
    <w:rsid w:val="000777C9"/>
    <w:rsid w:val="00077A07"/>
    <w:rsid w:val="0008156A"/>
    <w:rsid w:val="000826EC"/>
    <w:rsid w:val="000847D8"/>
    <w:rsid w:val="00084AD6"/>
    <w:rsid w:val="00086C6E"/>
    <w:rsid w:val="0008739D"/>
    <w:rsid w:val="00091637"/>
    <w:rsid w:val="00092133"/>
    <w:rsid w:val="00096924"/>
    <w:rsid w:val="00097396"/>
    <w:rsid w:val="000975C4"/>
    <w:rsid w:val="000A14D3"/>
    <w:rsid w:val="000A16EC"/>
    <w:rsid w:val="000A1CDC"/>
    <w:rsid w:val="000A1EB3"/>
    <w:rsid w:val="000A2E9E"/>
    <w:rsid w:val="000A2F6E"/>
    <w:rsid w:val="000A47ED"/>
    <w:rsid w:val="000A67DB"/>
    <w:rsid w:val="000B0596"/>
    <w:rsid w:val="000B1B97"/>
    <w:rsid w:val="000B1D48"/>
    <w:rsid w:val="000B391B"/>
    <w:rsid w:val="000B39B6"/>
    <w:rsid w:val="000B4A09"/>
    <w:rsid w:val="000B4DC1"/>
    <w:rsid w:val="000B59F1"/>
    <w:rsid w:val="000B5BDA"/>
    <w:rsid w:val="000B600A"/>
    <w:rsid w:val="000B7F4B"/>
    <w:rsid w:val="000C02C1"/>
    <w:rsid w:val="000C0445"/>
    <w:rsid w:val="000C0DB5"/>
    <w:rsid w:val="000C30A6"/>
    <w:rsid w:val="000C35F2"/>
    <w:rsid w:val="000C3DC3"/>
    <w:rsid w:val="000C4289"/>
    <w:rsid w:val="000C4904"/>
    <w:rsid w:val="000C575F"/>
    <w:rsid w:val="000C5D26"/>
    <w:rsid w:val="000D0833"/>
    <w:rsid w:val="000D17F7"/>
    <w:rsid w:val="000D1CE5"/>
    <w:rsid w:val="000D25CD"/>
    <w:rsid w:val="000D4046"/>
    <w:rsid w:val="000D4CB3"/>
    <w:rsid w:val="000D661E"/>
    <w:rsid w:val="000D66DA"/>
    <w:rsid w:val="000D7270"/>
    <w:rsid w:val="000D7FE6"/>
    <w:rsid w:val="000E0CC0"/>
    <w:rsid w:val="000E1D63"/>
    <w:rsid w:val="000E1E63"/>
    <w:rsid w:val="000E2C91"/>
    <w:rsid w:val="000E3DCC"/>
    <w:rsid w:val="000E4C07"/>
    <w:rsid w:val="000E7310"/>
    <w:rsid w:val="000F11D7"/>
    <w:rsid w:val="000F1B24"/>
    <w:rsid w:val="000F1F06"/>
    <w:rsid w:val="000F2321"/>
    <w:rsid w:val="000F2664"/>
    <w:rsid w:val="000F2688"/>
    <w:rsid w:val="000F2D58"/>
    <w:rsid w:val="000F4040"/>
    <w:rsid w:val="000F5649"/>
    <w:rsid w:val="000F6EE9"/>
    <w:rsid w:val="000F7428"/>
    <w:rsid w:val="001006B6"/>
    <w:rsid w:val="00100B3F"/>
    <w:rsid w:val="00100BB3"/>
    <w:rsid w:val="00102A39"/>
    <w:rsid w:val="00103516"/>
    <w:rsid w:val="00106DEC"/>
    <w:rsid w:val="001075DD"/>
    <w:rsid w:val="00107C71"/>
    <w:rsid w:val="0011072F"/>
    <w:rsid w:val="001108A6"/>
    <w:rsid w:val="0011176A"/>
    <w:rsid w:val="0011189B"/>
    <w:rsid w:val="001118BF"/>
    <w:rsid w:val="00112179"/>
    <w:rsid w:val="0011367E"/>
    <w:rsid w:val="00114351"/>
    <w:rsid w:val="00114ABF"/>
    <w:rsid w:val="00114F2E"/>
    <w:rsid w:val="001151CB"/>
    <w:rsid w:val="001151E3"/>
    <w:rsid w:val="001156C9"/>
    <w:rsid w:val="00116BA9"/>
    <w:rsid w:val="00116E4A"/>
    <w:rsid w:val="00117248"/>
    <w:rsid w:val="00120594"/>
    <w:rsid w:val="00120862"/>
    <w:rsid w:val="001209FE"/>
    <w:rsid w:val="00121EE0"/>
    <w:rsid w:val="001224F0"/>
    <w:rsid w:val="00122B70"/>
    <w:rsid w:val="00122D5E"/>
    <w:rsid w:val="00124461"/>
    <w:rsid w:val="001247C7"/>
    <w:rsid w:val="0012554A"/>
    <w:rsid w:val="00126398"/>
    <w:rsid w:val="001265BF"/>
    <w:rsid w:val="00126E11"/>
    <w:rsid w:val="0012746E"/>
    <w:rsid w:val="00127AFF"/>
    <w:rsid w:val="00127C89"/>
    <w:rsid w:val="001306E7"/>
    <w:rsid w:val="00132104"/>
    <w:rsid w:val="00132E60"/>
    <w:rsid w:val="00133209"/>
    <w:rsid w:val="001345D4"/>
    <w:rsid w:val="00134675"/>
    <w:rsid w:val="001348BD"/>
    <w:rsid w:val="00134E1E"/>
    <w:rsid w:val="00135C48"/>
    <w:rsid w:val="001379B6"/>
    <w:rsid w:val="00137CE9"/>
    <w:rsid w:val="00137E28"/>
    <w:rsid w:val="0014083F"/>
    <w:rsid w:val="00142FA1"/>
    <w:rsid w:val="001436F0"/>
    <w:rsid w:val="00145481"/>
    <w:rsid w:val="00145F8F"/>
    <w:rsid w:val="001467E5"/>
    <w:rsid w:val="001474AC"/>
    <w:rsid w:val="00147AD9"/>
    <w:rsid w:val="001501E4"/>
    <w:rsid w:val="001506E8"/>
    <w:rsid w:val="00150FD7"/>
    <w:rsid w:val="00151311"/>
    <w:rsid w:val="001514B5"/>
    <w:rsid w:val="00151BC6"/>
    <w:rsid w:val="0015229D"/>
    <w:rsid w:val="001527CB"/>
    <w:rsid w:val="00153A1D"/>
    <w:rsid w:val="001553EF"/>
    <w:rsid w:val="001554E6"/>
    <w:rsid w:val="0016027C"/>
    <w:rsid w:val="001603DB"/>
    <w:rsid w:val="0016203C"/>
    <w:rsid w:val="001623D1"/>
    <w:rsid w:val="001625AC"/>
    <w:rsid w:val="0016281E"/>
    <w:rsid w:val="00163917"/>
    <w:rsid w:val="00163C1A"/>
    <w:rsid w:val="00165681"/>
    <w:rsid w:val="00170107"/>
    <w:rsid w:val="0017092C"/>
    <w:rsid w:val="00171E7B"/>
    <w:rsid w:val="00172714"/>
    <w:rsid w:val="00172810"/>
    <w:rsid w:val="00172A4A"/>
    <w:rsid w:val="00174F6D"/>
    <w:rsid w:val="00176B39"/>
    <w:rsid w:val="00177AFF"/>
    <w:rsid w:val="00180057"/>
    <w:rsid w:val="001803ED"/>
    <w:rsid w:val="00181069"/>
    <w:rsid w:val="0018298F"/>
    <w:rsid w:val="00184803"/>
    <w:rsid w:val="00184B83"/>
    <w:rsid w:val="00185A8D"/>
    <w:rsid w:val="00186360"/>
    <w:rsid w:val="00187431"/>
    <w:rsid w:val="00191CDB"/>
    <w:rsid w:val="001938D4"/>
    <w:rsid w:val="00194B87"/>
    <w:rsid w:val="00194CD6"/>
    <w:rsid w:val="0019558F"/>
    <w:rsid w:val="001960BF"/>
    <w:rsid w:val="00196F78"/>
    <w:rsid w:val="001975ED"/>
    <w:rsid w:val="001A00FF"/>
    <w:rsid w:val="001A0156"/>
    <w:rsid w:val="001A081E"/>
    <w:rsid w:val="001A31A3"/>
    <w:rsid w:val="001A34B1"/>
    <w:rsid w:val="001A59C0"/>
    <w:rsid w:val="001A5DD2"/>
    <w:rsid w:val="001A60ED"/>
    <w:rsid w:val="001A6BB0"/>
    <w:rsid w:val="001A6FB7"/>
    <w:rsid w:val="001B0D51"/>
    <w:rsid w:val="001B1FF2"/>
    <w:rsid w:val="001B2666"/>
    <w:rsid w:val="001B3517"/>
    <w:rsid w:val="001B44BC"/>
    <w:rsid w:val="001B6AB7"/>
    <w:rsid w:val="001B7633"/>
    <w:rsid w:val="001B7863"/>
    <w:rsid w:val="001C1475"/>
    <w:rsid w:val="001C1C1E"/>
    <w:rsid w:val="001C2B2A"/>
    <w:rsid w:val="001C3EBC"/>
    <w:rsid w:val="001C466E"/>
    <w:rsid w:val="001C5029"/>
    <w:rsid w:val="001C5284"/>
    <w:rsid w:val="001C533C"/>
    <w:rsid w:val="001C659B"/>
    <w:rsid w:val="001C6A02"/>
    <w:rsid w:val="001C7208"/>
    <w:rsid w:val="001D0967"/>
    <w:rsid w:val="001D1347"/>
    <w:rsid w:val="001D1CF2"/>
    <w:rsid w:val="001D229C"/>
    <w:rsid w:val="001D2406"/>
    <w:rsid w:val="001D3FCB"/>
    <w:rsid w:val="001D48CB"/>
    <w:rsid w:val="001D566F"/>
    <w:rsid w:val="001D6810"/>
    <w:rsid w:val="001D69B5"/>
    <w:rsid w:val="001D6B2B"/>
    <w:rsid w:val="001D6D22"/>
    <w:rsid w:val="001D73D7"/>
    <w:rsid w:val="001D7639"/>
    <w:rsid w:val="001D779D"/>
    <w:rsid w:val="001E0471"/>
    <w:rsid w:val="001E3208"/>
    <w:rsid w:val="001E3BCD"/>
    <w:rsid w:val="001E4662"/>
    <w:rsid w:val="001E517A"/>
    <w:rsid w:val="001E7EE4"/>
    <w:rsid w:val="001F35C4"/>
    <w:rsid w:val="001F4722"/>
    <w:rsid w:val="00201C91"/>
    <w:rsid w:val="002020CA"/>
    <w:rsid w:val="00205324"/>
    <w:rsid w:val="00205B37"/>
    <w:rsid w:val="00205BC2"/>
    <w:rsid w:val="00205C01"/>
    <w:rsid w:val="0020657F"/>
    <w:rsid w:val="00206B9F"/>
    <w:rsid w:val="002100F5"/>
    <w:rsid w:val="00210C8B"/>
    <w:rsid w:val="002123A8"/>
    <w:rsid w:val="002137EF"/>
    <w:rsid w:val="00213B48"/>
    <w:rsid w:val="002171ED"/>
    <w:rsid w:val="002175D8"/>
    <w:rsid w:val="0022137C"/>
    <w:rsid w:val="002224E2"/>
    <w:rsid w:val="00222BE0"/>
    <w:rsid w:val="00222C9A"/>
    <w:rsid w:val="002256B4"/>
    <w:rsid w:val="00227044"/>
    <w:rsid w:val="002277FD"/>
    <w:rsid w:val="00227CCA"/>
    <w:rsid w:val="00227F05"/>
    <w:rsid w:val="00231A64"/>
    <w:rsid w:val="00231A78"/>
    <w:rsid w:val="00231BB4"/>
    <w:rsid w:val="002324A0"/>
    <w:rsid w:val="00232D0F"/>
    <w:rsid w:val="00234790"/>
    <w:rsid w:val="00235074"/>
    <w:rsid w:val="00237D41"/>
    <w:rsid w:val="0024035C"/>
    <w:rsid w:val="00240ADB"/>
    <w:rsid w:val="002418DB"/>
    <w:rsid w:val="002419A2"/>
    <w:rsid w:val="00242F76"/>
    <w:rsid w:val="002431D4"/>
    <w:rsid w:val="0024425D"/>
    <w:rsid w:val="00245000"/>
    <w:rsid w:val="00245244"/>
    <w:rsid w:val="00245A22"/>
    <w:rsid w:val="00247122"/>
    <w:rsid w:val="00247B5B"/>
    <w:rsid w:val="00250750"/>
    <w:rsid w:val="00251689"/>
    <w:rsid w:val="002541E2"/>
    <w:rsid w:val="002568D2"/>
    <w:rsid w:val="0026228D"/>
    <w:rsid w:val="00263D1D"/>
    <w:rsid w:val="00265146"/>
    <w:rsid w:val="00265BF7"/>
    <w:rsid w:val="0026600E"/>
    <w:rsid w:val="002669B2"/>
    <w:rsid w:val="00266E53"/>
    <w:rsid w:val="0026735D"/>
    <w:rsid w:val="0027191A"/>
    <w:rsid w:val="00271C7C"/>
    <w:rsid w:val="00272223"/>
    <w:rsid w:val="00272DF9"/>
    <w:rsid w:val="00275396"/>
    <w:rsid w:val="0027569A"/>
    <w:rsid w:val="002756D1"/>
    <w:rsid w:val="00275A96"/>
    <w:rsid w:val="00276844"/>
    <w:rsid w:val="00276A0F"/>
    <w:rsid w:val="002770F5"/>
    <w:rsid w:val="002802AE"/>
    <w:rsid w:val="00281774"/>
    <w:rsid w:val="00283597"/>
    <w:rsid w:val="0028497B"/>
    <w:rsid w:val="00284E67"/>
    <w:rsid w:val="00285787"/>
    <w:rsid w:val="002857AF"/>
    <w:rsid w:val="0028749F"/>
    <w:rsid w:val="00290808"/>
    <w:rsid w:val="00290D5D"/>
    <w:rsid w:val="00292081"/>
    <w:rsid w:val="002920AE"/>
    <w:rsid w:val="002934CA"/>
    <w:rsid w:val="002934EB"/>
    <w:rsid w:val="00294E03"/>
    <w:rsid w:val="00295B72"/>
    <w:rsid w:val="00296D10"/>
    <w:rsid w:val="00297CB5"/>
    <w:rsid w:val="002A0702"/>
    <w:rsid w:val="002A0AF6"/>
    <w:rsid w:val="002A0E99"/>
    <w:rsid w:val="002A0EAA"/>
    <w:rsid w:val="002A275D"/>
    <w:rsid w:val="002A3180"/>
    <w:rsid w:val="002A357E"/>
    <w:rsid w:val="002A35D0"/>
    <w:rsid w:val="002A4869"/>
    <w:rsid w:val="002A54C8"/>
    <w:rsid w:val="002A6DF2"/>
    <w:rsid w:val="002B0EB5"/>
    <w:rsid w:val="002B2722"/>
    <w:rsid w:val="002B299B"/>
    <w:rsid w:val="002B2DB0"/>
    <w:rsid w:val="002B300F"/>
    <w:rsid w:val="002B6D66"/>
    <w:rsid w:val="002B795D"/>
    <w:rsid w:val="002C044C"/>
    <w:rsid w:val="002C062F"/>
    <w:rsid w:val="002C0998"/>
    <w:rsid w:val="002C0CCC"/>
    <w:rsid w:val="002C0FA5"/>
    <w:rsid w:val="002C18AF"/>
    <w:rsid w:val="002C1E1E"/>
    <w:rsid w:val="002C36A7"/>
    <w:rsid w:val="002C3FEA"/>
    <w:rsid w:val="002C4570"/>
    <w:rsid w:val="002C5B0A"/>
    <w:rsid w:val="002C6AD2"/>
    <w:rsid w:val="002C6C29"/>
    <w:rsid w:val="002C7DA0"/>
    <w:rsid w:val="002D08D3"/>
    <w:rsid w:val="002D0B07"/>
    <w:rsid w:val="002D1171"/>
    <w:rsid w:val="002D1387"/>
    <w:rsid w:val="002D1D5C"/>
    <w:rsid w:val="002D2133"/>
    <w:rsid w:val="002D2DF5"/>
    <w:rsid w:val="002D306A"/>
    <w:rsid w:val="002D313E"/>
    <w:rsid w:val="002D35B6"/>
    <w:rsid w:val="002D3E9A"/>
    <w:rsid w:val="002D4874"/>
    <w:rsid w:val="002D4D3D"/>
    <w:rsid w:val="002E11E8"/>
    <w:rsid w:val="002E1926"/>
    <w:rsid w:val="002E6717"/>
    <w:rsid w:val="002E71CA"/>
    <w:rsid w:val="002E71DB"/>
    <w:rsid w:val="002E7981"/>
    <w:rsid w:val="002F2B73"/>
    <w:rsid w:val="002F2C17"/>
    <w:rsid w:val="002F3851"/>
    <w:rsid w:val="002F3DA4"/>
    <w:rsid w:val="002F49A2"/>
    <w:rsid w:val="002F60C9"/>
    <w:rsid w:val="002F75FD"/>
    <w:rsid w:val="002F7932"/>
    <w:rsid w:val="003012D6"/>
    <w:rsid w:val="0030134D"/>
    <w:rsid w:val="00301F13"/>
    <w:rsid w:val="00302A3E"/>
    <w:rsid w:val="003030D8"/>
    <w:rsid w:val="00303442"/>
    <w:rsid w:val="003043CD"/>
    <w:rsid w:val="00304DE7"/>
    <w:rsid w:val="0030534F"/>
    <w:rsid w:val="003054C9"/>
    <w:rsid w:val="00305A5E"/>
    <w:rsid w:val="003064C9"/>
    <w:rsid w:val="00307D50"/>
    <w:rsid w:val="00310712"/>
    <w:rsid w:val="00311AEC"/>
    <w:rsid w:val="003128FA"/>
    <w:rsid w:val="00312C56"/>
    <w:rsid w:val="003133C3"/>
    <w:rsid w:val="00313F69"/>
    <w:rsid w:val="003144CA"/>
    <w:rsid w:val="003178F0"/>
    <w:rsid w:val="0031791C"/>
    <w:rsid w:val="00320309"/>
    <w:rsid w:val="00321D05"/>
    <w:rsid w:val="003228E3"/>
    <w:rsid w:val="00323054"/>
    <w:rsid w:val="00323FAD"/>
    <w:rsid w:val="00325467"/>
    <w:rsid w:val="003264C7"/>
    <w:rsid w:val="00326903"/>
    <w:rsid w:val="0032756D"/>
    <w:rsid w:val="00331B88"/>
    <w:rsid w:val="00332ABF"/>
    <w:rsid w:val="003339C4"/>
    <w:rsid w:val="00333CC2"/>
    <w:rsid w:val="00334BC3"/>
    <w:rsid w:val="00336BB3"/>
    <w:rsid w:val="00341BC1"/>
    <w:rsid w:val="00343775"/>
    <w:rsid w:val="0034499A"/>
    <w:rsid w:val="003464ED"/>
    <w:rsid w:val="003468F7"/>
    <w:rsid w:val="00347503"/>
    <w:rsid w:val="0034795E"/>
    <w:rsid w:val="00350E07"/>
    <w:rsid w:val="003515EB"/>
    <w:rsid w:val="00352F24"/>
    <w:rsid w:val="0035334C"/>
    <w:rsid w:val="003533CD"/>
    <w:rsid w:val="003535C9"/>
    <w:rsid w:val="003543D3"/>
    <w:rsid w:val="00355F87"/>
    <w:rsid w:val="003563B2"/>
    <w:rsid w:val="00357315"/>
    <w:rsid w:val="00361286"/>
    <w:rsid w:val="00361D8D"/>
    <w:rsid w:val="00363755"/>
    <w:rsid w:val="003643A8"/>
    <w:rsid w:val="00364461"/>
    <w:rsid w:val="003645CF"/>
    <w:rsid w:val="00364A98"/>
    <w:rsid w:val="003655A8"/>
    <w:rsid w:val="00366B40"/>
    <w:rsid w:val="00366BAE"/>
    <w:rsid w:val="00366DA0"/>
    <w:rsid w:val="003708E3"/>
    <w:rsid w:val="00370D21"/>
    <w:rsid w:val="00371299"/>
    <w:rsid w:val="003713E0"/>
    <w:rsid w:val="003717D1"/>
    <w:rsid w:val="003724A7"/>
    <w:rsid w:val="003734F3"/>
    <w:rsid w:val="0037401D"/>
    <w:rsid w:val="003742AF"/>
    <w:rsid w:val="003755C7"/>
    <w:rsid w:val="00376A44"/>
    <w:rsid w:val="003816A9"/>
    <w:rsid w:val="00383E1E"/>
    <w:rsid w:val="00383F26"/>
    <w:rsid w:val="00384529"/>
    <w:rsid w:val="00386253"/>
    <w:rsid w:val="00386756"/>
    <w:rsid w:val="00387CD1"/>
    <w:rsid w:val="00390379"/>
    <w:rsid w:val="0039055C"/>
    <w:rsid w:val="00391C6C"/>
    <w:rsid w:val="00393C30"/>
    <w:rsid w:val="00394706"/>
    <w:rsid w:val="003A130D"/>
    <w:rsid w:val="003A158B"/>
    <w:rsid w:val="003A1DCD"/>
    <w:rsid w:val="003A1DE9"/>
    <w:rsid w:val="003A1E51"/>
    <w:rsid w:val="003A24B2"/>
    <w:rsid w:val="003A2608"/>
    <w:rsid w:val="003A3405"/>
    <w:rsid w:val="003A3475"/>
    <w:rsid w:val="003A3E95"/>
    <w:rsid w:val="003A56A0"/>
    <w:rsid w:val="003A583C"/>
    <w:rsid w:val="003A5E0F"/>
    <w:rsid w:val="003A5E88"/>
    <w:rsid w:val="003A66D0"/>
    <w:rsid w:val="003A7824"/>
    <w:rsid w:val="003B0A6A"/>
    <w:rsid w:val="003B1129"/>
    <w:rsid w:val="003B22A7"/>
    <w:rsid w:val="003B22C4"/>
    <w:rsid w:val="003B2AB6"/>
    <w:rsid w:val="003B2CEA"/>
    <w:rsid w:val="003B30AD"/>
    <w:rsid w:val="003B35F3"/>
    <w:rsid w:val="003B3D48"/>
    <w:rsid w:val="003B4ABC"/>
    <w:rsid w:val="003B5CCE"/>
    <w:rsid w:val="003B5EDD"/>
    <w:rsid w:val="003B67CE"/>
    <w:rsid w:val="003B753D"/>
    <w:rsid w:val="003B77E0"/>
    <w:rsid w:val="003C00AB"/>
    <w:rsid w:val="003C02AA"/>
    <w:rsid w:val="003C0E14"/>
    <w:rsid w:val="003C2CD4"/>
    <w:rsid w:val="003C305A"/>
    <w:rsid w:val="003C3202"/>
    <w:rsid w:val="003C3C86"/>
    <w:rsid w:val="003C3D60"/>
    <w:rsid w:val="003C42B8"/>
    <w:rsid w:val="003C549C"/>
    <w:rsid w:val="003C5824"/>
    <w:rsid w:val="003C58EB"/>
    <w:rsid w:val="003C5D15"/>
    <w:rsid w:val="003C5F69"/>
    <w:rsid w:val="003C692E"/>
    <w:rsid w:val="003C6F9E"/>
    <w:rsid w:val="003C7668"/>
    <w:rsid w:val="003C7711"/>
    <w:rsid w:val="003D014B"/>
    <w:rsid w:val="003D1ACB"/>
    <w:rsid w:val="003D2BBE"/>
    <w:rsid w:val="003D3CC4"/>
    <w:rsid w:val="003D3CF9"/>
    <w:rsid w:val="003D47D1"/>
    <w:rsid w:val="003D5CC1"/>
    <w:rsid w:val="003D6154"/>
    <w:rsid w:val="003D64C1"/>
    <w:rsid w:val="003D7E77"/>
    <w:rsid w:val="003E219D"/>
    <w:rsid w:val="003E2429"/>
    <w:rsid w:val="003E2749"/>
    <w:rsid w:val="003E439A"/>
    <w:rsid w:val="003E49E6"/>
    <w:rsid w:val="003E5B3E"/>
    <w:rsid w:val="003E6372"/>
    <w:rsid w:val="003F038C"/>
    <w:rsid w:val="003F335C"/>
    <w:rsid w:val="003F34D3"/>
    <w:rsid w:val="003F4994"/>
    <w:rsid w:val="003F4D63"/>
    <w:rsid w:val="003F58BA"/>
    <w:rsid w:val="003F6554"/>
    <w:rsid w:val="003F6B70"/>
    <w:rsid w:val="003F6C21"/>
    <w:rsid w:val="003F779B"/>
    <w:rsid w:val="003F7EE3"/>
    <w:rsid w:val="00400535"/>
    <w:rsid w:val="00400A75"/>
    <w:rsid w:val="00401854"/>
    <w:rsid w:val="0040251D"/>
    <w:rsid w:val="00404B94"/>
    <w:rsid w:val="00405E26"/>
    <w:rsid w:val="00407033"/>
    <w:rsid w:val="004078E7"/>
    <w:rsid w:val="00410917"/>
    <w:rsid w:val="004110D7"/>
    <w:rsid w:val="00413587"/>
    <w:rsid w:val="00413D55"/>
    <w:rsid w:val="00414FA5"/>
    <w:rsid w:val="00416A77"/>
    <w:rsid w:val="004171E0"/>
    <w:rsid w:val="004201B7"/>
    <w:rsid w:val="00420404"/>
    <w:rsid w:val="00421C32"/>
    <w:rsid w:val="00421F86"/>
    <w:rsid w:val="004221A4"/>
    <w:rsid w:val="004226D0"/>
    <w:rsid w:val="004257DD"/>
    <w:rsid w:val="00425DB9"/>
    <w:rsid w:val="00427EC0"/>
    <w:rsid w:val="0043120D"/>
    <w:rsid w:val="00431755"/>
    <w:rsid w:val="0043220A"/>
    <w:rsid w:val="00432605"/>
    <w:rsid w:val="00432E39"/>
    <w:rsid w:val="004341DB"/>
    <w:rsid w:val="0043583C"/>
    <w:rsid w:val="004369AD"/>
    <w:rsid w:val="00437E5E"/>
    <w:rsid w:val="00440B94"/>
    <w:rsid w:val="004416CB"/>
    <w:rsid w:val="00442524"/>
    <w:rsid w:val="004427EF"/>
    <w:rsid w:val="00443533"/>
    <w:rsid w:val="00443893"/>
    <w:rsid w:val="00443C6C"/>
    <w:rsid w:val="00444285"/>
    <w:rsid w:val="004449D7"/>
    <w:rsid w:val="00445F2C"/>
    <w:rsid w:val="004462A0"/>
    <w:rsid w:val="00446B75"/>
    <w:rsid w:val="00446EEA"/>
    <w:rsid w:val="00451AF6"/>
    <w:rsid w:val="00454D52"/>
    <w:rsid w:val="00455A17"/>
    <w:rsid w:val="00457902"/>
    <w:rsid w:val="00457D8E"/>
    <w:rsid w:val="00460B56"/>
    <w:rsid w:val="004623DA"/>
    <w:rsid w:val="00463DBB"/>
    <w:rsid w:val="00464843"/>
    <w:rsid w:val="00464F20"/>
    <w:rsid w:val="00465EE5"/>
    <w:rsid w:val="00465F36"/>
    <w:rsid w:val="00466DF3"/>
    <w:rsid w:val="00466F49"/>
    <w:rsid w:val="00467DBE"/>
    <w:rsid w:val="004703C1"/>
    <w:rsid w:val="00470A34"/>
    <w:rsid w:val="00471D73"/>
    <w:rsid w:val="00473292"/>
    <w:rsid w:val="004745F9"/>
    <w:rsid w:val="00475C96"/>
    <w:rsid w:val="004767AF"/>
    <w:rsid w:val="00477481"/>
    <w:rsid w:val="004800AA"/>
    <w:rsid w:val="004808FB"/>
    <w:rsid w:val="00480BCA"/>
    <w:rsid w:val="00481791"/>
    <w:rsid w:val="00481FFC"/>
    <w:rsid w:val="00483FDF"/>
    <w:rsid w:val="004844A9"/>
    <w:rsid w:val="00484D52"/>
    <w:rsid w:val="0048633F"/>
    <w:rsid w:val="0048657E"/>
    <w:rsid w:val="004878CC"/>
    <w:rsid w:val="00490F6F"/>
    <w:rsid w:val="00491E69"/>
    <w:rsid w:val="00492193"/>
    <w:rsid w:val="004926AD"/>
    <w:rsid w:val="0049462C"/>
    <w:rsid w:val="00494BA9"/>
    <w:rsid w:val="0049510C"/>
    <w:rsid w:val="0049519F"/>
    <w:rsid w:val="004953A3"/>
    <w:rsid w:val="00495637"/>
    <w:rsid w:val="00495C06"/>
    <w:rsid w:val="00496411"/>
    <w:rsid w:val="00497626"/>
    <w:rsid w:val="004A1AF9"/>
    <w:rsid w:val="004A3C94"/>
    <w:rsid w:val="004A4093"/>
    <w:rsid w:val="004A491E"/>
    <w:rsid w:val="004A52E7"/>
    <w:rsid w:val="004A5400"/>
    <w:rsid w:val="004A6697"/>
    <w:rsid w:val="004A6868"/>
    <w:rsid w:val="004A7E8D"/>
    <w:rsid w:val="004A7EB1"/>
    <w:rsid w:val="004B06FF"/>
    <w:rsid w:val="004B1CD7"/>
    <w:rsid w:val="004B23CD"/>
    <w:rsid w:val="004B23FB"/>
    <w:rsid w:val="004B3DA2"/>
    <w:rsid w:val="004B436C"/>
    <w:rsid w:val="004B5773"/>
    <w:rsid w:val="004B59D6"/>
    <w:rsid w:val="004B709F"/>
    <w:rsid w:val="004C1870"/>
    <w:rsid w:val="004C2275"/>
    <w:rsid w:val="004C325C"/>
    <w:rsid w:val="004C4D4A"/>
    <w:rsid w:val="004C507D"/>
    <w:rsid w:val="004C52B7"/>
    <w:rsid w:val="004C5D04"/>
    <w:rsid w:val="004C6B1B"/>
    <w:rsid w:val="004D0138"/>
    <w:rsid w:val="004D0307"/>
    <w:rsid w:val="004D03EC"/>
    <w:rsid w:val="004D068C"/>
    <w:rsid w:val="004D10CA"/>
    <w:rsid w:val="004D1648"/>
    <w:rsid w:val="004D5BDD"/>
    <w:rsid w:val="004D5F20"/>
    <w:rsid w:val="004D6E35"/>
    <w:rsid w:val="004D6E64"/>
    <w:rsid w:val="004E0325"/>
    <w:rsid w:val="004E04B2"/>
    <w:rsid w:val="004E0B49"/>
    <w:rsid w:val="004E209A"/>
    <w:rsid w:val="004E35D0"/>
    <w:rsid w:val="004E5252"/>
    <w:rsid w:val="004E5519"/>
    <w:rsid w:val="004E5AD7"/>
    <w:rsid w:val="004E7383"/>
    <w:rsid w:val="004F1DF7"/>
    <w:rsid w:val="004F24A6"/>
    <w:rsid w:val="004F2803"/>
    <w:rsid w:val="004F2CD5"/>
    <w:rsid w:val="004F331A"/>
    <w:rsid w:val="004F34AF"/>
    <w:rsid w:val="004F4887"/>
    <w:rsid w:val="004F4C18"/>
    <w:rsid w:val="004F5B70"/>
    <w:rsid w:val="004F5F1A"/>
    <w:rsid w:val="004F5FEE"/>
    <w:rsid w:val="004F657F"/>
    <w:rsid w:val="005000F4"/>
    <w:rsid w:val="00500163"/>
    <w:rsid w:val="0050036B"/>
    <w:rsid w:val="00500628"/>
    <w:rsid w:val="00500F4D"/>
    <w:rsid w:val="00503396"/>
    <w:rsid w:val="00503896"/>
    <w:rsid w:val="00505B26"/>
    <w:rsid w:val="00506036"/>
    <w:rsid w:val="005062C9"/>
    <w:rsid w:val="0050708A"/>
    <w:rsid w:val="005107F8"/>
    <w:rsid w:val="00510B5A"/>
    <w:rsid w:val="00510F7A"/>
    <w:rsid w:val="00511B74"/>
    <w:rsid w:val="00512AE6"/>
    <w:rsid w:val="00512D0C"/>
    <w:rsid w:val="00512DEC"/>
    <w:rsid w:val="00514DDB"/>
    <w:rsid w:val="00515138"/>
    <w:rsid w:val="00515214"/>
    <w:rsid w:val="005152CB"/>
    <w:rsid w:val="005155D5"/>
    <w:rsid w:val="00515ACD"/>
    <w:rsid w:val="00516B7F"/>
    <w:rsid w:val="005179DB"/>
    <w:rsid w:val="00517BDC"/>
    <w:rsid w:val="00521CA4"/>
    <w:rsid w:val="005220E7"/>
    <w:rsid w:val="00522661"/>
    <w:rsid w:val="00523A4A"/>
    <w:rsid w:val="00523FCC"/>
    <w:rsid w:val="00524094"/>
    <w:rsid w:val="0052784D"/>
    <w:rsid w:val="00527A8B"/>
    <w:rsid w:val="00532057"/>
    <w:rsid w:val="005322D9"/>
    <w:rsid w:val="00532680"/>
    <w:rsid w:val="00532A5A"/>
    <w:rsid w:val="0053331E"/>
    <w:rsid w:val="00534412"/>
    <w:rsid w:val="0053488C"/>
    <w:rsid w:val="00536883"/>
    <w:rsid w:val="005370CD"/>
    <w:rsid w:val="00541D31"/>
    <w:rsid w:val="0054247D"/>
    <w:rsid w:val="00542992"/>
    <w:rsid w:val="00543199"/>
    <w:rsid w:val="005434E7"/>
    <w:rsid w:val="005435C7"/>
    <w:rsid w:val="00543FA2"/>
    <w:rsid w:val="005449D7"/>
    <w:rsid w:val="005474CF"/>
    <w:rsid w:val="0055012E"/>
    <w:rsid w:val="00550D7A"/>
    <w:rsid w:val="0055146E"/>
    <w:rsid w:val="005519B1"/>
    <w:rsid w:val="00554431"/>
    <w:rsid w:val="00554FD3"/>
    <w:rsid w:val="005552AA"/>
    <w:rsid w:val="0055583B"/>
    <w:rsid w:val="00555B24"/>
    <w:rsid w:val="005561C6"/>
    <w:rsid w:val="00556BE5"/>
    <w:rsid w:val="00557C22"/>
    <w:rsid w:val="0056118B"/>
    <w:rsid w:val="005612A4"/>
    <w:rsid w:val="00561A58"/>
    <w:rsid w:val="00563284"/>
    <w:rsid w:val="00564DD3"/>
    <w:rsid w:val="00564F6A"/>
    <w:rsid w:val="00570BC9"/>
    <w:rsid w:val="005719B6"/>
    <w:rsid w:val="00574CE7"/>
    <w:rsid w:val="005750D3"/>
    <w:rsid w:val="00575E28"/>
    <w:rsid w:val="00575FBD"/>
    <w:rsid w:val="00576CAE"/>
    <w:rsid w:val="00576E3C"/>
    <w:rsid w:val="00576F87"/>
    <w:rsid w:val="005774B5"/>
    <w:rsid w:val="005821CE"/>
    <w:rsid w:val="00582444"/>
    <w:rsid w:val="00583B1D"/>
    <w:rsid w:val="00583CBE"/>
    <w:rsid w:val="00585095"/>
    <w:rsid w:val="005872DC"/>
    <w:rsid w:val="005879B2"/>
    <w:rsid w:val="005913B1"/>
    <w:rsid w:val="00591D37"/>
    <w:rsid w:val="00592B99"/>
    <w:rsid w:val="00593198"/>
    <w:rsid w:val="0059377F"/>
    <w:rsid w:val="00595554"/>
    <w:rsid w:val="00597F73"/>
    <w:rsid w:val="005A01B5"/>
    <w:rsid w:val="005A203E"/>
    <w:rsid w:val="005A2378"/>
    <w:rsid w:val="005A3049"/>
    <w:rsid w:val="005A36E1"/>
    <w:rsid w:val="005A3F7E"/>
    <w:rsid w:val="005A402C"/>
    <w:rsid w:val="005A429E"/>
    <w:rsid w:val="005A4687"/>
    <w:rsid w:val="005A5432"/>
    <w:rsid w:val="005A5AA6"/>
    <w:rsid w:val="005A5AEA"/>
    <w:rsid w:val="005B1061"/>
    <w:rsid w:val="005B2B81"/>
    <w:rsid w:val="005B3F1D"/>
    <w:rsid w:val="005B4275"/>
    <w:rsid w:val="005B5066"/>
    <w:rsid w:val="005B6D1B"/>
    <w:rsid w:val="005B7773"/>
    <w:rsid w:val="005C072E"/>
    <w:rsid w:val="005C0AC1"/>
    <w:rsid w:val="005C1AF5"/>
    <w:rsid w:val="005C3894"/>
    <w:rsid w:val="005C40F3"/>
    <w:rsid w:val="005C4D42"/>
    <w:rsid w:val="005C5725"/>
    <w:rsid w:val="005C6706"/>
    <w:rsid w:val="005C7369"/>
    <w:rsid w:val="005C7F0E"/>
    <w:rsid w:val="005D0B49"/>
    <w:rsid w:val="005D0E8F"/>
    <w:rsid w:val="005D2E64"/>
    <w:rsid w:val="005D40B3"/>
    <w:rsid w:val="005D56A9"/>
    <w:rsid w:val="005D66AA"/>
    <w:rsid w:val="005D7339"/>
    <w:rsid w:val="005D76B5"/>
    <w:rsid w:val="005E0296"/>
    <w:rsid w:val="005E06BE"/>
    <w:rsid w:val="005E1BED"/>
    <w:rsid w:val="005E3944"/>
    <w:rsid w:val="005E4807"/>
    <w:rsid w:val="005E4CC9"/>
    <w:rsid w:val="005F07F7"/>
    <w:rsid w:val="005F094E"/>
    <w:rsid w:val="005F09B2"/>
    <w:rsid w:val="005F12C0"/>
    <w:rsid w:val="005F2826"/>
    <w:rsid w:val="005F29F9"/>
    <w:rsid w:val="005F34AD"/>
    <w:rsid w:val="005F3537"/>
    <w:rsid w:val="005F3F43"/>
    <w:rsid w:val="005F4336"/>
    <w:rsid w:val="005F7D6D"/>
    <w:rsid w:val="00600A24"/>
    <w:rsid w:val="00600B5D"/>
    <w:rsid w:val="0060201B"/>
    <w:rsid w:val="006023F8"/>
    <w:rsid w:val="00602CF7"/>
    <w:rsid w:val="0060401F"/>
    <w:rsid w:val="00604263"/>
    <w:rsid w:val="00604A38"/>
    <w:rsid w:val="00605331"/>
    <w:rsid w:val="00607227"/>
    <w:rsid w:val="006076BF"/>
    <w:rsid w:val="00612C73"/>
    <w:rsid w:val="00614645"/>
    <w:rsid w:val="0061488A"/>
    <w:rsid w:val="00614B07"/>
    <w:rsid w:val="00615864"/>
    <w:rsid w:val="00615AE4"/>
    <w:rsid w:val="00617136"/>
    <w:rsid w:val="00617765"/>
    <w:rsid w:val="0061779C"/>
    <w:rsid w:val="006223C6"/>
    <w:rsid w:val="006224D0"/>
    <w:rsid w:val="00625897"/>
    <w:rsid w:val="00625B7F"/>
    <w:rsid w:val="00625EA3"/>
    <w:rsid w:val="00626255"/>
    <w:rsid w:val="00630110"/>
    <w:rsid w:val="006315F8"/>
    <w:rsid w:val="00631626"/>
    <w:rsid w:val="00631799"/>
    <w:rsid w:val="00632781"/>
    <w:rsid w:val="0063391C"/>
    <w:rsid w:val="00633EF8"/>
    <w:rsid w:val="00633FA0"/>
    <w:rsid w:val="006340E3"/>
    <w:rsid w:val="006362C0"/>
    <w:rsid w:val="0063777E"/>
    <w:rsid w:val="006401FE"/>
    <w:rsid w:val="006405EE"/>
    <w:rsid w:val="00640743"/>
    <w:rsid w:val="0064119F"/>
    <w:rsid w:val="00643DFD"/>
    <w:rsid w:val="00644B1A"/>
    <w:rsid w:val="006457DB"/>
    <w:rsid w:val="00647026"/>
    <w:rsid w:val="006473D5"/>
    <w:rsid w:val="00647EB5"/>
    <w:rsid w:val="00650F66"/>
    <w:rsid w:val="00652B8B"/>
    <w:rsid w:val="00654687"/>
    <w:rsid w:val="00656254"/>
    <w:rsid w:val="00656329"/>
    <w:rsid w:val="00656A39"/>
    <w:rsid w:val="00656D3F"/>
    <w:rsid w:val="00660B70"/>
    <w:rsid w:val="00662120"/>
    <w:rsid w:val="006643CA"/>
    <w:rsid w:val="00666C47"/>
    <w:rsid w:val="00666F07"/>
    <w:rsid w:val="00667D95"/>
    <w:rsid w:val="00667E15"/>
    <w:rsid w:val="00673D43"/>
    <w:rsid w:val="00674126"/>
    <w:rsid w:val="00674593"/>
    <w:rsid w:val="00674C5F"/>
    <w:rsid w:val="00675F0A"/>
    <w:rsid w:val="0067628C"/>
    <w:rsid w:val="00676B16"/>
    <w:rsid w:val="00676FA4"/>
    <w:rsid w:val="00677A58"/>
    <w:rsid w:val="00677AEC"/>
    <w:rsid w:val="00680965"/>
    <w:rsid w:val="0068162F"/>
    <w:rsid w:val="006816BF"/>
    <w:rsid w:val="00681834"/>
    <w:rsid w:val="00682B57"/>
    <w:rsid w:val="00684725"/>
    <w:rsid w:val="00684F7D"/>
    <w:rsid w:val="00690598"/>
    <w:rsid w:val="00691366"/>
    <w:rsid w:val="00693B06"/>
    <w:rsid w:val="00694860"/>
    <w:rsid w:val="006954EB"/>
    <w:rsid w:val="0069655E"/>
    <w:rsid w:val="00696DB9"/>
    <w:rsid w:val="006A0328"/>
    <w:rsid w:val="006A0567"/>
    <w:rsid w:val="006A1E0B"/>
    <w:rsid w:val="006A27CB"/>
    <w:rsid w:val="006A3184"/>
    <w:rsid w:val="006A3CE1"/>
    <w:rsid w:val="006A4011"/>
    <w:rsid w:val="006A43E7"/>
    <w:rsid w:val="006A4747"/>
    <w:rsid w:val="006A4C29"/>
    <w:rsid w:val="006A5755"/>
    <w:rsid w:val="006A5D93"/>
    <w:rsid w:val="006A676C"/>
    <w:rsid w:val="006A6C16"/>
    <w:rsid w:val="006B00E4"/>
    <w:rsid w:val="006B19FC"/>
    <w:rsid w:val="006B291F"/>
    <w:rsid w:val="006B2BEC"/>
    <w:rsid w:val="006B385D"/>
    <w:rsid w:val="006B5E35"/>
    <w:rsid w:val="006B61D6"/>
    <w:rsid w:val="006B653D"/>
    <w:rsid w:val="006B7936"/>
    <w:rsid w:val="006B7CDA"/>
    <w:rsid w:val="006C2541"/>
    <w:rsid w:val="006C2C7B"/>
    <w:rsid w:val="006C43DE"/>
    <w:rsid w:val="006C68E2"/>
    <w:rsid w:val="006C6C24"/>
    <w:rsid w:val="006C7DDC"/>
    <w:rsid w:val="006D05C7"/>
    <w:rsid w:val="006D0825"/>
    <w:rsid w:val="006D1B8B"/>
    <w:rsid w:val="006D2BD9"/>
    <w:rsid w:val="006D2C37"/>
    <w:rsid w:val="006D3422"/>
    <w:rsid w:val="006D4457"/>
    <w:rsid w:val="006D4D61"/>
    <w:rsid w:val="006D4DCE"/>
    <w:rsid w:val="006D584B"/>
    <w:rsid w:val="006D5A02"/>
    <w:rsid w:val="006D5C91"/>
    <w:rsid w:val="006D6FB5"/>
    <w:rsid w:val="006D6FEB"/>
    <w:rsid w:val="006D72BA"/>
    <w:rsid w:val="006D73E9"/>
    <w:rsid w:val="006D7B98"/>
    <w:rsid w:val="006E08DA"/>
    <w:rsid w:val="006E0B72"/>
    <w:rsid w:val="006E0F1E"/>
    <w:rsid w:val="006E2752"/>
    <w:rsid w:val="006E5172"/>
    <w:rsid w:val="006E5BF9"/>
    <w:rsid w:val="006E61F3"/>
    <w:rsid w:val="006E77C4"/>
    <w:rsid w:val="006F0466"/>
    <w:rsid w:val="006F10EC"/>
    <w:rsid w:val="006F1B1F"/>
    <w:rsid w:val="006F1B25"/>
    <w:rsid w:val="006F1C9B"/>
    <w:rsid w:val="006F2B12"/>
    <w:rsid w:val="006F4899"/>
    <w:rsid w:val="006F58AD"/>
    <w:rsid w:val="006F76A3"/>
    <w:rsid w:val="006F7B1C"/>
    <w:rsid w:val="007001A9"/>
    <w:rsid w:val="00701205"/>
    <w:rsid w:val="0070251E"/>
    <w:rsid w:val="00703219"/>
    <w:rsid w:val="00703299"/>
    <w:rsid w:val="0070556B"/>
    <w:rsid w:val="00705CCD"/>
    <w:rsid w:val="0071007C"/>
    <w:rsid w:val="00710D15"/>
    <w:rsid w:val="00711F60"/>
    <w:rsid w:val="00712E79"/>
    <w:rsid w:val="00712FC7"/>
    <w:rsid w:val="00714A8C"/>
    <w:rsid w:val="0071643F"/>
    <w:rsid w:val="00716CE5"/>
    <w:rsid w:val="0071773B"/>
    <w:rsid w:val="00717C0E"/>
    <w:rsid w:val="007204CC"/>
    <w:rsid w:val="00721A10"/>
    <w:rsid w:val="00721CD4"/>
    <w:rsid w:val="00722DBB"/>
    <w:rsid w:val="00724242"/>
    <w:rsid w:val="007243C0"/>
    <w:rsid w:val="00725D7C"/>
    <w:rsid w:val="007265B1"/>
    <w:rsid w:val="00726FEE"/>
    <w:rsid w:val="0072774C"/>
    <w:rsid w:val="00727ECB"/>
    <w:rsid w:val="0073010F"/>
    <w:rsid w:val="00732536"/>
    <w:rsid w:val="00732680"/>
    <w:rsid w:val="00732E03"/>
    <w:rsid w:val="00733BF3"/>
    <w:rsid w:val="00735296"/>
    <w:rsid w:val="00735E8A"/>
    <w:rsid w:val="00736885"/>
    <w:rsid w:val="007374FD"/>
    <w:rsid w:val="00737C03"/>
    <w:rsid w:val="00737C08"/>
    <w:rsid w:val="007404FB"/>
    <w:rsid w:val="00741AE6"/>
    <w:rsid w:val="0074290E"/>
    <w:rsid w:val="007430D7"/>
    <w:rsid w:val="007434E5"/>
    <w:rsid w:val="00743AB6"/>
    <w:rsid w:val="00746A4C"/>
    <w:rsid w:val="00746D4B"/>
    <w:rsid w:val="00747274"/>
    <w:rsid w:val="00747FE4"/>
    <w:rsid w:val="007509D1"/>
    <w:rsid w:val="00750E61"/>
    <w:rsid w:val="007514E8"/>
    <w:rsid w:val="00751A78"/>
    <w:rsid w:val="00751CA7"/>
    <w:rsid w:val="007539E3"/>
    <w:rsid w:val="0075430C"/>
    <w:rsid w:val="00755E07"/>
    <w:rsid w:val="0075627F"/>
    <w:rsid w:val="0075630B"/>
    <w:rsid w:val="0075718A"/>
    <w:rsid w:val="00760F82"/>
    <w:rsid w:val="0076538F"/>
    <w:rsid w:val="007655F1"/>
    <w:rsid w:val="00765D55"/>
    <w:rsid w:val="0076659D"/>
    <w:rsid w:val="00767042"/>
    <w:rsid w:val="007670C5"/>
    <w:rsid w:val="00767636"/>
    <w:rsid w:val="007677FE"/>
    <w:rsid w:val="0077003A"/>
    <w:rsid w:val="00770E68"/>
    <w:rsid w:val="007717FB"/>
    <w:rsid w:val="00772258"/>
    <w:rsid w:val="0077325B"/>
    <w:rsid w:val="007738FC"/>
    <w:rsid w:val="00773B91"/>
    <w:rsid w:val="0077469E"/>
    <w:rsid w:val="00774DBF"/>
    <w:rsid w:val="00776BFC"/>
    <w:rsid w:val="007800F1"/>
    <w:rsid w:val="007801D6"/>
    <w:rsid w:val="0078081A"/>
    <w:rsid w:val="00780A10"/>
    <w:rsid w:val="00780D9E"/>
    <w:rsid w:val="00782764"/>
    <w:rsid w:val="007833F5"/>
    <w:rsid w:val="00783C1E"/>
    <w:rsid w:val="00783D72"/>
    <w:rsid w:val="00784BFA"/>
    <w:rsid w:val="007851AF"/>
    <w:rsid w:val="00785B54"/>
    <w:rsid w:val="00785D5E"/>
    <w:rsid w:val="00786DEE"/>
    <w:rsid w:val="00787296"/>
    <w:rsid w:val="00790B78"/>
    <w:rsid w:val="007918A2"/>
    <w:rsid w:val="00791D0F"/>
    <w:rsid w:val="00792CBB"/>
    <w:rsid w:val="007936CD"/>
    <w:rsid w:val="007957C7"/>
    <w:rsid w:val="00795A77"/>
    <w:rsid w:val="00796233"/>
    <w:rsid w:val="00797BA1"/>
    <w:rsid w:val="007A0A63"/>
    <w:rsid w:val="007A1C8E"/>
    <w:rsid w:val="007A1D1B"/>
    <w:rsid w:val="007A2926"/>
    <w:rsid w:val="007A2F74"/>
    <w:rsid w:val="007A31AF"/>
    <w:rsid w:val="007A3232"/>
    <w:rsid w:val="007A4389"/>
    <w:rsid w:val="007A46EA"/>
    <w:rsid w:val="007A4C3D"/>
    <w:rsid w:val="007A5AE0"/>
    <w:rsid w:val="007A6198"/>
    <w:rsid w:val="007B086D"/>
    <w:rsid w:val="007B1570"/>
    <w:rsid w:val="007B261F"/>
    <w:rsid w:val="007B3E0B"/>
    <w:rsid w:val="007B465B"/>
    <w:rsid w:val="007B5B60"/>
    <w:rsid w:val="007B709B"/>
    <w:rsid w:val="007B71CC"/>
    <w:rsid w:val="007B774E"/>
    <w:rsid w:val="007B7D04"/>
    <w:rsid w:val="007C0B01"/>
    <w:rsid w:val="007C0DAA"/>
    <w:rsid w:val="007C1035"/>
    <w:rsid w:val="007C1648"/>
    <w:rsid w:val="007C1C89"/>
    <w:rsid w:val="007C23BA"/>
    <w:rsid w:val="007C3256"/>
    <w:rsid w:val="007C3D64"/>
    <w:rsid w:val="007C40A6"/>
    <w:rsid w:val="007C48B9"/>
    <w:rsid w:val="007C505E"/>
    <w:rsid w:val="007C581B"/>
    <w:rsid w:val="007C6A16"/>
    <w:rsid w:val="007C6E93"/>
    <w:rsid w:val="007C7D66"/>
    <w:rsid w:val="007D026A"/>
    <w:rsid w:val="007D2799"/>
    <w:rsid w:val="007D4998"/>
    <w:rsid w:val="007D5221"/>
    <w:rsid w:val="007D6767"/>
    <w:rsid w:val="007E1821"/>
    <w:rsid w:val="007E1ED2"/>
    <w:rsid w:val="007E22C4"/>
    <w:rsid w:val="007E36F3"/>
    <w:rsid w:val="007E43B7"/>
    <w:rsid w:val="007E6803"/>
    <w:rsid w:val="007E7346"/>
    <w:rsid w:val="007E7383"/>
    <w:rsid w:val="007F062E"/>
    <w:rsid w:val="007F08B5"/>
    <w:rsid w:val="007F1708"/>
    <w:rsid w:val="007F19B1"/>
    <w:rsid w:val="007F4450"/>
    <w:rsid w:val="007F5F0E"/>
    <w:rsid w:val="007F658C"/>
    <w:rsid w:val="007F7713"/>
    <w:rsid w:val="007F776E"/>
    <w:rsid w:val="007F7C3C"/>
    <w:rsid w:val="008000A2"/>
    <w:rsid w:val="008007C5"/>
    <w:rsid w:val="0080115A"/>
    <w:rsid w:val="00802540"/>
    <w:rsid w:val="008072F7"/>
    <w:rsid w:val="0080772C"/>
    <w:rsid w:val="008109ED"/>
    <w:rsid w:val="00812A80"/>
    <w:rsid w:val="008134BC"/>
    <w:rsid w:val="00814D44"/>
    <w:rsid w:val="0081581E"/>
    <w:rsid w:val="00816036"/>
    <w:rsid w:val="00816266"/>
    <w:rsid w:val="0081698B"/>
    <w:rsid w:val="00816A48"/>
    <w:rsid w:val="00816C9B"/>
    <w:rsid w:val="008175BF"/>
    <w:rsid w:val="008202F0"/>
    <w:rsid w:val="00821763"/>
    <w:rsid w:val="00826FE9"/>
    <w:rsid w:val="00827C4B"/>
    <w:rsid w:val="008301CB"/>
    <w:rsid w:val="00830805"/>
    <w:rsid w:val="00830F07"/>
    <w:rsid w:val="00833499"/>
    <w:rsid w:val="00833519"/>
    <w:rsid w:val="00833DFF"/>
    <w:rsid w:val="00834185"/>
    <w:rsid w:val="008344C6"/>
    <w:rsid w:val="00835B0D"/>
    <w:rsid w:val="00835C47"/>
    <w:rsid w:val="00836D00"/>
    <w:rsid w:val="008401F1"/>
    <w:rsid w:val="00841E50"/>
    <w:rsid w:val="0084256C"/>
    <w:rsid w:val="00842C26"/>
    <w:rsid w:val="00842CFA"/>
    <w:rsid w:val="00843445"/>
    <w:rsid w:val="00843EB1"/>
    <w:rsid w:val="008449C3"/>
    <w:rsid w:val="00844E53"/>
    <w:rsid w:val="0084667D"/>
    <w:rsid w:val="00850E64"/>
    <w:rsid w:val="008512FA"/>
    <w:rsid w:val="00851828"/>
    <w:rsid w:val="0085190A"/>
    <w:rsid w:val="00851EE5"/>
    <w:rsid w:val="0085287E"/>
    <w:rsid w:val="00853870"/>
    <w:rsid w:val="008543AD"/>
    <w:rsid w:val="00855F60"/>
    <w:rsid w:val="0085667E"/>
    <w:rsid w:val="00856B0B"/>
    <w:rsid w:val="00860C09"/>
    <w:rsid w:val="00862734"/>
    <w:rsid w:val="00863B68"/>
    <w:rsid w:val="00864E67"/>
    <w:rsid w:val="00865253"/>
    <w:rsid w:val="00865577"/>
    <w:rsid w:val="00865C62"/>
    <w:rsid w:val="00866B8C"/>
    <w:rsid w:val="00867E6C"/>
    <w:rsid w:val="00870D14"/>
    <w:rsid w:val="0087153F"/>
    <w:rsid w:val="00871674"/>
    <w:rsid w:val="00871DC1"/>
    <w:rsid w:val="00872085"/>
    <w:rsid w:val="008728CE"/>
    <w:rsid w:val="00873F5D"/>
    <w:rsid w:val="00874A83"/>
    <w:rsid w:val="00874E75"/>
    <w:rsid w:val="0087559A"/>
    <w:rsid w:val="008759DE"/>
    <w:rsid w:val="00875B35"/>
    <w:rsid w:val="00875F6D"/>
    <w:rsid w:val="0087658A"/>
    <w:rsid w:val="008765AC"/>
    <w:rsid w:val="0087724D"/>
    <w:rsid w:val="00877404"/>
    <w:rsid w:val="0088038D"/>
    <w:rsid w:val="008807DC"/>
    <w:rsid w:val="0088089C"/>
    <w:rsid w:val="00881002"/>
    <w:rsid w:val="0088148A"/>
    <w:rsid w:val="0088154B"/>
    <w:rsid w:val="008849AD"/>
    <w:rsid w:val="00884F17"/>
    <w:rsid w:val="00885164"/>
    <w:rsid w:val="00885451"/>
    <w:rsid w:val="0088661B"/>
    <w:rsid w:val="00886E2B"/>
    <w:rsid w:val="008942CD"/>
    <w:rsid w:val="00895A5A"/>
    <w:rsid w:val="00896BD2"/>
    <w:rsid w:val="0089709D"/>
    <w:rsid w:val="00897861"/>
    <w:rsid w:val="008A00D3"/>
    <w:rsid w:val="008A0822"/>
    <w:rsid w:val="008A0D4E"/>
    <w:rsid w:val="008A1043"/>
    <w:rsid w:val="008A2C02"/>
    <w:rsid w:val="008A3313"/>
    <w:rsid w:val="008A3F85"/>
    <w:rsid w:val="008A4A7C"/>
    <w:rsid w:val="008B13A6"/>
    <w:rsid w:val="008B18A0"/>
    <w:rsid w:val="008B1E9D"/>
    <w:rsid w:val="008B2AA9"/>
    <w:rsid w:val="008B3299"/>
    <w:rsid w:val="008B3ACA"/>
    <w:rsid w:val="008B4E25"/>
    <w:rsid w:val="008B65BD"/>
    <w:rsid w:val="008B69DB"/>
    <w:rsid w:val="008B7899"/>
    <w:rsid w:val="008B7B51"/>
    <w:rsid w:val="008C018A"/>
    <w:rsid w:val="008C019C"/>
    <w:rsid w:val="008C12C2"/>
    <w:rsid w:val="008C1BD6"/>
    <w:rsid w:val="008C1DF1"/>
    <w:rsid w:val="008C261D"/>
    <w:rsid w:val="008C2A64"/>
    <w:rsid w:val="008C4EE5"/>
    <w:rsid w:val="008C5E13"/>
    <w:rsid w:val="008C64DD"/>
    <w:rsid w:val="008D0709"/>
    <w:rsid w:val="008D0BC3"/>
    <w:rsid w:val="008D1448"/>
    <w:rsid w:val="008D19CA"/>
    <w:rsid w:val="008D2B63"/>
    <w:rsid w:val="008D3A99"/>
    <w:rsid w:val="008D3CDE"/>
    <w:rsid w:val="008D460B"/>
    <w:rsid w:val="008D6023"/>
    <w:rsid w:val="008D6326"/>
    <w:rsid w:val="008D742B"/>
    <w:rsid w:val="008E002A"/>
    <w:rsid w:val="008E1564"/>
    <w:rsid w:val="008E1A78"/>
    <w:rsid w:val="008E2775"/>
    <w:rsid w:val="008E304C"/>
    <w:rsid w:val="008E36B8"/>
    <w:rsid w:val="008E532A"/>
    <w:rsid w:val="008E7216"/>
    <w:rsid w:val="008E7EDA"/>
    <w:rsid w:val="008F0553"/>
    <w:rsid w:val="008F13BB"/>
    <w:rsid w:val="008F1718"/>
    <w:rsid w:val="008F2391"/>
    <w:rsid w:val="008F25DD"/>
    <w:rsid w:val="008F3772"/>
    <w:rsid w:val="008F3A5D"/>
    <w:rsid w:val="008F3B1B"/>
    <w:rsid w:val="008F490F"/>
    <w:rsid w:val="008F7E38"/>
    <w:rsid w:val="00900448"/>
    <w:rsid w:val="00900601"/>
    <w:rsid w:val="009007D1"/>
    <w:rsid w:val="0090236F"/>
    <w:rsid w:val="00902D8B"/>
    <w:rsid w:val="00903BAE"/>
    <w:rsid w:val="009041D6"/>
    <w:rsid w:val="0091000F"/>
    <w:rsid w:val="00910039"/>
    <w:rsid w:val="00910543"/>
    <w:rsid w:val="00910A54"/>
    <w:rsid w:val="009113DA"/>
    <w:rsid w:val="00911DEF"/>
    <w:rsid w:val="00911F85"/>
    <w:rsid w:val="00912F1D"/>
    <w:rsid w:val="00913018"/>
    <w:rsid w:val="009149D2"/>
    <w:rsid w:val="00914B32"/>
    <w:rsid w:val="00915C12"/>
    <w:rsid w:val="00916394"/>
    <w:rsid w:val="009170BA"/>
    <w:rsid w:val="00921A24"/>
    <w:rsid w:val="00921DC4"/>
    <w:rsid w:val="009228C5"/>
    <w:rsid w:val="00923FC1"/>
    <w:rsid w:val="00925961"/>
    <w:rsid w:val="00930657"/>
    <w:rsid w:val="009311C4"/>
    <w:rsid w:val="009317EC"/>
    <w:rsid w:val="00934178"/>
    <w:rsid w:val="0093469A"/>
    <w:rsid w:val="0093481A"/>
    <w:rsid w:val="00935ED8"/>
    <w:rsid w:val="00936055"/>
    <w:rsid w:val="009429CB"/>
    <w:rsid w:val="00942E27"/>
    <w:rsid w:val="00943730"/>
    <w:rsid w:val="00944058"/>
    <w:rsid w:val="0094463D"/>
    <w:rsid w:val="00946048"/>
    <w:rsid w:val="0094702B"/>
    <w:rsid w:val="009476E4"/>
    <w:rsid w:val="0095092C"/>
    <w:rsid w:val="00950E63"/>
    <w:rsid w:val="0095219D"/>
    <w:rsid w:val="00954605"/>
    <w:rsid w:val="009546B8"/>
    <w:rsid w:val="00954A41"/>
    <w:rsid w:val="00955B0F"/>
    <w:rsid w:val="00956CA4"/>
    <w:rsid w:val="0095728D"/>
    <w:rsid w:val="00957DEC"/>
    <w:rsid w:val="00960ECE"/>
    <w:rsid w:val="00960F53"/>
    <w:rsid w:val="00961483"/>
    <w:rsid w:val="00961602"/>
    <w:rsid w:val="00961C02"/>
    <w:rsid w:val="00961C11"/>
    <w:rsid w:val="00961DC7"/>
    <w:rsid w:val="00962271"/>
    <w:rsid w:val="00962FAD"/>
    <w:rsid w:val="00964498"/>
    <w:rsid w:val="00964CB4"/>
    <w:rsid w:val="009666BC"/>
    <w:rsid w:val="009666C3"/>
    <w:rsid w:val="00966789"/>
    <w:rsid w:val="00967431"/>
    <w:rsid w:val="00967B5C"/>
    <w:rsid w:val="00970B1F"/>
    <w:rsid w:val="00970E80"/>
    <w:rsid w:val="00971512"/>
    <w:rsid w:val="0097214A"/>
    <w:rsid w:val="00972226"/>
    <w:rsid w:val="009728B8"/>
    <w:rsid w:val="00973CBE"/>
    <w:rsid w:val="00973FD6"/>
    <w:rsid w:val="0097491C"/>
    <w:rsid w:val="00975700"/>
    <w:rsid w:val="00976C89"/>
    <w:rsid w:val="00980034"/>
    <w:rsid w:val="00980209"/>
    <w:rsid w:val="00981A65"/>
    <w:rsid w:val="00981F08"/>
    <w:rsid w:val="00982E74"/>
    <w:rsid w:val="009833C7"/>
    <w:rsid w:val="00983CAA"/>
    <w:rsid w:val="00983D8F"/>
    <w:rsid w:val="0098632D"/>
    <w:rsid w:val="00986395"/>
    <w:rsid w:val="00987649"/>
    <w:rsid w:val="00990642"/>
    <w:rsid w:val="00993094"/>
    <w:rsid w:val="0099428B"/>
    <w:rsid w:val="00994411"/>
    <w:rsid w:val="00994FEF"/>
    <w:rsid w:val="00995092"/>
    <w:rsid w:val="009955BD"/>
    <w:rsid w:val="00995675"/>
    <w:rsid w:val="009956B1"/>
    <w:rsid w:val="00995B58"/>
    <w:rsid w:val="00995C82"/>
    <w:rsid w:val="0099608E"/>
    <w:rsid w:val="00996286"/>
    <w:rsid w:val="00997990"/>
    <w:rsid w:val="009A23AA"/>
    <w:rsid w:val="009A2B9A"/>
    <w:rsid w:val="009A329D"/>
    <w:rsid w:val="009A3381"/>
    <w:rsid w:val="009A3DE0"/>
    <w:rsid w:val="009A4207"/>
    <w:rsid w:val="009A4F11"/>
    <w:rsid w:val="009A4F20"/>
    <w:rsid w:val="009A5039"/>
    <w:rsid w:val="009A6239"/>
    <w:rsid w:val="009A701E"/>
    <w:rsid w:val="009B0724"/>
    <w:rsid w:val="009B4BFC"/>
    <w:rsid w:val="009B4D78"/>
    <w:rsid w:val="009B53C6"/>
    <w:rsid w:val="009B5D8B"/>
    <w:rsid w:val="009B6741"/>
    <w:rsid w:val="009B675D"/>
    <w:rsid w:val="009C02D9"/>
    <w:rsid w:val="009C0F08"/>
    <w:rsid w:val="009C1730"/>
    <w:rsid w:val="009C1F14"/>
    <w:rsid w:val="009C21AF"/>
    <w:rsid w:val="009C2DDB"/>
    <w:rsid w:val="009C3E77"/>
    <w:rsid w:val="009C49B1"/>
    <w:rsid w:val="009C4AD7"/>
    <w:rsid w:val="009C6E3F"/>
    <w:rsid w:val="009C76C1"/>
    <w:rsid w:val="009C79CF"/>
    <w:rsid w:val="009D23A4"/>
    <w:rsid w:val="009D318E"/>
    <w:rsid w:val="009D3261"/>
    <w:rsid w:val="009D327C"/>
    <w:rsid w:val="009D3493"/>
    <w:rsid w:val="009D450B"/>
    <w:rsid w:val="009D46E4"/>
    <w:rsid w:val="009D4A19"/>
    <w:rsid w:val="009D5351"/>
    <w:rsid w:val="009D5B5E"/>
    <w:rsid w:val="009D7F16"/>
    <w:rsid w:val="009E00A4"/>
    <w:rsid w:val="009E1242"/>
    <w:rsid w:val="009E1C4B"/>
    <w:rsid w:val="009E2024"/>
    <w:rsid w:val="009E2C2D"/>
    <w:rsid w:val="009E3AD9"/>
    <w:rsid w:val="009E4666"/>
    <w:rsid w:val="009E477D"/>
    <w:rsid w:val="009E4AA5"/>
    <w:rsid w:val="009E52A2"/>
    <w:rsid w:val="009E66A7"/>
    <w:rsid w:val="009E6C21"/>
    <w:rsid w:val="009F0C7B"/>
    <w:rsid w:val="009F1CAE"/>
    <w:rsid w:val="009F2F10"/>
    <w:rsid w:val="009F3955"/>
    <w:rsid w:val="009F4A4A"/>
    <w:rsid w:val="009F4F0F"/>
    <w:rsid w:val="009F5072"/>
    <w:rsid w:val="009F5BAB"/>
    <w:rsid w:val="009F5CAE"/>
    <w:rsid w:val="009F6774"/>
    <w:rsid w:val="009F7B11"/>
    <w:rsid w:val="00A00E8E"/>
    <w:rsid w:val="00A02993"/>
    <w:rsid w:val="00A03417"/>
    <w:rsid w:val="00A05EB5"/>
    <w:rsid w:val="00A06A08"/>
    <w:rsid w:val="00A10545"/>
    <w:rsid w:val="00A11072"/>
    <w:rsid w:val="00A135B5"/>
    <w:rsid w:val="00A144C3"/>
    <w:rsid w:val="00A157D1"/>
    <w:rsid w:val="00A1708D"/>
    <w:rsid w:val="00A170CD"/>
    <w:rsid w:val="00A17354"/>
    <w:rsid w:val="00A17C82"/>
    <w:rsid w:val="00A17E0A"/>
    <w:rsid w:val="00A17F84"/>
    <w:rsid w:val="00A20C42"/>
    <w:rsid w:val="00A20EA9"/>
    <w:rsid w:val="00A22BAD"/>
    <w:rsid w:val="00A23BD1"/>
    <w:rsid w:val="00A24570"/>
    <w:rsid w:val="00A25AAD"/>
    <w:rsid w:val="00A25D60"/>
    <w:rsid w:val="00A279A6"/>
    <w:rsid w:val="00A27D57"/>
    <w:rsid w:val="00A3029D"/>
    <w:rsid w:val="00A30817"/>
    <w:rsid w:val="00A30B7E"/>
    <w:rsid w:val="00A318BF"/>
    <w:rsid w:val="00A3244D"/>
    <w:rsid w:val="00A33166"/>
    <w:rsid w:val="00A335D0"/>
    <w:rsid w:val="00A35432"/>
    <w:rsid w:val="00A361A0"/>
    <w:rsid w:val="00A36291"/>
    <w:rsid w:val="00A37129"/>
    <w:rsid w:val="00A37493"/>
    <w:rsid w:val="00A402F7"/>
    <w:rsid w:val="00A419BF"/>
    <w:rsid w:val="00A42E99"/>
    <w:rsid w:val="00A436FB"/>
    <w:rsid w:val="00A4492A"/>
    <w:rsid w:val="00A44FBE"/>
    <w:rsid w:val="00A44FD0"/>
    <w:rsid w:val="00A465B0"/>
    <w:rsid w:val="00A465CA"/>
    <w:rsid w:val="00A50FAE"/>
    <w:rsid w:val="00A51120"/>
    <w:rsid w:val="00A5421A"/>
    <w:rsid w:val="00A5484D"/>
    <w:rsid w:val="00A54D73"/>
    <w:rsid w:val="00A5686E"/>
    <w:rsid w:val="00A5712E"/>
    <w:rsid w:val="00A57F3E"/>
    <w:rsid w:val="00A60F10"/>
    <w:rsid w:val="00A61B20"/>
    <w:rsid w:val="00A62AA9"/>
    <w:rsid w:val="00A65069"/>
    <w:rsid w:val="00A66EED"/>
    <w:rsid w:val="00A707A2"/>
    <w:rsid w:val="00A7093D"/>
    <w:rsid w:val="00A71011"/>
    <w:rsid w:val="00A71FF3"/>
    <w:rsid w:val="00A72428"/>
    <w:rsid w:val="00A724E1"/>
    <w:rsid w:val="00A73D89"/>
    <w:rsid w:val="00A73E98"/>
    <w:rsid w:val="00A74F04"/>
    <w:rsid w:val="00A763D2"/>
    <w:rsid w:val="00A8064C"/>
    <w:rsid w:val="00A80666"/>
    <w:rsid w:val="00A8070E"/>
    <w:rsid w:val="00A821EF"/>
    <w:rsid w:val="00A823BE"/>
    <w:rsid w:val="00A82D44"/>
    <w:rsid w:val="00A831A3"/>
    <w:rsid w:val="00A84537"/>
    <w:rsid w:val="00A84690"/>
    <w:rsid w:val="00A84BCB"/>
    <w:rsid w:val="00A86D2F"/>
    <w:rsid w:val="00A86DF5"/>
    <w:rsid w:val="00A86E78"/>
    <w:rsid w:val="00A87982"/>
    <w:rsid w:val="00A9278E"/>
    <w:rsid w:val="00A951A3"/>
    <w:rsid w:val="00A95A68"/>
    <w:rsid w:val="00A96CD9"/>
    <w:rsid w:val="00A96FC2"/>
    <w:rsid w:val="00A97466"/>
    <w:rsid w:val="00AA0600"/>
    <w:rsid w:val="00AA1123"/>
    <w:rsid w:val="00AA2D8A"/>
    <w:rsid w:val="00AA45F0"/>
    <w:rsid w:val="00AA5C94"/>
    <w:rsid w:val="00AA6E9E"/>
    <w:rsid w:val="00AA71D4"/>
    <w:rsid w:val="00AB067A"/>
    <w:rsid w:val="00AB0FC6"/>
    <w:rsid w:val="00AB1483"/>
    <w:rsid w:val="00AB1791"/>
    <w:rsid w:val="00AB27A9"/>
    <w:rsid w:val="00AB28F5"/>
    <w:rsid w:val="00AB3CB7"/>
    <w:rsid w:val="00AB4679"/>
    <w:rsid w:val="00AB6AD4"/>
    <w:rsid w:val="00AB770D"/>
    <w:rsid w:val="00AC0C60"/>
    <w:rsid w:val="00AC22A4"/>
    <w:rsid w:val="00AC330E"/>
    <w:rsid w:val="00AC4FD3"/>
    <w:rsid w:val="00AC5121"/>
    <w:rsid w:val="00AC5B8A"/>
    <w:rsid w:val="00AC5D58"/>
    <w:rsid w:val="00AC698D"/>
    <w:rsid w:val="00AC6F21"/>
    <w:rsid w:val="00AC7C54"/>
    <w:rsid w:val="00AC7F34"/>
    <w:rsid w:val="00AD16DF"/>
    <w:rsid w:val="00AD1DBA"/>
    <w:rsid w:val="00AD381B"/>
    <w:rsid w:val="00AD4593"/>
    <w:rsid w:val="00AD4F81"/>
    <w:rsid w:val="00AD60A3"/>
    <w:rsid w:val="00AD6210"/>
    <w:rsid w:val="00AE03EB"/>
    <w:rsid w:val="00AE1B46"/>
    <w:rsid w:val="00AE3278"/>
    <w:rsid w:val="00AE35D7"/>
    <w:rsid w:val="00AE5502"/>
    <w:rsid w:val="00AE63B6"/>
    <w:rsid w:val="00AE772A"/>
    <w:rsid w:val="00AF0659"/>
    <w:rsid w:val="00AF07CA"/>
    <w:rsid w:val="00AF2CA9"/>
    <w:rsid w:val="00AF43F8"/>
    <w:rsid w:val="00AF4F79"/>
    <w:rsid w:val="00AF696A"/>
    <w:rsid w:val="00B0077D"/>
    <w:rsid w:val="00B00AD7"/>
    <w:rsid w:val="00B00FAB"/>
    <w:rsid w:val="00B01B31"/>
    <w:rsid w:val="00B01EF6"/>
    <w:rsid w:val="00B04532"/>
    <w:rsid w:val="00B04803"/>
    <w:rsid w:val="00B0550C"/>
    <w:rsid w:val="00B0552B"/>
    <w:rsid w:val="00B10A44"/>
    <w:rsid w:val="00B11188"/>
    <w:rsid w:val="00B14BF0"/>
    <w:rsid w:val="00B15979"/>
    <w:rsid w:val="00B16CF0"/>
    <w:rsid w:val="00B20DE0"/>
    <w:rsid w:val="00B2189E"/>
    <w:rsid w:val="00B222A2"/>
    <w:rsid w:val="00B23497"/>
    <w:rsid w:val="00B2376A"/>
    <w:rsid w:val="00B23DC3"/>
    <w:rsid w:val="00B24A86"/>
    <w:rsid w:val="00B24FA6"/>
    <w:rsid w:val="00B24FD4"/>
    <w:rsid w:val="00B25194"/>
    <w:rsid w:val="00B2566D"/>
    <w:rsid w:val="00B2570C"/>
    <w:rsid w:val="00B26411"/>
    <w:rsid w:val="00B265DF"/>
    <w:rsid w:val="00B27959"/>
    <w:rsid w:val="00B27DF3"/>
    <w:rsid w:val="00B30494"/>
    <w:rsid w:val="00B312CD"/>
    <w:rsid w:val="00B319FF"/>
    <w:rsid w:val="00B31EE2"/>
    <w:rsid w:val="00B3267C"/>
    <w:rsid w:val="00B32DAC"/>
    <w:rsid w:val="00B32E49"/>
    <w:rsid w:val="00B33824"/>
    <w:rsid w:val="00B3456C"/>
    <w:rsid w:val="00B36800"/>
    <w:rsid w:val="00B37E96"/>
    <w:rsid w:val="00B40284"/>
    <w:rsid w:val="00B4083E"/>
    <w:rsid w:val="00B40933"/>
    <w:rsid w:val="00B40BB5"/>
    <w:rsid w:val="00B41990"/>
    <w:rsid w:val="00B42E44"/>
    <w:rsid w:val="00B42FC8"/>
    <w:rsid w:val="00B43437"/>
    <w:rsid w:val="00B43859"/>
    <w:rsid w:val="00B44116"/>
    <w:rsid w:val="00B44DA4"/>
    <w:rsid w:val="00B44E26"/>
    <w:rsid w:val="00B45C34"/>
    <w:rsid w:val="00B4669C"/>
    <w:rsid w:val="00B47308"/>
    <w:rsid w:val="00B474F3"/>
    <w:rsid w:val="00B47B72"/>
    <w:rsid w:val="00B5108D"/>
    <w:rsid w:val="00B53294"/>
    <w:rsid w:val="00B54A2A"/>
    <w:rsid w:val="00B556C2"/>
    <w:rsid w:val="00B56058"/>
    <w:rsid w:val="00B569E7"/>
    <w:rsid w:val="00B5725A"/>
    <w:rsid w:val="00B577EB"/>
    <w:rsid w:val="00B6167E"/>
    <w:rsid w:val="00B61EF9"/>
    <w:rsid w:val="00B61F4D"/>
    <w:rsid w:val="00B63593"/>
    <w:rsid w:val="00B637C8"/>
    <w:rsid w:val="00B648D9"/>
    <w:rsid w:val="00B65038"/>
    <w:rsid w:val="00B662F3"/>
    <w:rsid w:val="00B66B96"/>
    <w:rsid w:val="00B66EFE"/>
    <w:rsid w:val="00B70AC2"/>
    <w:rsid w:val="00B7187D"/>
    <w:rsid w:val="00B722AF"/>
    <w:rsid w:val="00B734A4"/>
    <w:rsid w:val="00B73520"/>
    <w:rsid w:val="00B73AE4"/>
    <w:rsid w:val="00B743A7"/>
    <w:rsid w:val="00B746F4"/>
    <w:rsid w:val="00B74997"/>
    <w:rsid w:val="00B75FBC"/>
    <w:rsid w:val="00B761E0"/>
    <w:rsid w:val="00B76F7C"/>
    <w:rsid w:val="00B80216"/>
    <w:rsid w:val="00B80558"/>
    <w:rsid w:val="00B805FE"/>
    <w:rsid w:val="00B80CFA"/>
    <w:rsid w:val="00B81993"/>
    <w:rsid w:val="00B82499"/>
    <w:rsid w:val="00B8249C"/>
    <w:rsid w:val="00B83707"/>
    <w:rsid w:val="00B8417E"/>
    <w:rsid w:val="00B84731"/>
    <w:rsid w:val="00B84746"/>
    <w:rsid w:val="00B849DC"/>
    <w:rsid w:val="00B87A69"/>
    <w:rsid w:val="00B87FD7"/>
    <w:rsid w:val="00B90AFD"/>
    <w:rsid w:val="00B91387"/>
    <w:rsid w:val="00B91433"/>
    <w:rsid w:val="00B919A4"/>
    <w:rsid w:val="00B91A94"/>
    <w:rsid w:val="00B92D5D"/>
    <w:rsid w:val="00B93175"/>
    <w:rsid w:val="00B947D3"/>
    <w:rsid w:val="00B9594D"/>
    <w:rsid w:val="00BA12BE"/>
    <w:rsid w:val="00BA25AC"/>
    <w:rsid w:val="00BA2E79"/>
    <w:rsid w:val="00BA567A"/>
    <w:rsid w:val="00BA612F"/>
    <w:rsid w:val="00BA66C5"/>
    <w:rsid w:val="00BA77C3"/>
    <w:rsid w:val="00BB1082"/>
    <w:rsid w:val="00BB20BA"/>
    <w:rsid w:val="00BB2EA3"/>
    <w:rsid w:val="00BB2EFF"/>
    <w:rsid w:val="00BB4BFA"/>
    <w:rsid w:val="00BB5075"/>
    <w:rsid w:val="00BB5192"/>
    <w:rsid w:val="00BB6CC4"/>
    <w:rsid w:val="00BB705D"/>
    <w:rsid w:val="00BB7066"/>
    <w:rsid w:val="00BB7411"/>
    <w:rsid w:val="00BC34EA"/>
    <w:rsid w:val="00BC364B"/>
    <w:rsid w:val="00BC41C3"/>
    <w:rsid w:val="00BC4CFA"/>
    <w:rsid w:val="00BC6224"/>
    <w:rsid w:val="00BC6275"/>
    <w:rsid w:val="00BC65B0"/>
    <w:rsid w:val="00BD0A18"/>
    <w:rsid w:val="00BD0C3B"/>
    <w:rsid w:val="00BD0F10"/>
    <w:rsid w:val="00BD1056"/>
    <w:rsid w:val="00BD1693"/>
    <w:rsid w:val="00BD1825"/>
    <w:rsid w:val="00BD2077"/>
    <w:rsid w:val="00BD2834"/>
    <w:rsid w:val="00BD4999"/>
    <w:rsid w:val="00BD713C"/>
    <w:rsid w:val="00BD78B3"/>
    <w:rsid w:val="00BD7CEA"/>
    <w:rsid w:val="00BE0B77"/>
    <w:rsid w:val="00BE47E1"/>
    <w:rsid w:val="00BE5B4A"/>
    <w:rsid w:val="00BE6383"/>
    <w:rsid w:val="00BE6945"/>
    <w:rsid w:val="00BE7AE5"/>
    <w:rsid w:val="00BF2D3A"/>
    <w:rsid w:val="00BF2D41"/>
    <w:rsid w:val="00BF4CE5"/>
    <w:rsid w:val="00BF59A5"/>
    <w:rsid w:val="00BF6A8B"/>
    <w:rsid w:val="00BF7404"/>
    <w:rsid w:val="00BF7B15"/>
    <w:rsid w:val="00BF7FDD"/>
    <w:rsid w:val="00C00114"/>
    <w:rsid w:val="00C0016B"/>
    <w:rsid w:val="00C0057E"/>
    <w:rsid w:val="00C014DC"/>
    <w:rsid w:val="00C01D50"/>
    <w:rsid w:val="00C0304C"/>
    <w:rsid w:val="00C03566"/>
    <w:rsid w:val="00C03B57"/>
    <w:rsid w:val="00C04002"/>
    <w:rsid w:val="00C04434"/>
    <w:rsid w:val="00C0594A"/>
    <w:rsid w:val="00C05B8D"/>
    <w:rsid w:val="00C06109"/>
    <w:rsid w:val="00C0642A"/>
    <w:rsid w:val="00C065AC"/>
    <w:rsid w:val="00C07713"/>
    <w:rsid w:val="00C0790E"/>
    <w:rsid w:val="00C07988"/>
    <w:rsid w:val="00C1127F"/>
    <w:rsid w:val="00C11732"/>
    <w:rsid w:val="00C1257D"/>
    <w:rsid w:val="00C12F5B"/>
    <w:rsid w:val="00C1356B"/>
    <w:rsid w:val="00C15D90"/>
    <w:rsid w:val="00C174CC"/>
    <w:rsid w:val="00C17DA5"/>
    <w:rsid w:val="00C223E1"/>
    <w:rsid w:val="00C225F3"/>
    <w:rsid w:val="00C23D02"/>
    <w:rsid w:val="00C2438D"/>
    <w:rsid w:val="00C253F7"/>
    <w:rsid w:val="00C26AA4"/>
    <w:rsid w:val="00C27929"/>
    <w:rsid w:val="00C27982"/>
    <w:rsid w:val="00C27993"/>
    <w:rsid w:val="00C302EE"/>
    <w:rsid w:val="00C30403"/>
    <w:rsid w:val="00C30A69"/>
    <w:rsid w:val="00C321F1"/>
    <w:rsid w:val="00C32C5E"/>
    <w:rsid w:val="00C33088"/>
    <w:rsid w:val="00C33D54"/>
    <w:rsid w:val="00C34169"/>
    <w:rsid w:val="00C35F5A"/>
    <w:rsid w:val="00C36D7D"/>
    <w:rsid w:val="00C36EB3"/>
    <w:rsid w:val="00C37A41"/>
    <w:rsid w:val="00C40AFA"/>
    <w:rsid w:val="00C41D8C"/>
    <w:rsid w:val="00C438D8"/>
    <w:rsid w:val="00C43B8B"/>
    <w:rsid w:val="00C443DE"/>
    <w:rsid w:val="00C447BD"/>
    <w:rsid w:val="00C45382"/>
    <w:rsid w:val="00C4596E"/>
    <w:rsid w:val="00C460FA"/>
    <w:rsid w:val="00C465B0"/>
    <w:rsid w:val="00C46773"/>
    <w:rsid w:val="00C46D04"/>
    <w:rsid w:val="00C46E84"/>
    <w:rsid w:val="00C47369"/>
    <w:rsid w:val="00C47F2F"/>
    <w:rsid w:val="00C50187"/>
    <w:rsid w:val="00C50514"/>
    <w:rsid w:val="00C50BAE"/>
    <w:rsid w:val="00C537CB"/>
    <w:rsid w:val="00C539A2"/>
    <w:rsid w:val="00C53CF5"/>
    <w:rsid w:val="00C54C07"/>
    <w:rsid w:val="00C55348"/>
    <w:rsid w:val="00C55E4C"/>
    <w:rsid w:val="00C5690F"/>
    <w:rsid w:val="00C579C1"/>
    <w:rsid w:val="00C60654"/>
    <w:rsid w:val="00C60C64"/>
    <w:rsid w:val="00C60FD7"/>
    <w:rsid w:val="00C613F1"/>
    <w:rsid w:val="00C61829"/>
    <w:rsid w:val="00C62D72"/>
    <w:rsid w:val="00C62FDA"/>
    <w:rsid w:val="00C646AE"/>
    <w:rsid w:val="00C64E92"/>
    <w:rsid w:val="00C65407"/>
    <w:rsid w:val="00C6550B"/>
    <w:rsid w:val="00C658BA"/>
    <w:rsid w:val="00C658EE"/>
    <w:rsid w:val="00C65C43"/>
    <w:rsid w:val="00C65D56"/>
    <w:rsid w:val="00C66180"/>
    <w:rsid w:val="00C66E89"/>
    <w:rsid w:val="00C678BD"/>
    <w:rsid w:val="00C67E99"/>
    <w:rsid w:val="00C7018A"/>
    <w:rsid w:val="00C71389"/>
    <w:rsid w:val="00C72A8C"/>
    <w:rsid w:val="00C7306F"/>
    <w:rsid w:val="00C73875"/>
    <w:rsid w:val="00C76011"/>
    <w:rsid w:val="00C76968"/>
    <w:rsid w:val="00C771E1"/>
    <w:rsid w:val="00C80D62"/>
    <w:rsid w:val="00C80EB7"/>
    <w:rsid w:val="00C82CD9"/>
    <w:rsid w:val="00C8303C"/>
    <w:rsid w:val="00C83FE0"/>
    <w:rsid w:val="00C8446B"/>
    <w:rsid w:val="00C84C70"/>
    <w:rsid w:val="00C86971"/>
    <w:rsid w:val="00C86EAA"/>
    <w:rsid w:val="00C87533"/>
    <w:rsid w:val="00C91125"/>
    <w:rsid w:val="00C92307"/>
    <w:rsid w:val="00C93D93"/>
    <w:rsid w:val="00C955F0"/>
    <w:rsid w:val="00C967F3"/>
    <w:rsid w:val="00C96AFE"/>
    <w:rsid w:val="00C97958"/>
    <w:rsid w:val="00C97974"/>
    <w:rsid w:val="00CA02C9"/>
    <w:rsid w:val="00CA02F9"/>
    <w:rsid w:val="00CA07DC"/>
    <w:rsid w:val="00CA0ED9"/>
    <w:rsid w:val="00CA14A9"/>
    <w:rsid w:val="00CA164C"/>
    <w:rsid w:val="00CA2E4C"/>
    <w:rsid w:val="00CA33D4"/>
    <w:rsid w:val="00CA3F60"/>
    <w:rsid w:val="00CA569D"/>
    <w:rsid w:val="00CA5CC9"/>
    <w:rsid w:val="00CA6460"/>
    <w:rsid w:val="00CA6E77"/>
    <w:rsid w:val="00CA75A7"/>
    <w:rsid w:val="00CB146F"/>
    <w:rsid w:val="00CB1F6A"/>
    <w:rsid w:val="00CB375D"/>
    <w:rsid w:val="00CB3ED4"/>
    <w:rsid w:val="00CB4F68"/>
    <w:rsid w:val="00CB5CDC"/>
    <w:rsid w:val="00CB6138"/>
    <w:rsid w:val="00CC0A47"/>
    <w:rsid w:val="00CC1469"/>
    <w:rsid w:val="00CC157B"/>
    <w:rsid w:val="00CC15D7"/>
    <w:rsid w:val="00CC29FE"/>
    <w:rsid w:val="00CC3230"/>
    <w:rsid w:val="00CC49DD"/>
    <w:rsid w:val="00CC69FE"/>
    <w:rsid w:val="00CC70A3"/>
    <w:rsid w:val="00CC7805"/>
    <w:rsid w:val="00CC7AB4"/>
    <w:rsid w:val="00CC7DB5"/>
    <w:rsid w:val="00CD0388"/>
    <w:rsid w:val="00CD0825"/>
    <w:rsid w:val="00CD0D0C"/>
    <w:rsid w:val="00CD409A"/>
    <w:rsid w:val="00CD4761"/>
    <w:rsid w:val="00CD4CA0"/>
    <w:rsid w:val="00CD4E1D"/>
    <w:rsid w:val="00CD5B30"/>
    <w:rsid w:val="00CD6F57"/>
    <w:rsid w:val="00CD6FE1"/>
    <w:rsid w:val="00CD7098"/>
    <w:rsid w:val="00CD78E7"/>
    <w:rsid w:val="00CD7B88"/>
    <w:rsid w:val="00CD7C19"/>
    <w:rsid w:val="00CD7F2E"/>
    <w:rsid w:val="00CE1442"/>
    <w:rsid w:val="00CE2071"/>
    <w:rsid w:val="00CE243D"/>
    <w:rsid w:val="00CE262F"/>
    <w:rsid w:val="00CE2922"/>
    <w:rsid w:val="00CE44B0"/>
    <w:rsid w:val="00CE46D2"/>
    <w:rsid w:val="00CE4916"/>
    <w:rsid w:val="00CE4F96"/>
    <w:rsid w:val="00CE602F"/>
    <w:rsid w:val="00CE7239"/>
    <w:rsid w:val="00CE7400"/>
    <w:rsid w:val="00CE7905"/>
    <w:rsid w:val="00CF0525"/>
    <w:rsid w:val="00CF0AE4"/>
    <w:rsid w:val="00CF2608"/>
    <w:rsid w:val="00CF2892"/>
    <w:rsid w:val="00CF2A93"/>
    <w:rsid w:val="00CF3E50"/>
    <w:rsid w:val="00CF48EB"/>
    <w:rsid w:val="00CF61E1"/>
    <w:rsid w:val="00CF67CA"/>
    <w:rsid w:val="00D004EF"/>
    <w:rsid w:val="00D01092"/>
    <w:rsid w:val="00D0142F"/>
    <w:rsid w:val="00D01475"/>
    <w:rsid w:val="00D01CC2"/>
    <w:rsid w:val="00D02039"/>
    <w:rsid w:val="00D02606"/>
    <w:rsid w:val="00D0290D"/>
    <w:rsid w:val="00D032AD"/>
    <w:rsid w:val="00D03837"/>
    <w:rsid w:val="00D0569E"/>
    <w:rsid w:val="00D05786"/>
    <w:rsid w:val="00D06391"/>
    <w:rsid w:val="00D07A90"/>
    <w:rsid w:val="00D07C97"/>
    <w:rsid w:val="00D07FF1"/>
    <w:rsid w:val="00D1060D"/>
    <w:rsid w:val="00D1181B"/>
    <w:rsid w:val="00D12082"/>
    <w:rsid w:val="00D13829"/>
    <w:rsid w:val="00D13CBD"/>
    <w:rsid w:val="00D13CFD"/>
    <w:rsid w:val="00D154E7"/>
    <w:rsid w:val="00D16075"/>
    <w:rsid w:val="00D166C2"/>
    <w:rsid w:val="00D16859"/>
    <w:rsid w:val="00D16886"/>
    <w:rsid w:val="00D2098D"/>
    <w:rsid w:val="00D21C22"/>
    <w:rsid w:val="00D22002"/>
    <w:rsid w:val="00D2203C"/>
    <w:rsid w:val="00D22243"/>
    <w:rsid w:val="00D226E3"/>
    <w:rsid w:val="00D23888"/>
    <w:rsid w:val="00D23C2A"/>
    <w:rsid w:val="00D23FA0"/>
    <w:rsid w:val="00D2534E"/>
    <w:rsid w:val="00D26A52"/>
    <w:rsid w:val="00D271D2"/>
    <w:rsid w:val="00D27740"/>
    <w:rsid w:val="00D27F92"/>
    <w:rsid w:val="00D30C22"/>
    <w:rsid w:val="00D31624"/>
    <w:rsid w:val="00D3205F"/>
    <w:rsid w:val="00D325B1"/>
    <w:rsid w:val="00D3284E"/>
    <w:rsid w:val="00D32C43"/>
    <w:rsid w:val="00D33443"/>
    <w:rsid w:val="00D33EC2"/>
    <w:rsid w:val="00D35F1E"/>
    <w:rsid w:val="00D368C4"/>
    <w:rsid w:val="00D36B03"/>
    <w:rsid w:val="00D379B4"/>
    <w:rsid w:val="00D4165C"/>
    <w:rsid w:val="00D428FD"/>
    <w:rsid w:val="00D431FB"/>
    <w:rsid w:val="00D443AC"/>
    <w:rsid w:val="00D46FAF"/>
    <w:rsid w:val="00D47CC8"/>
    <w:rsid w:val="00D507FB"/>
    <w:rsid w:val="00D50C70"/>
    <w:rsid w:val="00D5123F"/>
    <w:rsid w:val="00D51D65"/>
    <w:rsid w:val="00D5216F"/>
    <w:rsid w:val="00D5608E"/>
    <w:rsid w:val="00D5619F"/>
    <w:rsid w:val="00D605B1"/>
    <w:rsid w:val="00D616B6"/>
    <w:rsid w:val="00D6183A"/>
    <w:rsid w:val="00D62AB1"/>
    <w:rsid w:val="00D64265"/>
    <w:rsid w:val="00D648D1"/>
    <w:rsid w:val="00D649CC"/>
    <w:rsid w:val="00D64A07"/>
    <w:rsid w:val="00D64BF8"/>
    <w:rsid w:val="00D650C6"/>
    <w:rsid w:val="00D66EF9"/>
    <w:rsid w:val="00D6784C"/>
    <w:rsid w:val="00D679C2"/>
    <w:rsid w:val="00D70F6D"/>
    <w:rsid w:val="00D71C3D"/>
    <w:rsid w:val="00D72DEA"/>
    <w:rsid w:val="00D72E83"/>
    <w:rsid w:val="00D734D0"/>
    <w:rsid w:val="00D73A38"/>
    <w:rsid w:val="00D73D07"/>
    <w:rsid w:val="00D750CE"/>
    <w:rsid w:val="00D75A57"/>
    <w:rsid w:val="00D75BF8"/>
    <w:rsid w:val="00D76099"/>
    <w:rsid w:val="00D76BC8"/>
    <w:rsid w:val="00D76CCC"/>
    <w:rsid w:val="00D77AD2"/>
    <w:rsid w:val="00D81336"/>
    <w:rsid w:val="00D81617"/>
    <w:rsid w:val="00D81B83"/>
    <w:rsid w:val="00D83B12"/>
    <w:rsid w:val="00D84092"/>
    <w:rsid w:val="00D84385"/>
    <w:rsid w:val="00D84508"/>
    <w:rsid w:val="00D8526A"/>
    <w:rsid w:val="00D852D0"/>
    <w:rsid w:val="00D86258"/>
    <w:rsid w:val="00D87053"/>
    <w:rsid w:val="00D871B2"/>
    <w:rsid w:val="00D8771A"/>
    <w:rsid w:val="00D90EC1"/>
    <w:rsid w:val="00D91ECA"/>
    <w:rsid w:val="00D93632"/>
    <w:rsid w:val="00D95561"/>
    <w:rsid w:val="00D9557A"/>
    <w:rsid w:val="00D968E5"/>
    <w:rsid w:val="00D96EBB"/>
    <w:rsid w:val="00D976F1"/>
    <w:rsid w:val="00D97898"/>
    <w:rsid w:val="00DA0542"/>
    <w:rsid w:val="00DA1247"/>
    <w:rsid w:val="00DA3833"/>
    <w:rsid w:val="00DA3B73"/>
    <w:rsid w:val="00DA3C8F"/>
    <w:rsid w:val="00DA5287"/>
    <w:rsid w:val="00DB0A97"/>
    <w:rsid w:val="00DB399C"/>
    <w:rsid w:val="00DB450A"/>
    <w:rsid w:val="00DB5750"/>
    <w:rsid w:val="00DB6917"/>
    <w:rsid w:val="00DB72CA"/>
    <w:rsid w:val="00DB7921"/>
    <w:rsid w:val="00DC09F2"/>
    <w:rsid w:val="00DC268C"/>
    <w:rsid w:val="00DC3E14"/>
    <w:rsid w:val="00DC4051"/>
    <w:rsid w:val="00DC5434"/>
    <w:rsid w:val="00DC5E0D"/>
    <w:rsid w:val="00DC6407"/>
    <w:rsid w:val="00DC70E5"/>
    <w:rsid w:val="00DD0801"/>
    <w:rsid w:val="00DD1BD4"/>
    <w:rsid w:val="00DD27FB"/>
    <w:rsid w:val="00DD288D"/>
    <w:rsid w:val="00DD28F2"/>
    <w:rsid w:val="00DD35B8"/>
    <w:rsid w:val="00DD4855"/>
    <w:rsid w:val="00DD499A"/>
    <w:rsid w:val="00DD73BC"/>
    <w:rsid w:val="00DD7797"/>
    <w:rsid w:val="00DE12F1"/>
    <w:rsid w:val="00DE248D"/>
    <w:rsid w:val="00DE2AA5"/>
    <w:rsid w:val="00DE31B5"/>
    <w:rsid w:val="00DE34D6"/>
    <w:rsid w:val="00DE3771"/>
    <w:rsid w:val="00DE3A58"/>
    <w:rsid w:val="00DE3AD8"/>
    <w:rsid w:val="00DE3EFF"/>
    <w:rsid w:val="00DE41E6"/>
    <w:rsid w:val="00DE55B3"/>
    <w:rsid w:val="00DE59B3"/>
    <w:rsid w:val="00DE5F2C"/>
    <w:rsid w:val="00DE7147"/>
    <w:rsid w:val="00DF052F"/>
    <w:rsid w:val="00DF0BC0"/>
    <w:rsid w:val="00DF1070"/>
    <w:rsid w:val="00DF177E"/>
    <w:rsid w:val="00DF1B9B"/>
    <w:rsid w:val="00DF1C2F"/>
    <w:rsid w:val="00DF22BC"/>
    <w:rsid w:val="00DF25EA"/>
    <w:rsid w:val="00DF29A0"/>
    <w:rsid w:val="00DF2F6D"/>
    <w:rsid w:val="00DF32B4"/>
    <w:rsid w:val="00DF3703"/>
    <w:rsid w:val="00DF3AF5"/>
    <w:rsid w:val="00DF4E73"/>
    <w:rsid w:val="00DF556F"/>
    <w:rsid w:val="00DF7195"/>
    <w:rsid w:val="00DF71E9"/>
    <w:rsid w:val="00DF7B54"/>
    <w:rsid w:val="00E01384"/>
    <w:rsid w:val="00E014D9"/>
    <w:rsid w:val="00E01737"/>
    <w:rsid w:val="00E020EB"/>
    <w:rsid w:val="00E02236"/>
    <w:rsid w:val="00E02395"/>
    <w:rsid w:val="00E02B98"/>
    <w:rsid w:val="00E04972"/>
    <w:rsid w:val="00E04F0C"/>
    <w:rsid w:val="00E052D4"/>
    <w:rsid w:val="00E0593D"/>
    <w:rsid w:val="00E069E2"/>
    <w:rsid w:val="00E07618"/>
    <w:rsid w:val="00E07975"/>
    <w:rsid w:val="00E07B18"/>
    <w:rsid w:val="00E1116B"/>
    <w:rsid w:val="00E11C49"/>
    <w:rsid w:val="00E1233B"/>
    <w:rsid w:val="00E15B2C"/>
    <w:rsid w:val="00E1603D"/>
    <w:rsid w:val="00E1690E"/>
    <w:rsid w:val="00E2054B"/>
    <w:rsid w:val="00E205FB"/>
    <w:rsid w:val="00E20A33"/>
    <w:rsid w:val="00E20E15"/>
    <w:rsid w:val="00E214E9"/>
    <w:rsid w:val="00E2183B"/>
    <w:rsid w:val="00E21BE7"/>
    <w:rsid w:val="00E243E4"/>
    <w:rsid w:val="00E24C1D"/>
    <w:rsid w:val="00E24D26"/>
    <w:rsid w:val="00E25576"/>
    <w:rsid w:val="00E25874"/>
    <w:rsid w:val="00E26087"/>
    <w:rsid w:val="00E26334"/>
    <w:rsid w:val="00E27373"/>
    <w:rsid w:val="00E273B4"/>
    <w:rsid w:val="00E30107"/>
    <w:rsid w:val="00E30AA4"/>
    <w:rsid w:val="00E3108A"/>
    <w:rsid w:val="00E31935"/>
    <w:rsid w:val="00E326E4"/>
    <w:rsid w:val="00E32F8A"/>
    <w:rsid w:val="00E32FDB"/>
    <w:rsid w:val="00E346A0"/>
    <w:rsid w:val="00E36A01"/>
    <w:rsid w:val="00E3759F"/>
    <w:rsid w:val="00E379C6"/>
    <w:rsid w:val="00E4072F"/>
    <w:rsid w:val="00E41659"/>
    <w:rsid w:val="00E421A7"/>
    <w:rsid w:val="00E449D1"/>
    <w:rsid w:val="00E46EAB"/>
    <w:rsid w:val="00E46FAB"/>
    <w:rsid w:val="00E509B5"/>
    <w:rsid w:val="00E50ECD"/>
    <w:rsid w:val="00E51072"/>
    <w:rsid w:val="00E51326"/>
    <w:rsid w:val="00E5326A"/>
    <w:rsid w:val="00E53EE4"/>
    <w:rsid w:val="00E552EF"/>
    <w:rsid w:val="00E55642"/>
    <w:rsid w:val="00E565EA"/>
    <w:rsid w:val="00E566D2"/>
    <w:rsid w:val="00E57420"/>
    <w:rsid w:val="00E576C4"/>
    <w:rsid w:val="00E57955"/>
    <w:rsid w:val="00E617D4"/>
    <w:rsid w:val="00E62028"/>
    <w:rsid w:val="00E64549"/>
    <w:rsid w:val="00E65A4D"/>
    <w:rsid w:val="00E65CA4"/>
    <w:rsid w:val="00E66318"/>
    <w:rsid w:val="00E66A94"/>
    <w:rsid w:val="00E675B4"/>
    <w:rsid w:val="00E70FAE"/>
    <w:rsid w:val="00E719E7"/>
    <w:rsid w:val="00E72525"/>
    <w:rsid w:val="00E72CC7"/>
    <w:rsid w:val="00E73B46"/>
    <w:rsid w:val="00E751F9"/>
    <w:rsid w:val="00E7716F"/>
    <w:rsid w:val="00E77890"/>
    <w:rsid w:val="00E77A85"/>
    <w:rsid w:val="00E77AC2"/>
    <w:rsid w:val="00E77E46"/>
    <w:rsid w:val="00E77F7F"/>
    <w:rsid w:val="00E805E3"/>
    <w:rsid w:val="00E81CEA"/>
    <w:rsid w:val="00E82EF1"/>
    <w:rsid w:val="00E8322C"/>
    <w:rsid w:val="00E85318"/>
    <w:rsid w:val="00E86427"/>
    <w:rsid w:val="00E86D09"/>
    <w:rsid w:val="00E86EF0"/>
    <w:rsid w:val="00E86F3D"/>
    <w:rsid w:val="00E87365"/>
    <w:rsid w:val="00E93F57"/>
    <w:rsid w:val="00E959CC"/>
    <w:rsid w:val="00E9780D"/>
    <w:rsid w:val="00EA077B"/>
    <w:rsid w:val="00EA1265"/>
    <w:rsid w:val="00EA3C40"/>
    <w:rsid w:val="00EA4213"/>
    <w:rsid w:val="00EA4525"/>
    <w:rsid w:val="00EA500D"/>
    <w:rsid w:val="00EA5101"/>
    <w:rsid w:val="00EA69AB"/>
    <w:rsid w:val="00EA7577"/>
    <w:rsid w:val="00EB06DE"/>
    <w:rsid w:val="00EB0812"/>
    <w:rsid w:val="00EB12E7"/>
    <w:rsid w:val="00EB176B"/>
    <w:rsid w:val="00EB3EBC"/>
    <w:rsid w:val="00EB43FE"/>
    <w:rsid w:val="00EB469C"/>
    <w:rsid w:val="00EB497A"/>
    <w:rsid w:val="00EB682D"/>
    <w:rsid w:val="00EB6E0E"/>
    <w:rsid w:val="00EB7472"/>
    <w:rsid w:val="00EC1204"/>
    <w:rsid w:val="00EC1AD3"/>
    <w:rsid w:val="00EC1E0F"/>
    <w:rsid w:val="00EC2F76"/>
    <w:rsid w:val="00EC373B"/>
    <w:rsid w:val="00EC3C95"/>
    <w:rsid w:val="00EC44F6"/>
    <w:rsid w:val="00EC4761"/>
    <w:rsid w:val="00EC48D2"/>
    <w:rsid w:val="00EC4A6B"/>
    <w:rsid w:val="00EC4AF4"/>
    <w:rsid w:val="00EC4F74"/>
    <w:rsid w:val="00EC592A"/>
    <w:rsid w:val="00ED20D6"/>
    <w:rsid w:val="00ED270C"/>
    <w:rsid w:val="00ED2995"/>
    <w:rsid w:val="00ED4757"/>
    <w:rsid w:val="00ED504B"/>
    <w:rsid w:val="00ED5875"/>
    <w:rsid w:val="00ED6FFE"/>
    <w:rsid w:val="00ED7B4E"/>
    <w:rsid w:val="00EE095E"/>
    <w:rsid w:val="00EE0E59"/>
    <w:rsid w:val="00EE26EC"/>
    <w:rsid w:val="00EE293B"/>
    <w:rsid w:val="00EE2CF9"/>
    <w:rsid w:val="00EF2A3E"/>
    <w:rsid w:val="00EF35C4"/>
    <w:rsid w:val="00EF4885"/>
    <w:rsid w:val="00EF5514"/>
    <w:rsid w:val="00EF6101"/>
    <w:rsid w:val="00EF66E4"/>
    <w:rsid w:val="00EF6A9B"/>
    <w:rsid w:val="00EF7605"/>
    <w:rsid w:val="00F00437"/>
    <w:rsid w:val="00F01B74"/>
    <w:rsid w:val="00F030B0"/>
    <w:rsid w:val="00F03EFF"/>
    <w:rsid w:val="00F041EE"/>
    <w:rsid w:val="00F04588"/>
    <w:rsid w:val="00F05276"/>
    <w:rsid w:val="00F05615"/>
    <w:rsid w:val="00F057DA"/>
    <w:rsid w:val="00F06058"/>
    <w:rsid w:val="00F06A37"/>
    <w:rsid w:val="00F06C8E"/>
    <w:rsid w:val="00F071F0"/>
    <w:rsid w:val="00F078FA"/>
    <w:rsid w:val="00F11418"/>
    <w:rsid w:val="00F11CD9"/>
    <w:rsid w:val="00F13275"/>
    <w:rsid w:val="00F137B8"/>
    <w:rsid w:val="00F142D7"/>
    <w:rsid w:val="00F1467C"/>
    <w:rsid w:val="00F15F0D"/>
    <w:rsid w:val="00F1622C"/>
    <w:rsid w:val="00F16FD2"/>
    <w:rsid w:val="00F17930"/>
    <w:rsid w:val="00F17A8E"/>
    <w:rsid w:val="00F211F8"/>
    <w:rsid w:val="00F213B8"/>
    <w:rsid w:val="00F21E1A"/>
    <w:rsid w:val="00F21E9B"/>
    <w:rsid w:val="00F21F4B"/>
    <w:rsid w:val="00F23EEC"/>
    <w:rsid w:val="00F2442F"/>
    <w:rsid w:val="00F245A1"/>
    <w:rsid w:val="00F2496C"/>
    <w:rsid w:val="00F25137"/>
    <w:rsid w:val="00F26D4D"/>
    <w:rsid w:val="00F31754"/>
    <w:rsid w:val="00F33619"/>
    <w:rsid w:val="00F33CFF"/>
    <w:rsid w:val="00F34216"/>
    <w:rsid w:val="00F344B2"/>
    <w:rsid w:val="00F349F6"/>
    <w:rsid w:val="00F3543C"/>
    <w:rsid w:val="00F35935"/>
    <w:rsid w:val="00F35DA4"/>
    <w:rsid w:val="00F37466"/>
    <w:rsid w:val="00F37B02"/>
    <w:rsid w:val="00F4074E"/>
    <w:rsid w:val="00F40D84"/>
    <w:rsid w:val="00F4155B"/>
    <w:rsid w:val="00F4233A"/>
    <w:rsid w:val="00F434E8"/>
    <w:rsid w:val="00F43E2E"/>
    <w:rsid w:val="00F45467"/>
    <w:rsid w:val="00F45786"/>
    <w:rsid w:val="00F45952"/>
    <w:rsid w:val="00F467FD"/>
    <w:rsid w:val="00F510D6"/>
    <w:rsid w:val="00F51228"/>
    <w:rsid w:val="00F51A79"/>
    <w:rsid w:val="00F51DD9"/>
    <w:rsid w:val="00F52553"/>
    <w:rsid w:val="00F52F50"/>
    <w:rsid w:val="00F541DC"/>
    <w:rsid w:val="00F548A4"/>
    <w:rsid w:val="00F554E1"/>
    <w:rsid w:val="00F57421"/>
    <w:rsid w:val="00F61E41"/>
    <w:rsid w:val="00F6270B"/>
    <w:rsid w:val="00F62EA4"/>
    <w:rsid w:val="00F62F8F"/>
    <w:rsid w:val="00F634BF"/>
    <w:rsid w:val="00F64598"/>
    <w:rsid w:val="00F649FF"/>
    <w:rsid w:val="00F65A61"/>
    <w:rsid w:val="00F66706"/>
    <w:rsid w:val="00F66956"/>
    <w:rsid w:val="00F675C5"/>
    <w:rsid w:val="00F67B50"/>
    <w:rsid w:val="00F70A0B"/>
    <w:rsid w:val="00F7301C"/>
    <w:rsid w:val="00F733F8"/>
    <w:rsid w:val="00F74788"/>
    <w:rsid w:val="00F757F1"/>
    <w:rsid w:val="00F767E5"/>
    <w:rsid w:val="00F80199"/>
    <w:rsid w:val="00F80B1D"/>
    <w:rsid w:val="00F81EAF"/>
    <w:rsid w:val="00F83910"/>
    <w:rsid w:val="00F83E25"/>
    <w:rsid w:val="00F83F60"/>
    <w:rsid w:val="00F8427A"/>
    <w:rsid w:val="00F85122"/>
    <w:rsid w:val="00F85AE3"/>
    <w:rsid w:val="00F864CA"/>
    <w:rsid w:val="00F86FC9"/>
    <w:rsid w:val="00F8700C"/>
    <w:rsid w:val="00F90173"/>
    <w:rsid w:val="00F901E7"/>
    <w:rsid w:val="00F91CA5"/>
    <w:rsid w:val="00F91F1F"/>
    <w:rsid w:val="00F92259"/>
    <w:rsid w:val="00F933F4"/>
    <w:rsid w:val="00F934B7"/>
    <w:rsid w:val="00F93AB9"/>
    <w:rsid w:val="00F93AF0"/>
    <w:rsid w:val="00F93B64"/>
    <w:rsid w:val="00F945FA"/>
    <w:rsid w:val="00F9598F"/>
    <w:rsid w:val="00F95A41"/>
    <w:rsid w:val="00FA0EA8"/>
    <w:rsid w:val="00FA12F3"/>
    <w:rsid w:val="00FA2202"/>
    <w:rsid w:val="00FA37B8"/>
    <w:rsid w:val="00FA46C0"/>
    <w:rsid w:val="00FA4B30"/>
    <w:rsid w:val="00FA6E95"/>
    <w:rsid w:val="00FA79FE"/>
    <w:rsid w:val="00FB0C1A"/>
    <w:rsid w:val="00FB2723"/>
    <w:rsid w:val="00FB28D3"/>
    <w:rsid w:val="00FB2B59"/>
    <w:rsid w:val="00FB2C7D"/>
    <w:rsid w:val="00FB3431"/>
    <w:rsid w:val="00FB410A"/>
    <w:rsid w:val="00FB53E1"/>
    <w:rsid w:val="00FB7596"/>
    <w:rsid w:val="00FC030C"/>
    <w:rsid w:val="00FC090A"/>
    <w:rsid w:val="00FC28E0"/>
    <w:rsid w:val="00FC33C3"/>
    <w:rsid w:val="00FC33CA"/>
    <w:rsid w:val="00FC3719"/>
    <w:rsid w:val="00FC3AED"/>
    <w:rsid w:val="00FC48BD"/>
    <w:rsid w:val="00FC5315"/>
    <w:rsid w:val="00FC5863"/>
    <w:rsid w:val="00FC5F44"/>
    <w:rsid w:val="00FC63B9"/>
    <w:rsid w:val="00FC6BBE"/>
    <w:rsid w:val="00FC7048"/>
    <w:rsid w:val="00FC709A"/>
    <w:rsid w:val="00FC7456"/>
    <w:rsid w:val="00FC7C39"/>
    <w:rsid w:val="00FD146C"/>
    <w:rsid w:val="00FD2D9C"/>
    <w:rsid w:val="00FD3C8A"/>
    <w:rsid w:val="00FD5337"/>
    <w:rsid w:val="00FD5E49"/>
    <w:rsid w:val="00FD6146"/>
    <w:rsid w:val="00FD694B"/>
    <w:rsid w:val="00FE034A"/>
    <w:rsid w:val="00FE0811"/>
    <w:rsid w:val="00FE2B37"/>
    <w:rsid w:val="00FE3203"/>
    <w:rsid w:val="00FE3FCB"/>
    <w:rsid w:val="00FE4BEE"/>
    <w:rsid w:val="00FE4E42"/>
    <w:rsid w:val="00FE5062"/>
    <w:rsid w:val="00FE51BE"/>
    <w:rsid w:val="00FE5391"/>
    <w:rsid w:val="00FE60C2"/>
    <w:rsid w:val="00FE7E2E"/>
    <w:rsid w:val="00FF1192"/>
    <w:rsid w:val="00FF1E71"/>
    <w:rsid w:val="00FF2BE9"/>
    <w:rsid w:val="00FF4355"/>
    <w:rsid w:val="00FF46F1"/>
    <w:rsid w:val="00FF4FB7"/>
    <w:rsid w:val="00FF5033"/>
    <w:rsid w:val="00FF664F"/>
    <w:rsid w:val="00FF7E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F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FF"/>
    <w:pPr>
      <w:ind w:left="720"/>
      <w:contextualSpacing/>
    </w:pPr>
    <w:rPr>
      <w:lang w:val="en-US" w:bidi="en-US"/>
    </w:rPr>
  </w:style>
  <w:style w:type="paragraph" w:styleId="NoSpacing">
    <w:name w:val="No Spacing"/>
    <w:link w:val="NoSpacingChar"/>
    <w:uiPriority w:val="1"/>
    <w:qFormat/>
    <w:rsid w:val="00833DFF"/>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33DFF"/>
    <w:rPr>
      <w:rFonts w:ascii="Calibri" w:eastAsia="Calibri" w:hAnsi="Calibri" w:cs="Times New Roman"/>
      <w:lang w:val="en-US"/>
    </w:rPr>
  </w:style>
  <w:style w:type="paragraph" w:styleId="Header">
    <w:name w:val="header"/>
    <w:basedOn w:val="Normal"/>
    <w:link w:val="HeaderChar"/>
    <w:uiPriority w:val="99"/>
    <w:semiHidden/>
    <w:unhideWhenUsed/>
    <w:rsid w:val="008F490F"/>
    <w:pPr>
      <w:tabs>
        <w:tab w:val="center" w:pos="4513"/>
        <w:tab w:val="right" w:pos="9026"/>
      </w:tabs>
    </w:pPr>
  </w:style>
  <w:style w:type="character" w:customStyle="1" w:styleId="HeaderChar">
    <w:name w:val="Header Char"/>
    <w:basedOn w:val="DefaultParagraphFont"/>
    <w:link w:val="Header"/>
    <w:uiPriority w:val="99"/>
    <w:semiHidden/>
    <w:rsid w:val="008F490F"/>
    <w:rPr>
      <w:rFonts w:ascii="Calibri" w:eastAsia="Calibri" w:hAnsi="Calibri" w:cs="Times New Roman"/>
    </w:rPr>
  </w:style>
  <w:style w:type="paragraph" w:styleId="Footer">
    <w:name w:val="footer"/>
    <w:basedOn w:val="Normal"/>
    <w:link w:val="FooterChar"/>
    <w:uiPriority w:val="99"/>
    <w:unhideWhenUsed/>
    <w:rsid w:val="008F490F"/>
    <w:pPr>
      <w:tabs>
        <w:tab w:val="center" w:pos="4513"/>
        <w:tab w:val="right" w:pos="9026"/>
      </w:tabs>
    </w:pPr>
  </w:style>
  <w:style w:type="character" w:customStyle="1" w:styleId="FooterChar">
    <w:name w:val="Footer Char"/>
    <w:basedOn w:val="DefaultParagraphFont"/>
    <w:link w:val="Footer"/>
    <w:uiPriority w:val="99"/>
    <w:rsid w:val="008F490F"/>
    <w:rPr>
      <w:rFonts w:ascii="Calibri" w:eastAsia="Calibri" w:hAnsi="Calibri" w:cs="Times New Roman"/>
    </w:rPr>
  </w:style>
  <w:style w:type="paragraph" w:customStyle="1" w:styleId="Default">
    <w:name w:val="Default"/>
    <w:rsid w:val="005A203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5172"/>
    <w:rPr>
      <w:strike w:val="0"/>
      <w:dstrike w:val="0"/>
      <w:color w:val="1D84B8"/>
      <w:u w:val="none"/>
      <w:effect w:val="none"/>
    </w:rPr>
  </w:style>
  <w:style w:type="paragraph" w:styleId="BalloonText">
    <w:name w:val="Balloon Text"/>
    <w:basedOn w:val="Normal"/>
    <w:link w:val="BalloonTextChar"/>
    <w:uiPriority w:val="99"/>
    <w:semiHidden/>
    <w:unhideWhenUsed/>
    <w:rsid w:val="003816A9"/>
    <w:rPr>
      <w:rFonts w:ascii="Tahoma" w:hAnsi="Tahoma" w:cs="Tahoma"/>
      <w:sz w:val="16"/>
      <w:szCs w:val="16"/>
    </w:rPr>
  </w:style>
  <w:style w:type="character" w:customStyle="1" w:styleId="BalloonTextChar">
    <w:name w:val="Balloon Text Char"/>
    <w:basedOn w:val="DefaultParagraphFont"/>
    <w:link w:val="BalloonText"/>
    <w:uiPriority w:val="99"/>
    <w:semiHidden/>
    <w:rsid w:val="003816A9"/>
    <w:rPr>
      <w:rFonts w:ascii="Tahoma" w:eastAsia="Calibri" w:hAnsi="Tahoma" w:cs="Tahoma"/>
      <w:sz w:val="16"/>
      <w:szCs w:val="16"/>
    </w:rPr>
  </w:style>
  <w:style w:type="paragraph" w:styleId="FootnoteText">
    <w:name w:val="footnote text"/>
    <w:basedOn w:val="Normal"/>
    <w:link w:val="FootnoteTextChar"/>
    <w:uiPriority w:val="99"/>
    <w:semiHidden/>
    <w:unhideWhenUsed/>
    <w:rsid w:val="008E7216"/>
    <w:rPr>
      <w:sz w:val="20"/>
      <w:szCs w:val="20"/>
    </w:rPr>
  </w:style>
  <w:style w:type="character" w:customStyle="1" w:styleId="FootnoteTextChar">
    <w:name w:val="Footnote Text Char"/>
    <w:basedOn w:val="DefaultParagraphFont"/>
    <w:link w:val="FootnoteText"/>
    <w:uiPriority w:val="99"/>
    <w:semiHidden/>
    <w:rsid w:val="008E72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E7216"/>
    <w:rPr>
      <w:vertAlign w:val="superscript"/>
    </w:rPr>
  </w:style>
  <w:style w:type="character" w:styleId="CommentReference">
    <w:name w:val="annotation reference"/>
    <w:basedOn w:val="DefaultParagraphFont"/>
    <w:uiPriority w:val="99"/>
    <w:semiHidden/>
    <w:unhideWhenUsed/>
    <w:rsid w:val="00BA2E79"/>
    <w:rPr>
      <w:sz w:val="16"/>
      <w:szCs w:val="16"/>
    </w:rPr>
  </w:style>
  <w:style w:type="paragraph" w:styleId="CommentText">
    <w:name w:val="annotation text"/>
    <w:basedOn w:val="Normal"/>
    <w:link w:val="CommentTextChar"/>
    <w:uiPriority w:val="99"/>
    <w:semiHidden/>
    <w:unhideWhenUsed/>
    <w:rsid w:val="00BA2E79"/>
    <w:rPr>
      <w:sz w:val="20"/>
      <w:szCs w:val="20"/>
    </w:rPr>
  </w:style>
  <w:style w:type="character" w:customStyle="1" w:styleId="CommentTextChar">
    <w:name w:val="Comment Text Char"/>
    <w:basedOn w:val="DefaultParagraphFont"/>
    <w:link w:val="CommentText"/>
    <w:uiPriority w:val="99"/>
    <w:semiHidden/>
    <w:rsid w:val="00BA2E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2E79"/>
    <w:rPr>
      <w:b/>
      <w:bCs/>
    </w:rPr>
  </w:style>
  <w:style w:type="character" w:customStyle="1" w:styleId="CommentSubjectChar">
    <w:name w:val="Comment Subject Char"/>
    <w:basedOn w:val="CommentTextChar"/>
    <w:link w:val="CommentSubject"/>
    <w:uiPriority w:val="99"/>
    <w:semiHidden/>
    <w:rsid w:val="00BA2E7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F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FF"/>
    <w:pPr>
      <w:ind w:left="720"/>
      <w:contextualSpacing/>
    </w:pPr>
    <w:rPr>
      <w:lang w:val="en-US" w:bidi="en-US"/>
    </w:rPr>
  </w:style>
  <w:style w:type="paragraph" w:styleId="NoSpacing">
    <w:name w:val="No Spacing"/>
    <w:link w:val="NoSpacingChar"/>
    <w:uiPriority w:val="1"/>
    <w:qFormat/>
    <w:rsid w:val="00833DFF"/>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33DFF"/>
    <w:rPr>
      <w:rFonts w:ascii="Calibri" w:eastAsia="Calibri" w:hAnsi="Calibri" w:cs="Times New Roman"/>
      <w:lang w:val="en-US"/>
    </w:rPr>
  </w:style>
  <w:style w:type="paragraph" w:styleId="Header">
    <w:name w:val="header"/>
    <w:basedOn w:val="Normal"/>
    <w:link w:val="HeaderChar"/>
    <w:uiPriority w:val="99"/>
    <w:semiHidden/>
    <w:unhideWhenUsed/>
    <w:rsid w:val="008F490F"/>
    <w:pPr>
      <w:tabs>
        <w:tab w:val="center" w:pos="4513"/>
        <w:tab w:val="right" w:pos="9026"/>
      </w:tabs>
    </w:pPr>
  </w:style>
  <w:style w:type="character" w:customStyle="1" w:styleId="HeaderChar">
    <w:name w:val="Header Char"/>
    <w:basedOn w:val="DefaultParagraphFont"/>
    <w:link w:val="Header"/>
    <w:uiPriority w:val="99"/>
    <w:semiHidden/>
    <w:rsid w:val="008F490F"/>
    <w:rPr>
      <w:rFonts w:ascii="Calibri" w:eastAsia="Calibri" w:hAnsi="Calibri" w:cs="Times New Roman"/>
    </w:rPr>
  </w:style>
  <w:style w:type="paragraph" w:styleId="Footer">
    <w:name w:val="footer"/>
    <w:basedOn w:val="Normal"/>
    <w:link w:val="FooterChar"/>
    <w:uiPriority w:val="99"/>
    <w:unhideWhenUsed/>
    <w:rsid w:val="008F490F"/>
    <w:pPr>
      <w:tabs>
        <w:tab w:val="center" w:pos="4513"/>
        <w:tab w:val="right" w:pos="9026"/>
      </w:tabs>
    </w:pPr>
  </w:style>
  <w:style w:type="character" w:customStyle="1" w:styleId="FooterChar">
    <w:name w:val="Footer Char"/>
    <w:basedOn w:val="DefaultParagraphFont"/>
    <w:link w:val="Footer"/>
    <w:uiPriority w:val="99"/>
    <w:rsid w:val="008F490F"/>
    <w:rPr>
      <w:rFonts w:ascii="Calibri" w:eastAsia="Calibri" w:hAnsi="Calibri" w:cs="Times New Roman"/>
    </w:rPr>
  </w:style>
  <w:style w:type="paragraph" w:customStyle="1" w:styleId="Default">
    <w:name w:val="Default"/>
    <w:rsid w:val="005A203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E5172"/>
    <w:rPr>
      <w:strike w:val="0"/>
      <w:dstrike w:val="0"/>
      <w:color w:val="1D84B8"/>
      <w:u w:val="none"/>
      <w:effect w:val="none"/>
    </w:rPr>
  </w:style>
  <w:style w:type="paragraph" w:styleId="BalloonText">
    <w:name w:val="Balloon Text"/>
    <w:basedOn w:val="Normal"/>
    <w:link w:val="BalloonTextChar"/>
    <w:uiPriority w:val="99"/>
    <w:semiHidden/>
    <w:unhideWhenUsed/>
    <w:rsid w:val="003816A9"/>
    <w:rPr>
      <w:rFonts w:ascii="Tahoma" w:hAnsi="Tahoma" w:cs="Tahoma"/>
      <w:sz w:val="16"/>
      <w:szCs w:val="16"/>
    </w:rPr>
  </w:style>
  <w:style w:type="character" w:customStyle="1" w:styleId="BalloonTextChar">
    <w:name w:val="Balloon Text Char"/>
    <w:basedOn w:val="DefaultParagraphFont"/>
    <w:link w:val="BalloonText"/>
    <w:uiPriority w:val="99"/>
    <w:semiHidden/>
    <w:rsid w:val="003816A9"/>
    <w:rPr>
      <w:rFonts w:ascii="Tahoma" w:eastAsia="Calibri" w:hAnsi="Tahoma" w:cs="Tahoma"/>
      <w:sz w:val="16"/>
      <w:szCs w:val="16"/>
    </w:rPr>
  </w:style>
  <w:style w:type="paragraph" w:styleId="FootnoteText">
    <w:name w:val="footnote text"/>
    <w:basedOn w:val="Normal"/>
    <w:link w:val="FootnoteTextChar"/>
    <w:uiPriority w:val="99"/>
    <w:semiHidden/>
    <w:unhideWhenUsed/>
    <w:rsid w:val="008E7216"/>
    <w:rPr>
      <w:sz w:val="20"/>
      <w:szCs w:val="20"/>
    </w:rPr>
  </w:style>
  <w:style w:type="character" w:customStyle="1" w:styleId="FootnoteTextChar">
    <w:name w:val="Footnote Text Char"/>
    <w:basedOn w:val="DefaultParagraphFont"/>
    <w:link w:val="FootnoteText"/>
    <w:uiPriority w:val="99"/>
    <w:semiHidden/>
    <w:rsid w:val="008E72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E7216"/>
    <w:rPr>
      <w:vertAlign w:val="superscript"/>
    </w:rPr>
  </w:style>
  <w:style w:type="character" w:styleId="CommentReference">
    <w:name w:val="annotation reference"/>
    <w:basedOn w:val="DefaultParagraphFont"/>
    <w:uiPriority w:val="99"/>
    <w:semiHidden/>
    <w:unhideWhenUsed/>
    <w:rsid w:val="00BA2E79"/>
    <w:rPr>
      <w:sz w:val="16"/>
      <w:szCs w:val="16"/>
    </w:rPr>
  </w:style>
  <w:style w:type="paragraph" w:styleId="CommentText">
    <w:name w:val="annotation text"/>
    <w:basedOn w:val="Normal"/>
    <w:link w:val="CommentTextChar"/>
    <w:uiPriority w:val="99"/>
    <w:semiHidden/>
    <w:unhideWhenUsed/>
    <w:rsid w:val="00BA2E79"/>
    <w:rPr>
      <w:sz w:val="20"/>
      <w:szCs w:val="20"/>
    </w:rPr>
  </w:style>
  <w:style w:type="character" w:customStyle="1" w:styleId="CommentTextChar">
    <w:name w:val="Comment Text Char"/>
    <w:basedOn w:val="DefaultParagraphFont"/>
    <w:link w:val="CommentText"/>
    <w:uiPriority w:val="99"/>
    <w:semiHidden/>
    <w:rsid w:val="00BA2E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2E79"/>
    <w:rPr>
      <w:b/>
      <w:bCs/>
    </w:rPr>
  </w:style>
  <w:style w:type="character" w:customStyle="1" w:styleId="CommentSubjectChar">
    <w:name w:val="Comment Subject Char"/>
    <w:basedOn w:val="CommentTextChar"/>
    <w:link w:val="CommentSubject"/>
    <w:uiPriority w:val="99"/>
    <w:semiHidden/>
    <w:rsid w:val="00BA2E79"/>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48924434">
      <w:bodyDiv w:val="1"/>
      <w:marLeft w:val="0"/>
      <w:marRight w:val="0"/>
      <w:marTop w:val="0"/>
      <w:marBottom w:val="0"/>
      <w:divBdr>
        <w:top w:val="none" w:sz="0" w:space="0" w:color="auto"/>
        <w:left w:val="none" w:sz="0" w:space="0" w:color="auto"/>
        <w:bottom w:val="none" w:sz="0" w:space="0" w:color="auto"/>
        <w:right w:val="none" w:sz="0" w:space="0" w:color="auto"/>
      </w:divBdr>
    </w:div>
    <w:div w:id="490486009">
      <w:bodyDiv w:val="1"/>
      <w:marLeft w:val="0"/>
      <w:marRight w:val="0"/>
      <w:marTop w:val="0"/>
      <w:marBottom w:val="0"/>
      <w:divBdr>
        <w:top w:val="none" w:sz="0" w:space="0" w:color="auto"/>
        <w:left w:val="none" w:sz="0" w:space="0" w:color="auto"/>
        <w:bottom w:val="none" w:sz="0" w:space="0" w:color="auto"/>
        <w:right w:val="none" w:sz="0" w:space="0" w:color="auto"/>
      </w:divBdr>
    </w:div>
    <w:div w:id="616449852">
      <w:bodyDiv w:val="1"/>
      <w:marLeft w:val="0"/>
      <w:marRight w:val="0"/>
      <w:marTop w:val="0"/>
      <w:marBottom w:val="0"/>
      <w:divBdr>
        <w:top w:val="none" w:sz="0" w:space="0" w:color="auto"/>
        <w:left w:val="none" w:sz="0" w:space="0" w:color="auto"/>
        <w:bottom w:val="none" w:sz="0" w:space="0" w:color="auto"/>
        <w:right w:val="none" w:sz="0" w:space="0" w:color="auto"/>
      </w:divBdr>
    </w:div>
    <w:div w:id="687221939">
      <w:bodyDiv w:val="1"/>
      <w:marLeft w:val="0"/>
      <w:marRight w:val="0"/>
      <w:marTop w:val="0"/>
      <w:marBottom w:val="0"/>
      <w:divBdr>
        <w:top w:val="none" w:sz="0" w:space="0" w:color="auto"/>
        <w:left w:val="none" w:sz="0" w:space="0" w:color="auto"/>
        <w:bottom w:val="none" w:sz="0" w:space="0" w:color="auto"/>
        <w:right w:val="none" w:sz="0" w:space="0" w:color="auto"/>
      </w:divBdr>
    </w:div>
    <w:div w:id="11747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hvr.gov.au/law-policies/heavy-vehicle-national-law-h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298DC-B4FD-42C6-B380-C34894F0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6357</Words>
  <Characters>36238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rowena.mueller</dc:creator>
  <cp:lastModifiedBy>rowena.mueller</cp:lastModifiedBy>
  <cp:revision>2</cp:revision>
  <cp:lastPrinted>2013-12-20T04:23:00Z</cp:lastPrinted>
  <dcterms:created xsi:type="dcterms:W3CDTF">2013-12-20T04:48:00Z</dcterms:created>
  <dcterms:modified xsi:type="dcterms:W3CDTF">2013-12-20T04:48:00Z</dcterms:modified>
</cp:coreProperties>
</file>