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5670"/>
      </w:tblGrid>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Submission to:</w:t>
            </w:r>
          </w:p>
        </w:tc>
        <w:tc>
          <w:tcPr>
            <w:tcW w:w="5670" w:type="dxa"/>
            <w:vAlign w:val="center"/>
          </w:tcPr>
          <w:p w:rsidR="00D735FF" w:rsidRPr="00D735FF" w:rsidRDefault="00B118D6" w:rsidP="00D735FF">
            <w:pPr>
              <w:pStyle w:val="Header"/>
              <w:rPr>
                <w:rFonts w:ascii="Arial" w:hAnsi="Arial" w:cs="Arial"/>
                <w:sz w:val="28"/>
                <w:szCs w:val="28"/>
              </w:rPr>
            </w:pPr>
            <w:r>
              <w:rPr>
                <w:rFonts w:ascii="Arial" w:hAnsi="Arial" w:cs="Arial"/>
                <w:sz w:val="28"/>
                <w:szCs w:val="28"/>
              </w:rPr>
              <w:t>Queensland Parliamentary Transport and Local Government Committee</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5670" w:type="dxa"/>
            <w:vAlign w:val="center"/>
          </w:tcPr>
          <w:p w:rsidR="00D735FF" w:rsidRPr="00D735FF" w:rsidRDefault="00B118D6" w:rsidP="003255FC">
            <w:pPr>
              <w:pStyle w:val="Header"/>
              <w:rPr>
                <w:rFonts w:ascii="Arial" w:hAnsi="Arial" w:cs="Arial"/>
                <w:sz w:val="28"/>
                <w:szCs w:val="28"/>
              </w:rPr>
            </w:pPr>
            <w:r>
              <w:rPr>
                <w:rFonts w:ascii="Arial" w:hAnsi="Arial" w:cs="Arial"/>
                <w:sz w:val="28"/>
                <w:szCs w:val="28"/>
              </w:rPr>
              <w:t>Heavy Vehicle National Law Bill 2011</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5670" w:type="dxa"/>
            <w:vAlign w:val="center"/>
          </w:tcPr>
          <w:p w:rsidR="00D735FF" w:rsidRPr="00D735FF" w:rsidRDefault="00EA6B53" w:rsidP="00D735FF">
            <w:pPr>
              <w:pStyle w:val="Header"/>
              <w:rPr>
                <w:rFonts w:ascii="Arial" w:hAnsi="Arial" w:cs="Arial"/>
                <w:sz w:val="28"/>
                <w:szCs w:val="28"/>
              </w:rPr>
            </w:pPr>
            <w:r>
              <w:rPr>
                <w:rFonts w:ascii="Arial" w:hAnsi="Arial" w:cs="Arial"/>
                <w:sz w:val="28"/>
                <w:szCs w:val="28"/>
              </w:rPr>
              <w:t>3</w:t>
            </w:r>
            <w:r w:rsidR="00B118D6">
              <w:rPr>
                <w:rFonts w:ascii="Arial" w:hAnsi="Arial" w:cs="Arial"/>
                <w:sz w:val="28"/>
                <w:szCs w:val="28"/>
              </w:rPr>
              <w:t xml:space="preserve"> February </w:t>
            </w:r>
            <w:r w:rsidR="00233F35">
              <w:rPr>
                <w:rFonts w:ascii="Arial" w:hAnsi="Arial" w:cs="Arial"/>
                <w:sz w:val="28"/>
                <w:szCs w:val="28"/>
              </w:rPr>
              <w:t>201</w:t>
            </w:r>
            <w:r w:rsidR="00B118D6">
              <w:rPr>
                <w:rFonts w:ascii="Arial" w:hAnsi="Arial" w:cs="Arial"/>
                <w:sz w:val="28"/>
                <w:szCs w:val="28"/>
              </w:rPr>
              <w:t>2</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headerReference w:type="default" r:id="rId8"/>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742A10" w:rsidRPr="007428F4" w:rsidRDefault="00742A10" w:rsidP="00742A10">
      <w:pPr>
        <w:rPr>
          <w:rFonts w:ascii="Arial" w:hAnsi="Arial" w:cs="Arial"/>
          <w:b/>
          <w:color w:val="000064"/>
        </w:rPr>
      </w:pPr>
      <w:r>
        <w:rPr>
          <w:rFonts w:ascii="Arial" w:hAnsi="Arial" w:cs="Arial"/>
          <w:b/>
          <w:color w:val="000064"/>
        </w:rPr>
        <w:t>Table of contents</w:t>
      </w:r>
    </w:p>
    <w:p w:rsidR="00C43E03" w:rsidRDefault="00C43E03">
      <w:pPr>
        <w:rPr>
          <w:rFonts w:ascii="Arial" w:hAnsi="Arial" w:cs="Arial"/>
          <w:sz w:val="20"/>
          <w:szCs w:val="20"/>
        </w:rPr>
      </w:pPr>
    </w:p>
    <w:sdt>
      <w:sdtPr>
        <w:rPr>
          <w:rFonts w:ascii="Calibri" w:eastAsia="Calibri" w:hAnsi="Calibri" w:cs="Times New Roman"/>
          <w:b w:val="0"/>
          <w:bCs w:val="0"/>
          <w:color w:val="auto"/>
          <w:sz w:val="22"/>
          <w:szCs w:val="22"/>
          <w:lang w:val="en-AU"/>
        </w:rPr>
        <w:id w:val="21069667"/>
        <w:docPartObj>
          <w:docPartGallery w:val="Table of Contents"/>
          <w:docPartUnique/>
        </w:docPartObj>
      </w:sdtPr>
      <w:sdtContent>
        <w:p w:rsidR="00C43E03" w:rsidRDefault="00C43E03">
          <w:pPr>
            <w:pStyle w:val="TOCHeading"/>
          </w:pPr>
        </w:p>
        <w:p w:rsidR="00256E66" w:rsidRDefault="00920223">
          <w:pPr>
            <w:pStyle w:val="TOC1"/>
            <w:tabs>
              <w:tab w:val="left" w:pos="442"/>
            </w:tabs>
            <w:rPr>
              <w:rFonts w:asciiTheme="minorHAnsi" w:eastAsiaTheme="minorEastAsia" w:hAnsiTheme="minorHAnsi" w:cstheme="minorBidi"/>
              <w:b w:val="0"/>
              <w:sz w:val="22"/>
              <w:szCs w:val="22"/>
              <w:lang w:eastAsia="en-AU"/>
            </w:rPr>
          </w:pPr>
          <w:r w:rsidRPr="00920223">
            <w:fldChar w:fldCharType="begin"/>
          </w:r>
          <w:r w:rsidR="00C43E03">
            <w:instrText xml:space="preserve"> TOC \o "1-3" \h \z \u </w:instrText>
          </w:r>
          <w:r w:rsidRPr="00920223">
            <w:fldChar w:fldCharType="separate"/>
          </w:r>
          <w:hyperlink w:anchor="_Toc316030296" w:history="1">
            <w:r w:rsidR="00256E66" w:rsidRPr="002E1BF8">
              <w:rPr>
                <w:rStyle w:val="Hyperlink"/>
                <w:rFonts w:cs="Times New Roman"/>
              </w:rPr>
              <w:t>1.</w:t>
            </w:r>
            <w:r w:rsidR="00256E66">
              <w:rPr>
                <w:rFonts w:asciiTheme="minorHAnsi" w:eastAsiaTheme="minorEastAsia" w:hAnsiTheme="minorHAnsi" w:cstheme="minorBidi"/>
                <w:b w:val="0"/>
                <w:sz w:val="22"/>
                <w:szCs w:val="22"/>
                <w:lang w:eastAsia="en-AU"/>
              </w:rPr>
              <w:tab/>
            </w:r>
            <w:r w:rsidR="00256E66" w:rsidRPr="002E1BF8">
              <w:rPr>
                <w:rStyle w:val="Hyperlink"/>
              </w:rPr>
              <w:t>Executive summary</w:t>
            </w:r>
            <w:r w:rsidR="00256E66">
              <w:rPr>
                <w:webHidden/>
              </w:rPr>
              <w:tab/>
            </w:r>
            <w:r>
              <w:rPr>
                <w:webHidden/>
              </w:rPr>
              <w:fldChar w:fldCharType="begin"/>
            </w:r>
            <w:r w:rsidR="00256E66">
              <w:rPr>
                <w:webHidden/>
              </w:rPr>
              <w:instrText xml:space="preserve"> PAGEREF _Toc316030296 \h </w:instrText>
            </w:r>
            <w:r>
              <w:rPr>
                <w:webHidden/>
              </w:rPr>
            </w:r>
            <w:r>
              <w:rPr>
                <w:webHidden/>
              </w:rPr>
              <w:fldChar w:fldCharType="separate"/>
            </w:r>
            <w:r w:rsidR="00730B9B">
              <w:rPr>
                <w:webHidden/>
              </w:rPr>
              <w:t>3</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297" w:history="1">
            <w:r w:rsidR="00256E66" w:rsidRPr="002E1BF8">
              <w:rPr>
                <w:rStyle w:val="Hyperlink"/>
                <w:rFonts w:cs="Times New Roman"/>
              </w:rPr>
              <w:t>2.</w:t>
            </w:r>
            <w:r w:rsidR="00256E66">
              <w:rPr>
                <w:rFonts w:asciiTheme="minorHAnsi" w:eastAsiaTheme="minorEastAsia" w:hAnsiTheme="minorHAnsi" w:cstheme="minorBidi"/>
                <w:b w:val="0"/>
                <w:sz w:val="22"/>
                <w:szCs w:val="22"/>
                <w:lang w:eastAsia="en-AU"/>
              </w:rPr>
              <w:tab/>
            </w:r>
            <w:r w:rsidR="00256E66" w:rsidRPr="002E1BF8">
              <w:rPr>
                <w:rStyle w:val="Hyperlink"/>
              </w:rPr>
              <w:t>Recommendations</w:t>
            </w:r>
            <w:r w:rsidR="00256E66">
              <w:rPr>
                <w:webHidden/>
              </w:rPr>
              <w:tab/>
            </w:r>
            <w:r>
              <w:rPr>
                <w:webHidden/>
              </w:rPr>
              <w:fldChar w:fldCharType="begin"/>
            </w:r>
            <w:r w:rsidR="00256E66">
              <w:rPr>
                <w:webHidden/>
              </w:rPr>
              <w:instrText xml:space="preserve"> PAGEREF _Toc316030297 \h </w:instrText>
            </w:r>
            <w:r>
              <w:rPr>
                <w:webHidden/>
              </w:rPr>
            </w:r>
            <w:r>
              <w:rPr>
                <w:webHidden/>
              </w:rPr>
              <w:fldChar w:fldCharType="separate"/>
            </w:r>
            <w:r w:rsidR="00730B9B">
              <w:rPr>
                <w:webHidden/>
              </w:rPr>
              <w:t>4</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298" w:history="1">
            <w:r w:rsidR="00256E66" w:rsidRPr="002E1BF8">
              <w:rPr>
                <w:rStyle w:val="Hyperlink"/>
                <w:rFonts w:cs="Times New Roman"/>
              </w:rPr>
              <w:t>3.</w:t>
            </w:r>
            <w:r w:rsidR="00256E66">
              <w:rPr>
                <w:rFonts w:asciiTheme="minorHAnsi" w:eastAsiaTheme="minorEastAsia" w:hAnsiTheme="minorHAnsi" w:cstheme="minorBidi"/>
                <w:b w:val="0"/>
                <w:sz w:val="22"/>
                <w:szCs w:val="22"/>
                <w:lang w:eastAsia="en-AU"/>
              </w:rPr>
              <w:tab/>
            </w:r>
            <w:r w:rsidR="00256E66" w:rsidRPr="002E1BF8">
              <w:rPr>
                <w:rStyle w:val="Hyperlink"/>
              </w:rPr>
              <w:t>About the Australian Trucking Association</w:t>
            </w:r>
            <w:r w:rsidR="00256E66">
              <w:rPr>
                <w:webHidden/>
              </w:rPr>
              <w:tab/>
            </w:r>
            <w:r>
              <w:rPr>
                <w:webHidden/>
              </w:rPr>
              <w:fldChar w:fldCharType="begin"/>
            </w:r>
            <w:r w:rsidR="00256E66">
              <w:rPr>
                <w:webHidden/>
              </w:rPr>
              <w:instrText xml:space="preserve"> PAGEREF _Toc316030298 \h </w:instrText>
            </w:r>
            <w:r>
              <w:rPr>
                <w:webHidden/>
              </w:rPr>
            </w:r>
            <w:r>
              <w:rPr>
                <w:webHidden/>
              </w:rPr>
              <w:fldChar w:fldCharType="separate"/>
            </w:r>
            <w:r w:rsidR="00730B9B">
              <w:rPr>
                <w:webHidden/>
              </w:rPr>
              <w:t>15</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299" w:history="1">
            <w:r w:rsidR="00256E66" w:rsidRPr="002E1BF8">
              <w:rPr>
                <w:rStyle w:val="Hyperlink"/>
                <w:rFonts w:cs="Times New Roman"/>
              </w:rPr>
              <w:t>4.</w:t>
            </w:r>
            <w:r w:rsidR="00256E66">
              <w:rPr>
                <w:rFonts w:asciiTheme="minorHAnsi" w:eastAsiaTheme="minorEastAsia" w:hAnsiTheme="minorHAnsi" w:cstheme="minorBidi"/>
                <w:b w:val="0"/>
                <w:sz w:val="22"/>
                <w:szCs w:val="22"/>
                <w:lang w:eastAsia="en-AU"/>
              </w:rPr>
              <w:tab/>
            </w:r>
            <w:r w:rsidR="00256E66" w:rsidRPr="002E1BF8">
              <w:rPr>
                <w:rStyle w:val="Hyperlink"/>
              </w:rPr>
              <w:t>About this submission</w:t>
            </w:r>
            <w:r w:rsidR="00256E66">
              <w:rPr>
                <w:webHidden/>
              </w:rPr>
              <w:tab/>
            </w:r>
            <w:r>
              <w:rPr>
                <w:webHidden/>
              </w:rPr>
              <w:fldChar w:fldCharType="begin"/>
            </w:r>
            <w:r w:rsidR="00256E66">
              <w:rPr>
                <w:webHidden/>
              </w:rPr>
              <w:instrText xml:space="preserve"> PAGEREF _Toc316030299 \h </w:instrText>
            </w:r>
            <w:r>
              <w:rPr>
                <w:webHidden/>
              </w:rPr>
            </w:r>
            <w:r>
              <w:rPr>
                <w:webHidden/>
              </w:rPr>
              <w:fldChar w:fldCharType="separate"/>
            </w:r>
            <w:r w:rsidR="00730B9B">
              <w:rPr>
                <w:webHidden/>
              </w:rPr>
              <w:t>15</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300" w:history="1">
            <w:r w:rsidR="00256E66" w:rsidRPr="002E1BF8">
              <w:rPr>
                <w:rStyle w:val="Hyperlink"/>
                <w:rFonts w:cs="Times New Roman"/>
              </w:rPr>
              <w:t>5.</w:t>
            </w:r>
            <w:r w:rsidR="00256E66">
              <w:rPr>
                <w:rFonts w:asciiTheme="minorHAnsi" w:eastAsiaTheme="minorEastAsia" w:hAnsiTheme="minorHAnsi" w:cstheme="minorBidi"/>
                <w:b w:val="0"/>
                <w:sz w:val="22"/>
                <w:szCs w:val="22"/>
                <w:lang w:eastAsia="en-AU"/>
              </w:rPr>
              <w:tab/>
            </w:r>
            <w:r w:rsidR="00256E66" w:rsidRPr="002E1BF8">
              <w:rPr>
                <w:rStyle w:val="Hyperlink"/>
              </w:rPr>
              <w:t>The case for national heavy vehicle laws</w:t>
            </w:r>
            <w:r w:rsidR="00256E66">
              <w:rPr>
                <w:webHidden/>
              </w:rPr>
              <w:tab/>
            </w:r>
            <w:r>
              <w:rPr>
                <w:webHidden/>
              </w:rPr>
              <w:fldChar w:fldCharType="begin"/>
            </w:r>
            <w:r w:rsidR="00256E66">
              <w:rPr>
                <w:webHidden/>
              </w:rPr>
              <w:instrText xml:space="preserve"> PAGEREF _Toc316030300 \h </w:instrText>
            </w:r>
            <w:r>
              <w:rPr>
                <w:webHidden/>
              </w:rPr>
            </w:r>
            <w:r>
              <w:rPr>
                <w:webHidden/>
              </w:rPr>
              <w:fldChar w:fldCharType="separate"/>
            </w:r>
            <w:r w:rsidR="00730B9B">
              <w:rPr>
                <w:webHidden/>
              </w:rPr>
              <w:t>15</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301" w:history="1">
            <w:r w:rsidR="00256E66" w:rsidRPr="002E1BF8">
              <w:rPr>
                <w:rStyle w:val="Hyperlink"/>
                <w:rFonts w:cs="Times New Roman"/>
              </w:rPr>
              <w:t>6.</w:t>
            </w:r>
            <w:r w:rsidR="00256E66">
              <w:rPr>
                <w:rFonts w:asciiTheme="minorHAnsi" w:eastAsiaTheme="minorEastAsia" w:hAnsiTheme="minorHAnsi" w:cstheme="minorBidi"/>
                <w:b w:val="0"/>
                <w:sz w:val="22"/>
                <w:szCs w:val="22"/>
                <w:lang w:eastAsia="en-AU"/>
              </w:rPr>
              <w:tab/>
            </w:r>
            <w:r w:rsidR="00256E66" w:rsidRPr="002E1BF8">
              <w:rPr>
                <w:rStyle w:val="Hyperlink"/>
              </w:rPr>
              <w:t>Heavy Vehicle National Law Bill 2011</w:t>
            </w:r>
            <w:r w:rsidR="00256E66">
              <w:rPr>
                <w:webHidden/>
              </w:rPr>
              <w:tab/>
            </w:r>
            <w:r>
              <w:rPr>
                <w:webHidden/>
              </w:rPr>
              <w:fldChar w:fldCharType="begin"/>
            </w:r>
            <w:r w:rsidR="00256E66">
              <w:rPr>
                <w:webHidden/>
              </w:rPr>
              <w:instrText xml:space="preserve"> PAGEREF _Toc316030301 \h </w:instrText>
            </w:r>
            <w:r>
              <w:rPr>
                <w:webHidden/>
              </w:rPr>
            </w:r>
            <w:r>
              <w:rPr>
                <w:webHidden/>
              </w:rPr>
              <w:fldChar w:fldCharType="separate"/>
            </w:r>
            <w:r w:rsidR="00730B9B">
              <w:rPr>
                <w:webHidden/>
              </w:rPr>
              <w:t>16</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302" w:history="1">
            <w:r w:rsidR="00256E66" w:rsidRPr="002E1BF8">
              <w:rPr>
                <w:rStyle w:val="Hyperlink"/>
                <w:rFonts w:cs="Times New Roman"/>
              </w:rPr>
              <w:t>7.</w:t>
            </w:r>
            <w:r w:rsidR="00256E66">
              <w:rPr>
                <w:rFonts w:asciiTheme="minorHAnsi" w:eastAsiaTheme="minorEastAsia" w:hAnsiTheme="minorHAnsi" w:cstheme="minorBidi"/>
                <w:b w:val="0"/>
                <w:sz w:val="22"/>
                <w:szCs w:val="22"/>
                <w:lang w:eastAsia="en-AU"/>
              </w:rPr>
              <w:tab/>
            </w:r>
            <w:r w:rsidR="00256E66" w:rsidRPr="002E1BF8">
              <w:rPr>
                <w:rStyle w:val="Hyperlink"/>
              </w:rPr>
              <w:t>Chain of responsibility</w:t>
            </w:r>
            <w:r w:rsidR="00256E66">
              <w:rPr>
                <w:webHidden/>
              </w:rPr>
              <w:tab/>
            </w:r>
            <w:r>
              <w:rPr>
                <w:webHidden/>
              </w:rPr>
              <w:fldChar w:fldCharType="begin"/>
            </w:r>
            <w:r w:rsidR="00256E66">
              <w:rPr>
                <w:webHidden/>
              </w:rPr>
              <w:instrText xml:space="preserve"> PAGEREF _Toc316030302 \h </w:instrText>
            </w:r>
            <w:r>
              <w:rPr>
                <w:webHidden/>
              </w:rPr>
            </w:r>
            <w:r>
              <w:rPr>
                <w:webHidden/>
              </w:rPr>
              <w:fldChar w:fldCharType="separate"/>
            </w:r>
            <w:r w:rsidR="00730B9B">
              <w:rPr>
                <w:webHidden/>
              </w:rPr>
              <w:t>17</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3" w:history="1">
            <w:r w:rsidR="00256E66" w:rsidRPr="002E1BF8">
              <w:rPr>
                <w:rStyle w:val="Hyperlink"/>
                <w:lang w:val="en-US"/>
              </w:rPr>
              <w:t>7.1</w:t>
            </w:r>
            <w:r w:rsidR="00256E66">
              <w:rPr>
                <w:rFonts w:asciiTheme="minorHAnsi" w:eastAsiaTheme="minorEastAsia" w:hAnsiTheme="minorHAnsi" w:cstheme="minorBidi"/>
                <w:sz w:val="22"/>
                <w:lang w:eastAsia="en-AU" w:bidi="ar-SA"/>
              </w:rPr>
              <w:tab/>
            </w:r>
            <w:r w:rsidR="00256E66" w:rsidRPr="002E1BF8">
              <w:rPr>
                <w:rStyle w:val="Hyperlink"/>
                <w:lang w:val="en-US"/>
              </w:rPr>
              <w:t>Recent chain of responsibility cases</w:t>
            </w:r>
            <w:r w:rsidR="00256E66">
              <w:rPr>
                <w:webHidden/>
              </w:rPr>
              <w:tab/>
            </w:r>
            <w:r>
              <w:rPr>
                <w:webHidden/>
              </w:rPr>
              <w:fldChar w:fldCharType="begin"/>
            </w:r>
            <w:r w:rsidR="00256E66">
              <w:rPr>
                <w:webHidden/>
              </w:rPr>
              <w:instrText xml:space="preserve"> PAGEREF _Toc316030303 \h </w:instrText>
            </w:r>
            <w:r>
              <w:rPr>
                <w:webHidden/>
              </w:rPr>
            </w:r>
            <w:r>
              <w:rPr>
                <w:webHidden/>
              </w:rPr>
              <w:fldChar w:fldCharType="separate"/>
            </w:r>
            <w:r w:rsidR="00730B9B">
              <w:rPr>
                <w:webHidden/>
              </w:rPr>
              <w:t>17</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4" w:history="1">
            <w:r w:rsidR="00256E66" w:rsidRPr="00256E66">
              <w:rPr>
                <w:rStyle w:val="Hyperlink"/>
              </w:rPr>
              <w:t>7.2</w:t>
            </w:r>
            <w:r w:rsidR="00256E66" w:rsidRPr="00256E66">
              <w:rPr>
                <w:rFonts w:asciiTheme="minorHAnsi" w:eastAsiaTheme="minorEastAsia" w:hAnsiTheme="minorHAnsi" w:cstheme="minorBidi"/>
                <w:sz w:val="22"/>
                <w:lang w:eastAsia="en-AU" w:bidi="ar-SA"/>
              </w:rPr>
              <w:tab/>
            </w:r>
            <w:r w:rsidR="00256E66" w:rsidRPr="00256E66">
              <w:rPr>
                <w:rStyle w:val="Hyperlink"/>
              </w:rPr>
              <w:t>Implementation of chain of responsibility in the HVNL</w:t>
            </w:r>
            <w:r w:rsidR="00256E66">
              <w:rPr>
                <w:webHidden/>
              </w:rPr>
              <w:tab/>
            </w:r>
            <w:r>
              <w:rPr>
                <w:webHidden/>
              </w:rPr>
              <w:fldChar w:fldCharType="begin"/>
            </w:r>
            <w:r w:rsidR="00256E66">
              <w:rPr>
                <w:webHidden/>
              </w:rPr>
              <w:instrText xml:space="preserve"> PAGEREF _Toc316030304 \h </w:instrText>
            </w:r>
            <w:r>
              <w:rPr>
                <w:webHidden/>
              </w:rPr>
            </w:r>
            <w:r>
              <w:rPr>
                <w:webHidden/>
              </w:rPr>
              <w:fldChar w:fldCharType="separate"/>
            </w:r>
            <w:r w:rsidR="00730B9B">
              <w:rPr>
                <w:webHidden/>
              </w:rPr>
              <w:t>18</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5" w:history="1">
            <w:r w:rsidR="00256E66" w:rsidRPr="002E1BF8">
              <w:rPr>
                <w:rStyle w:val="Hyperlink"/>
              </w:rPr>
              <w:t>7.3</w:t>
            </w:r>
            <w:r w:rsidR="00256E66">
              <w:rPr>
                <w:rFonts w:asciiTheme="minorHAnsi" w:eastAsiaTheme="minorEastAsia" w:hAnsiTheme="minorHAnsi" w:cstheme="minorBidi"/>
                <w:sz w:val="22"/>
                <w:lang w:eastAsia="en-AU" w:bidi="ar-SA"/>
              </w:rPr>
              <w:tab/>
            </w:r>
            <w:r w:rsidR="00256E66" w:rsidRPr="002E1BF8">
              <w:rPr>
                <w:rStyle w:val="Hyperlink"/>
              </w:rPr>
              <w:t>ATA amendments to the chain of responsibility provisions</w:t>
            </w:r>
            <w:r w:rsidR="00256E66">
              <w:rPr>
                <w:webHidden/>
              </w:rPr>
              <w:tab/>
            </w:r>
            <w:r>
              <w:rPr>
                <w:webHidden/>
              </w:rPr>
              <w:fldChar w:fldCharType="begin"/>
            </w:r>
            <w:r w:rsidR="00256E66">
              <w:rPr>
                <w:webHidden/>
              </w:rPr>
              <w:instrText xml:space="preserve"> PAGEREF _Toc316030305 \h </w:instrText>
            </w:r>
            <w:r>
              <w:rPr>
                <w:webHidden/>
              </w:rPr>
            </w:r>
            <w:r>
              <w:rPr>
                <w:webHidden/>
              </w:rPr>
              <w:fldChar w:fldCharType="separate"/>
            </w:r>
            <w:r w:rsidR="00730B9B">
              <w:rPr>
                <w:webHidden/>
              </w:rPr>
              <w:t>19</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6" w:history="1">
            <w:r w:rsidR="00256E66" w:rsidRPr="002E1BF8">
              <w:rPr>
                <w:rStyle w:val="Hyperlink"/>
              </w:rPr>
              <w:t>7.4</w:t>
            </w:r>
            <w:r w:rsidR="00256E66">
              <w:rPr>
                <w:rFonts w:asciiTheme="minorHAnsi" w:eastAsiaTheme="minorEastAsia" w:hAnsiTheme="minorHAnsi" w:cstheme="minorBidi"/>
                <w:sz w:val="22"/>
                <w:lang w:eastAsia="en-AU" w:bidi="ar-SA"/>
              </w:rPr>
              <w:tab/>
            </w:r>
            <w:r w:rsidR="00256E66" w:rsidRPr="002E1BF8">
              <w:rPr>
                <w:rStyle w:val="Hyperlink"/>
              </w:rPr>
              <w:t>Reasonable steps</w:t>
            </w:r>
            <w:r w:rsidR="00256E66">
              <w:rPr>
                <w:webHidden/>
              </w:rPr>
              <w:tab/>
            </w:r>
            <w:r>
              <w:rPr>
                <w:webHidden/>
              </w:rPr>
              <w:fldChar w:fldCharType="begin"/>
            </w:r>
            <w:r w:rsidR="00256E66">
              <w:rPr>
                <w:webHidden/>
              </w:rPr>
              <w:instrText xml:space="preserve"> PAGEREF _Toc316030306 \h </w:instrText>
            </w:r>
            <w:r>
              <w:rPr>
                <w:webHidden/>
              </w:rPr>
            </w:r>
            <w:r>
              <w:rPr>
                <w:webHidden/>
              </w:rPr>
              <w:fldChar w:fldCharType="separate"/>
            </w:r>
            <w:r w:rsidR="00730B9B">
              <w:rPr>
                <w:webHidden/>
              </w:rPr>
              <w:t>20</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7" w:history="1">
            <w:r w:rsidR="00256E66" w:rsidRPr="002E1BF8">
              <w:rPr>
                <w:rStyle w:val="Hyperlink"/>
              </w:rPr>
              <w:t>7.5</w:t>
            </w:r>
            <w:r w:rsidR="00256E66">
              <w:rPr>
                <w:rFonts w:asciiTheme="minorHAnsi" w:eastAsiaTheme="minorEastAsia" w:hAnsiTheme="minorHAnsi" w:cstheme="minorBidi"/>
                <w:sz w:val="22"/>
                <w:lang w:eastAsia="en-AU" w:bidi="ar-SA"/>
              </w:rPr>
              <w:tab/>
            </w:r>
            <w:r w:rsidR="00256E66" w:rsidRPr="002E1BF8">
              <w:rPr>
                <w:rStyle w:val="Hyperlink"/>
              </w:rPr>
              <w:t>Mass, dimension and load restraint</w:t>
            </w:r>
            <w:r w:rsidR="00256E66">
              <w:rPr>
                <w:webHidden/>
              </w:rPr>
              <w:tab/>
            </w:r>
            <w:r>
              <w:rPr>
                <w:webHidden/>
              </w:rPr>
              <w:fldChar w:fldCharType="begin"/>
            </w:r>
            <w:r w:rsidR="00256E66">
              <w:rPr>
                <w:webHidden/>
              </w:rPr>
              <w:instrText xml:space="preserve"> PAGEREF _Toc316030307 \h </w:instrText>
            </w:r>
            <w:r>
              <w:rPr>
                <w:webHidden/>
              </w:rPr>
            </w:r>
            <w:r>
              <w:rPr>
                <w:webHidden/>
              </w:rPr>
              <w:fldChar w:fldCharType="separate"/>
            </w:r>
            <w:r w:rsidR="00730B9B">
              <w:rPr>
                <w:webHidden/>
              </w:rPr>
              <w:t>20</w:t>
            </w:r>
            <w:r>
              <w:rPr>
                <w:webHidden/>
              </w:rPr>
              <w:fldChar w:fldCharType="end"/>
            </w:r>
          </w:hyperlink>
        </w:p>
        <w:p w:rsidR="00256E66" w:rsidRDefault="00920223">
          <w:pPr>
            <w:pStyle w:val="TOC2"/>
            <w:tabs>
              <w:tab w:val="left" w:pos="880"/>
            </w:tabs>
            <w:rPr>
              <w:rFonts w:asciiTheme="minorHAnsi" w:eastAsiaTheme="minorEastAsia" w:hAnsiTheme="minorHAnsi" w:cstheme="minorBidi"/>
              <w:sz w:val="22"/>
              <w:lang w:eastAsia="en-AU" w:bidi="ar-SA"/>
            </w:rPr>
          </w:pPr>
          <w:hyperlink w:anchor="_Toc316030308" w:history="1">
            <w:r w:rsidR="00256E66" w:rsidRPr="002E1BF8">
              <w:rPr>
                <w:rStyle w:val="Hyperlink"/>
              </w:rPr>
              <w:t>7.6</w:t>
            </w:r>
            <w:r w:rsidR="00256E66">
              <w:rPr>
                <w:rFonts w:asciiTheme="minorHAnsi" w:eastAsiaTheme="minorEastAsia" w:hAnsiTheme="minorHAnsi" w:cstheme="minorBidi"/>
                <w:sz w:val="22"/>
                <w:lang w:eastAsia="en-AU" w:bidi="ar-SA"/>
              </w:rPr>
              <w:tab/>
            </w:r>
            <w:r w:rsidR="00256E66" w:rsidRPr="002E1BF8">
              <w:rPr>
                <w:rStyle w:val="Hyperlink"/>
              </w:rPr>
              <w:t>Liability of directors, executive officers, partners and unincorporated business managers</w:t>
            </w:r>
            <w:r w:rsidR="00256E66">
              <w:rPr>
                <w:webHidden/>
              </w:rPr>
              <w:tab/>
            </w:r>
            <w:r>
              <w:rPr>
                <w:webHidden/>
              </w:rPr>
              <w:fldChar w:fldCharType="begin"/>
            </w:r>
            <w:r w:rsidR="00256E66">
              <w:rPr>
                <w:webHidden/>
              </w:rPr>
              <w:instrText xml:space="preserve"> PAGEREF _Toc316030308 \h </w:instrText>
            </w:r>
            <w:r>
              <w:rPr>
                <w:webHidden/>
              </w:rPr>
            </w:r>
            <w:r>
              <w:rPr>
                <w:webHidden/>
              </w:rPr>
              <w:fldChar w:fldCharType="separate"/>
            </w:r>
            <w:r w:rsidR="00730B9B">
              <w:rPr>
                <w:webHidden/>
              </w:rPr>
              <w:t>29</w:t>
            </w:r>
            <w:r>
              <w:rPr>
                <w:webHidden/>
              </w:rPr>
              <w:fldChar w:fldCharType="end"/>
            </w:r>
          </w:hyperlink>
        </w:p>
        <w:p w:rsidR="00256E66" w:rsidRDefault="00920223">
          <w:pPr>
            <w:pStyle w:val="TOC1"/>
            <w:tabs>
              <w:tab w:val="left" w:pos="442"/>
            </w:tabs>
            <w:rPr>
              <w:rFonts w:asciiTheme="minorHAnsi" w:eastAsiaTheme="minorEastAsia" w:hAnsiTheme="minorHAnsi" w:cstheme="minorBidi"/>
              <w:b w:val="0"/>
              <w:sz w:val="22"/>
              <w:szCs w:val="22"/>
              <w:lang w:eastAsia="en-AU"/>
            </w:rPr>
          </w:pPr>
          <w:hyperlink w:anchor="_Toc316030309" w:history="1">
            <w:r w:rsidR="00256E66" w:rsidRPr="002E1BF8">
              <w:rPr>
                <w:rStyle w:val="Hyperlink"/>
                <w:rFonts w:cs="Times New Roman"/>
              </w:rPr>
              <w:t>8.</w:t>
            </w:r>
            <w:r w:rsidR="00256E66">
              <w:rPr>
                <w:rFonts w:asciiTheme="minorHAnsi" w:eastAsiaTheme="minorEastAsia" w:hAnsiTheme="minorHAnsi" w:cstheme="minorBidi"/>
                <w:b w:val="0"/>
                <w:sz w:val="22"/>
                <w:szCs w:val="22"/>
                <w:lang w:eastAsia="en-AU"/>
              </w:rPr>
              <w:tab/>
            </w:r>
            <w:r w:rsidR="00256E66" w:rsidRPr="002E1BF8">
              <w:rPr>
                <w:rStyle w:val="Hyperlink"/>
              </w:rPr>
              <w:t>Improving road manager access decisions</w:t>
            </w:r>
            <w:r w:rsidR="00256E66">
              <w:rPr>
                <w:webHidden/>
              </w:rPr>
              <w:tab/>
            </w:r>
            <w:r>
              <w:rPr>
                <w:webHidden/>
              </w:rPr>
              <w:fldChar w:fldCharType="begin"/>
            </w:r>
            <w:r w:rsidR="00256E66">
              <w:rPr>
                <w:webHidden/>
              </w:rPr>
              <w:instrText xml:space="preserve"> PAGEREF _Toc316030309 \h </w:instrText>
            </w:r>
            <w:r>
              <w:rPr>
                <w:webHidden/>
              </w:rPr>
            </w:r>
            <w:r>
              <w:rPr>
                <w:webHidden/>
              </w:rPr>
              <w:fldChar w:fldCharType="separate"/>
            </w:r>
            <w:r w:rsidR="00730B9B">
              <w:rPr>
                <w:webHidden/>
              </w:rPr>
              <w:t>34</w:t>
            </w:r>
            <w:r>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0" w:history="1">
            <w:r w:rsidR="00256E66" w:rsidRPr="00256E66">
              <w:rPr>
                <w:rStyle w:val="Hyperlink"/>
              </w:rPr>
              <w:t>8.1</w:t>
            </w:r>
            <w:r w:rsidR="00256E66" w:rsidRPr="00256E66">
              <w:rPr>
                <w:rFonts w:asciiTheme="minorHAnsi" w:eastAsiaTheme="minorEastAsia" w:hAnsiTheme="minorHAnsi" w:cstheme="minorBidi"/>
                <w:sz w:val="22"/>
                <w:lang w:eastAsia="en-AU" w:bidi="ar-SA"/>
              </w:rPr>
              <w:tab/>
            </w:r>
            <w:r w:rsidR="00256E66" w:rsidRPr="00256E66">
              <w:rPr>
                <w:rStyle w:val="Hyperlink"/>
              </w:rPr>
              <w:t>Provisions of the HVNL</w:t>
            </w:r>
            <w:r w:rsidR="00256E66" w:rsidRPr="00256E66">
              <w:rPr>
                <w:webHidden/>
              </w:rPr>
              <w:tab/>
            </w:r>
            <w:r w:rsidRPr="00256E66">
              <w:rPr>
                <w:webHidden/>
              </w:rPr>
              <w:fldChar w:fldCharType="begin"/>
            </w:r>
            <w:r w:rsidR="00256E66" w:rsidRPr="00256E66">
              <w:rPr>
                <w:webHidden/>
              </w:rPr>
              <w:instrText xml:space="preserve"> PAGEREF _Toc316030310 \h </w:instrText>
            </w:r>
            <w:r w:rsidRPr="00256E66">
              <w:rPr>
                <w:webHidden/>
              </w:rPr>
            </w:r>
            <w:r w:rsidRPr="00256E66">
              <w:rPr>
                <w:webHidden/>
              </w:rPr>
              <w:fldChar w:fldCharType="separate"/>
            </w:r>
            <w:r w:rsidR="00730B9B">
              <w:rPr>
                <w:webHidden/>
              </w:rPr>
              <w:t>34</w:t>
            </w:r>
            <w:r w:rsidRPr="00256E66">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1" w:history="1">
            <w:r w:rsidR="00256E66" w:rsidRPr="00256E66">
              <w:rPr>
                <w:rStyle w:val="Hyperlink"/>
              </w:rPr>
              <w:t>8.2</w:t>
            </w:r>
            <w:r w:rsidR="00256E66" w:rsidRPr="00256E66">
              <w:rPr>
                <w:rFonts w:asciiTheme="minorHAnsi" w:eastAsiaTheme="minorEastAsia" w:hAnsiTheme="minorHAnsi" w:cstheme="minorBidi"/>
                <w:sz w:val="22"/>
                <w:lang w:eastAsia="en-AU" w:bidi="ar-SA"/>
              </w:rPr>
              <w:tab/>
            </w:r>
            <w:r w:rsidR="00256E66" w:rsidRPr="00256E66">
              <w:rPr>
                <w:rStyle w:val="Hyperlink"/>
              </w:rPr>
              <w:t>ATA amendments to the provisions</w:t>
            </w:r>
            <w:r w:rsidR="00256E66" w:rsidRPr="00256E66">
              <w:rPr>
                <w:webHidden/>
              </w:rPr>
              <w:tab/>
            </w:r>
            <w:r w:rsidRPr="00256E66">
              <w:rPr>
                <w:webHidden/>
              </w:rPr>
              <w:fldChar w:fldCharType="begin"/>
            </w:r>
            <w:r w:rsidR="00256E66" w:rsidRPr="00256E66">
              <w:rPr>
                <w:webHidden/>
              </w:rPr>
              <w:instrText xml:space="preserve"> PAGEREF _Toc316030311 \h </w:instrText>
            </w:r>
            <w:r w:rsidRPr="00256E66">
              <w:rPr>
                <w:webHidden/>
              </w:rPr>
            </w:r>
            <w:r w:rsidRPr="00256E66">
              <w:rPr>
                <w:webHidden/>
              </w:rPr>
              <w:fldChar w:fldCharType="separate"/>
            </w:r>
            <w:r w:rsidR="00730B9B">
              <w:rPr>
                <w:webHidden/>
              </w:rPr>
              <w:t>35</w:t>
            </w:r>
            <w:r w:rsidRPr="00256E66">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2" w:history="1">
            <w:r w:rsidR="00256E66" w:rsidRPr="00256E66">
              <w:rPr>
                <w:rStyle w:val="Hyperlink"/>
              </w:rPr>
              <w:t>8.3</w:t>
            </w:r>
            <w:r w:rsidR="00256E66" w:rsidRPr="00256E66">
              <w:rPr>
                <w:rFonts w:asciiTheme="minorHAnsi" w:eastAsiaTheme="minorEastAsia" w:hAnsiTheme="minorHAnsi" w:cstheme="minorBidi"/>
                <w:sz w:val="22"/>
                <w:lang w:eastAsia="en-AU" w:bidi="ar-SA"/>
              </w:rPr>
              <w:tab/>
            </w:r>
            <w:r w:rsidR="00256E66" w:rsidRPr="00256E66">
              <w:rPr>
                <w:rStyle w:val="Hyperlink"/>
              </w:rPr>
              <w:t>Decision-making deadlines</w:t>
            </w:r>
            <w:r w:rsidR="00256E66" w:rsidRPr="00256E66">
              <w:rPr>
                <w:webHidden/>
              </w:rPr>
              <w:tab/>
            </w:r>
            <w:r w:rsidRPr="00256E66">
              <w:rPr>
                <w:webHidden/>
              </w:rPr>
              <w:fldChar w:fldCharType="begin"/>
            </w:r>
            <w:r w:rsidR="00256E66" w:rsidRPr="00256E66">
              <w:rPr>
                <w:webHidden/>
              </w:rPr>
              <w:instrText xml:space="preserve"> PAGEREF _Toc316030312 \h </w:instrText>
            </w:r>
            <w:r w:rsidRPr="00256E66">
              <w:rPr>
                <w:webHidden/>
              </w:rPr>
            </w:r>
            <w:r w:rsidRPr="00256E66">
              <w:rPr>
                <w:webHidden/>
              </w:rPr>
              <w:fldChar w:fldCharType="separate"/>
            </w:r>
            <w:r w:rsidR="00730B9B">
              <w:rPr>
                <w:webHidden/>
              </w:rPr>
              <w:t>36</w:t>
            </w:r>
            <w:r w:rsidRPr="00256E66">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3" w:history="1">
            <w:r w:rsidR="00256E66" w:rsidRPr="00256E66">
              <w:rPr>
                <w:rStyle w:val="Hyperlink"/>
              </w:rPr>
              <w:t>8.4</w:t>
            </w:r>
            <w:r w:rsidR="00256E66" w:rsidRPr="00256E66">
              <w:rPr>
                <w:rFonts w:asciiTheme="minorHAnsi" w:eastAsiaTheme="minorEastAsia" w:hAnsiTheme="minorHAnsi" w:cstheme="minorBidi"/>
                <w:sz w:val="22"/>
                <w:lang w:eastAsia="en-AU" w:bidi="ar-SA"/>
              </w:rPr>
              <w:tab/>
            </w:r>
            <w:r w:rsidR="00256E66" w:rsidRPr="00256E66">
              <w:rPr>
                <w:rStyle w:val="Hyperlink"/>
              </w:rPr>
              <w:t>Route assessments</w:t>
            </w:r>
            <w:r w:rsidR="00256E66" w:rsidRPr="00256E66">
              <w:rPr>
                <w:webHidden/>
              </w:rPr>
              <w:tab/>
            </w:r>
            <w:r w:rsidRPr="00256E66">
              <w:rPr>
                <w:webHidden/>
              </w:rPr>
              <w:fldChar w:fldCharType="begin"/>
            </w:r>
            <w:r w:rsidR="00256E66" w:rsidRPr="00256E66">
              <w:rPr>
                <w:webHidden/>
              </w:rPr>
              <w:instrText xml:space="preserve"> PAGEREF _Toc316030313 \h </w:instrText>
            </w:r>
            <w:r w:rsidRPr="00256E66">
              <w:rPr>
                <w:webHidden/>
              </w:rPr>
            </w:r>
            <w:r w:rsidRPr="00256E66">
              <w:rPr>
                <w:webHidden/>
              </w:rPr>
              <w:fldChar w:fldCharType="separate"/>
            </w:r>
            <w:r w:rsidR="00730B9B">
              <w:rPr>
                <w:webHidden/>
              </w:rPr>
              <w:t>36</w:t>
            </w:r>
            <w:r w:rsidRPr="00256E66">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4" w:history="1">
            <w:r w:rsidR="00256E66" w:rsidRPr="00256E66">
              <w:rPr>
                <w:rStyle w:val="Hyperlink"/>
              </w:rPr>
              <w:t>8.5</w:t>
            </w:r>
            <w:r w:rsidR="00256E66" w:rsidRPr="00256E66">
              <w:rPr>
                <w:rFonts w:asciiTheme="minorHAnsi" w:eastAsiaTheme="minorEastAsia" w:hAnsiTheme="minorHAnsi" w:cstheme="minorBidi"/>
                <w:sz w:val="22"/>
                <w:lang w:eastAsia="en-AU" w:bidi="ar-SA"/>
              </w:rPr>
              <w:tab/>
            </w:r>
            <w:r w:rsidR="00256E66" w:rsidRPr="00256E66">
              <w:rPr>
                <w:rStyle w:val="Hyperlink"/>
              </w:rPr>
              <w:t>Reviewing road manager decisions</w:t>
            </w:r>
            <w:r w:rsidR="00256E66" w:rsidRPr="00256E66">
              <w:rPr>
                <w:webHidden/>
              </w:rPr>
              <w:tab/>
            </w:r>
            <w:r w:rsidRPr="00256E66">
              <w:rPr>
                <w:webHidden/>
              </w:rPr>
              <w:fldChar w:fldCharType="begin"/>
            </w:r>
            <w:r w:rsidR="00256E66" w:rsidRPr="00256E66">
              <w:rPr>
                <w:webHidden/>
              </w:rPr>
              <w:instrText xml:space="preserve"> PAGEREF _Toc316030314 \h </w:instrText>
            </w:r>
            <w:r w:rsidRPr="00256E66">
              <w:rPr>
                <w:webHidden/>
              </w:rPr>
            </w:r>
            <w:r w:rsidRPr="00256E66">
              <w:rPr>
                <w:webHidden/>
              </w:rPr>
              <w:fldChar w:fldCharType="separate"/>
            </w:r>
            <w:r w:rsidR="00730B9B">
              <w:rPr>
                <w:webHidden/>
              </w:rPr>
              <w:t>37</w:t>
            </w:r>
            <w:r w:rsidRPr="00256E66">
              <w:rPr>
                <w:webHidden/>
              </w:rPr>
              <w:fldChar w:fldCharType="end"/>
            </w:r>
          </w:hyperlink>
        </w:p>
        <w:p w:rsidR="00256E66" w:rsidRPr="00256E66" w:rsidRDefault="00920223">
          <w:pPr>
            <w:pStyle w:val="TOC2"/>
            <w:tabs>
              <w:tab w:val="left" w:pos="880"/>
            </w:tabs>
            <w:rPr>
              <w:rFonts w:asciiTheme="minorHAnsi" w:eastAsiaTheme="minorEastAsia" w:hAnsiTheme="minorHAnsi" w:cstheme="minorBidi"/>
              <w:sz w:val="22"/>
              <w:lang w:eastAsia="en-AU" w:bidi="ar-SA"/>
            </w:rPr>
          </w:pPr>
          <w:hyperlink w:anchor="_Toc316030315" w:history="1">
            <w:r w:rsidR="00256E66" w:rsidRPr="00256E66">
              <w:rPr>
                <w:rStyle w:val="Hyperlink"/>
                <w:iCs/>
              </w:rPr>
              <w:t>8.6</w:t>
            </w:r>
            <w:r w:rsidR="00256E66" w:rsidRPr="00256E66">
              <w:rPr>
                <w:rFonts w:asciiTheme="minorHAnsi" w:eastAsiaTheme="minorEastAsia" w:hAnsiTheme="minorHAnsi" w:cstheme="minorBidi"/>
                <w:sz w:val="22"/>
                <w:lang w:eastAsia="en-AU" w:bidi="ar-SA"/>
              </w:rPr>
              <w:tab/>
            </w:r>
            <w:r w:rsidR="00256E66" w:rsidRPr="00256E66">
              <w:rPr>
                <w:rStyle w:val="Hyperlink"/>
                <w:iCs/>
              </w:rPr>
              <w:t>Requests from the regulator to road authorities</w:t>
            </w:r>
            <w:r w:rsidR="00256E66" w:rsidRPr="00256E66">
              <w:rPr>
                <w:webHidden/>
              </w:rPr>
              <w:tab/>
            </w:r>
            <w:r w:rsidRPr="00256E66">
              <w:rPr>
                <w:webHidden/>
              </w:rPr>
              <w:fldChar w:fldCharType="begin"/>
            </w:r>
            <w:r w:rsidR="00256E66" w:rsidRPr="00256E66">
              <w:rPr>
                <w:webHidden/>
              </w:rPr>
              <w:instrText xml:space="preserve"> PAGEREF _Toc316030315 \h </w:instrText>
            </w:r>
            <w:r w:rsidRPr="00256E66">
              <w:rPr>
                <w:webHidden/>
              </w:rPr>
            </w:r>
            <w:r w:rsidRPr="00256E66">
              <w:rPr>
                <w:webHidden/>
              </w:rPr>
              <w:fldChar w:fldCharType="separate"/>
            </w:r>
            <w:r w:rsidR="00730B9B">
              <w:rPr>
                <w:webHidden/>
              </w:rPr>
              <w:t>39</w:t>
            </w:r>
            <w:r w:rsidRPr="00256E66">
              <w:rPr>
                <w:webHidden/>
              </w:rPr>
              <w:fldChar w:fldCharType="end"/>
            </w:r>
          </w:hyperlink>
        </w:p>
        <w:p w:rsidR="00C43E03" w:rsidRDefault="00920223">
          <w:r>
            <w:fldChar w:fldCharType="end"/>
          </w:r>
        </w:p>
      </w:sdtContent>
    </w:sdt>
    <w:p w:rsidR="00742A10" w:rsidRDefault="00742A10">
      <w:pPr>
        <w:rPr>
          <w:rFonts w:ascii="Arial" w:hAnsi="Arial" w:cs="Arial"/>
          <w:sz w:val="20"/>
          <w:szCs w:val="20"/>
        </w:rPr>
      </w:pPr>
      <w:r>
        <w:rPr>
          <w:rFonts w:ascii="Arial" w:hAnsi="Arial" w:cs="Arial"/>
          <w:sz w:val="20"/>
          <w:szCs w:val="20"/>
        </w:rPr>
        <w:br w:type="page"/>
      </w:r>
    </w:p>
    <w:p w:rsidR="00742A10" w:rsidRPr="00742A10" w:rsidRDefault="00742A10" w:rsidP="00742A10">
      <w:pPr>
        <w:pStyle w:val="Heading1"/>
        <w:rPr>
          <w:sz w:val="22"/>
          <w:szCs w:val="22"/>
        </w:rPr>
      </w:pPr>
      <w:bookmarkStart w:id="0" w:name="_Toc316030296"/>
      <w:r w:rsidRPr="00742A10">
        <w:rPr>
          <w:sz w:val="22"/>
          <w:szCs w:val="22"/>
        </w:rPr>
        <w:lastRenderedPageBreak/>
        <w:t>Executive summary</w:t>
      </w:r>
      <w:bookmarkEnd w:id="0"/>
    </w:p>
    <w:p w:rsidR="0035493A" w:rsidRDefault="0035493A">
      <w:pPr>
        <w:rPr>
          <w:rFonts w:ascii="Arial" w:hAnsi="Arial" w:cs="Arial"/>
          <w:sz w:val="20"/>
          <w:szCs w:val="20"/>
        </w:rPr>
      </w:pPr>
    </w:p>
    <w:p w:rsidR="00AE3D3F" w:rsidRDefault="00AE3D3F" w:rsidP="00AE3D3F">
      <w:pPr>
        <w:rPr>
          <w:rFonts w:ascii="Arial" w:hAnsi="Arial" w:cs="Arial"/>
          <w:sz w:val="20"/>
          <w:szCs w:val="20"/>
        </w:rPr>
      </w:pPr>
      <w:r>
        <w:rPr>
          <w:rFonts w:ascii="Arial" w:hAnsi="Arial" w:cs="Arial"/>
          <w:sz w:val="20"/>
          <w:szCs w:val="20"/>
        </w:rPr>
        <w:t xml:space="preserve">The trucking industry is subject to a maze of inconsistent government regulation, despite years of work to harmonise the road freight laws through a model law process. </w:t>
      </w:r>
    </w:p>
    <w:p w:rsidR="009B3F3B" w:rsidRDefault="009B3F3B" w:rsidP="00AE3D3F">
      <w:pPr>
        <w:rPr>
          <w:rFonts w:ascii="Arial" w:hAnsi="Arial" w:cs="Arial"/>
          <w:sz w:val="20"/>
          <w:szCs w:val="20"/>
        </w:rPr>
      </w:pPr>
    </w:p>
    <w:p w:rsidR="00AE3D3F" w:rsidRDefault="00AE3D3F" w:rsidP="00AE3D3F">
      <w:pPr>
        <w:rPr>
          <w:rFonts w:ascii="Arial" w:hAnsi="Arial" w:cs="Arial"/>
          <w:sz w:val="20"/>
          <w:szCs w:val="20"/>
        </w:rPr>
      </w:pPr>
      <w:r>
        <w:rPr>
          <w:rFonts w:ascii="Arial" w:hAnsi="Arial" w:cs="Arial"/>
          <w:sz w:val="20"/>
          <w:szCs w:val="20"/>
        </w:rPr>
        <w:t xml:space="preserve">The economic gains from a single national approach to regulation could total $12.4 billion in net present value terms. </w:t>
      </w:r>
    </w:p>
    <w:p w:rsidR="00720939" w:rsidRDefault="00720939" w:rsidP="00AE3D3F"/>
    <w:p w:rsidR="00AE3D3F" w:rsidRDefault="00C868FE" w:rsidP="00AE3D3F">
      <w:pPr>
        <w:rPr>
          <w:rFonts w:ascii="Arial" w:hAnsi="Arial" w:cs="Arial"/>
          <w:sz w:val="20"/>
          <w:szCs w:val="20"/>
        </w:rPr>
      </w:pPr>
      <w:r>
        <w:rPr>
          <w:rFonts w:ascii="Arial" w:hAnsi="Arial" w:cs="Arial"/>
          <w:sz w:val="20"/>
          <w:szCs w:val="20"/>
        </w:rPr>
        <w:t>The ATA support</w:t>
      </w:r>
      <w:r w:rsidR="00AE3D3F">
        <w:rPr>
          <w:rFonts w:ascii="Arial" w:hAnsi="Arial" w:cs="Arial"/>
          <w:sz w:val="20"/>
          <w:szCs w:val="20"/>
        </w:rPr>
        <w:t>s the Heavy Vehicle National Law Bill 2011, but it will need to be amended extensively before it commences. The ATA and state road agencies have identified 1,020 issues with the Bill, ranging from serious issues of principle to minor drafting errors.</w:t>
      </w:r>
    </w:p>
    <w:p w:rsidR="00AE3D3F" w:rsidRDefault="00AE3D3F" w:rsidP="00AE3D3F">
      <w:pPr>
        <w:rPr>
          <w:rFonts w:ascii="Arial" w:hAnsi="Arial" w:cs="Arial"/>
          <w:sz w:val="20"/>
          <w:szCs w:val="20"/>
        </w:rPr>
      </w:pPr>
    </w:p>
    <w:p w:rsidR="00AE3D3F" w:rsidRDefault="00AE3D3F" w:rsidP="00AE3D3F">
      <w:pPr>
        <w:rPr>
          <w:rFonts w:ascii="Arial" w:hAnsi="Arial" w:cs="Arial"/>
          <w:sz w:val="20"/>
          <w:szCs w:val="20"/>
        </w:rPr>
      </w:pPr>
      <w:r>
        <w:rPr>
          <w:rFonts w:ascii="Arial" w:hAnsi="Arial" w:cs="Arial"/>
          <w:sz w:val="20"/>
          <w:szCs w:val="20"/>
        </w:rPr>
        <w:t xml:space="preserve">Australia’s transport ministers have agreed to </w:t>
      </w:r>
      <w:r w:rsidR="009B3F3B">
        <w:rPr>
          <w:rFonts w:ascii="Arial" w:hAnsi="Arial" w:cs="Arial"/>
          <w:sz w:val="20"/>
          <w:szCs w:val="20"/>
        </w:rPr>
        <w:t xml:space="preserve">prepare a second, amending Bill, and </w:t>
      </w:r>
      <w:r>
        <w:rPr>
          <w:rFonts w:ascii="Arial" w:hAnsi="Arial" w:cs="Arial"/>
          <w:sz w:val="20"/>
          <w:szCs w:val="20"/>
        </w:rPr>
        <w:t xml:space="preserve">that the amendments should be part of the Heavy Vehicle National Law when </w:t>
      </w:r>
      <w:r w:rsidR="009B3F3B">
        <w:rPr>
          <w:rFonts w:ascii="Arial" w:hAnsi="Arial" w:cs="Arial"/>
          <w:sz w:val="20"/>
          <w:szCs w:val="20"/>
        </w:rPr>
        <w:t xml:space="preserve">it commences on 1 January 2013. </w:t>
      </w:r>
      <w:r>
        <w:rPr>
          <w:rFonts w:ascii="Arial" w:hAnsi="Arial" w:cs="Arial"/>
          <w:sz w:val="20"/>
          <w:szCs w:val="20"/>
        </w:rPr>
        <w:t xml:space="preserve">This agreement does not have legal effect. </w:t>
      </w:r>
    </w:p>
    <w:p w:rsidR="00AE3D3F" w:rsidRDefault="00AE3D3F" w:rsidP="00AE3D3F">
      <w:pPr>
        <w:rPr>
          <w:rFonts w:ascii="Arial" w:hAnsi="Arial" w:cs="Arial"/>
          <w:sz w:val="20"/>
          <w:szCs w:val="20"/>
        </w:rPr>
      </w:pPr>
    </w:p>
    <w:p w:rsidR="00AE3D3F" w:rsidRDefault="009B3F3B" w:rsidP="00AE3D3F">
      <w:pPr>
        <w:rPr>
          <w:rFonts w:ascii="Arial" w:hAnsi="Arial" w:cs="Arial"/>
          <w:sz w:val="20"/>
          <w:szCs w:val="20"/>
        </w:rPr>
      </w:pPr>
      <w:r>
        <w:rPr>
          <w:rFonts w:ascii="Arial" w:hAnsi="Arial" w:cs="Arial"/>
          <w:sz w:val="20"/>
          <w:szCs w:val="20"/>
        </w:rPr>
        <w:t xml:space="preserve">As a result, the ATA recommends </w:t>
      </w:r>
      <w:r w:rsidR="00AE3D3F">
        <w:rPr>
          <w:rFonts w:ascii="Arial" w:hAnsi="Arial" w:cs="Arial"/>
          <w:sz w:val="20"/>
          <w:szCs w:val="20"/>
        </w:rPr>
        <w:t xml:space="preserve">the Queensland Parliament should </w:t>
      </w:r>
      <w:r w:rsidR="00C868FE">
        <w:rPr>
          <w:rFonts w:ascii="Arial" w:hAnsi="Arial" w:cs="Arial"/>
          <w:sz w:val="20"/>
          <w:szCs w:val="20"/>
        </w:rPr>
        <w:t xml:space="preserve">pass the Heavy Vehicle National Bill 2011, but </w:t>
      </w:r>
      <w:r w:rsidR="00AE3D3F">
        <w:rPr>
          <w:rFonts w:ascii="Arial" w:hAnsi="Arial" w:cs="Arial"/>
          <w:sz w:val="20"/>
          <w:szCs w:val="20"/>
        </w:rPr>
        <w:t xml:space="preserve">amend section 2 so </w:t>
      </w:r>
      <w:r w:rsidR="00C868FE">
        <w:rPr>
          <w:rFonts w:ascii="Arial" w:hAnsi="Arial" w:cs="Arial"/>
          <w:sz w:val="20"/>
          <w:szCs w:val="20"/>
        </w:rPr>
        <w:t xml:space="preserve">its </w:t>
      </w:r>
      <w:r w:rsidR="00AE3D3F">
        <w:rPr>
          <w:rFonts w:ascii="Arial" w:hAnsi="Arial" w:cs="Arial"/>
          <w:sz w:val="20"/>
          <w:szCs w:val="20"/>
        </w:rPr>
        <w:t>substantive provisions do not come into effect until the commencement of the amending Bill.</w:t>
      </w:r>
    </w:p>
    <w:p w:rsidR="0035493A" w:rsidRDefault="0035493A">
      <w:pPr>
        <w:rPr>
          <w:rFonts w:ascii="Arial" w:hAnsi="Arial" w:cs="Arial"/>
          <w:sz w:val="20"/>
          <w:szCs w:val="20"/>
        </w:rPr>
      </w:pPr>
    </w:p>
    <w:p w:rsidR="00AE3D3F" w:rsidRDefault="00AE3D3F" w:rsidP="00AE3D3F">
      <w:pPr>
        <w:rPr>
          <w:rFonts w:ascii="Arial" w:hAnsi="Arial" w:cs="Arial"/>
          <w:sz w:val="20"/>
          <w:szCs w:val="20"/>
          <w:lang w:val="en-US"/>
        </w:rPr>
      </w:pPr>
      <w:r w:rsidRPr="004B4641">
        <w:rPr>
          <w:rFonts w:ascii="Arial" w:hAnsi="Arial" w:cs="Arial"/>
          <w:sz w:val="20"/>
          <w:szCs w:val="20"/>
          <w:lang w:val="en-US"/>
        </w:rPr>
        <w:t xml:space="preserve">The </w:t>
      </w:r>
      <w:r>
        <w:rPr>
          <w:rFonts w:ascii="Arial" w:hAnsi="Arial" w:cs="Arial"/>
          <w:sz w:val="20"/>
          <w:szCs w:val="20"/>
          <w:lang w:val="en-US"/>
        </w:rPr>
        <w:t>Heavy Vehicle National Law recognises that road safety is not just the responsibility of heavy vehicle drivers. It recognises that all the parties in the supply chain – including trucking operators, schedulers and even the industry’s customers – must take responsibility for their actions, lack of action, or demands.</w:t>
      </w:r>
    </w:p>
    <w:p w:rsidR="00AE3D3F" w:rsidRDefault="00AE3D3F" w:rsidP="00AE3D3F">
      <w:pPr>
        <w:rPr>
          <w:rFonts w:ascii="Arial" w:hAnsi="Arial" w:cs="Arial"/>
          <w:sz w:val="20"/>
          <w:szCs w:val="20"/>
          <w:lang w:val="en-US"/>
        </w:rPr>
      </w:pPr>
    </w:p>
    <w:p w:rsidR="00AE3D3F" w:rsidRDefault="00AE3D3F" w:rsidP="00AE3D3F">
      <w:pPr>
        <w:rPr>
          <w:rFonts w:ascii="Arial" w:hAnsi="Arial" w:cs="Arial"/>
          <w:sz w:val="20"/>
          <w:szCs w:val="20"/>
          <w:lang w:val="en-US"/>
        </w:rPr>
      </w:pPr>
      <w:r w:rsidRPr="004B4641">
        <w:rPr>
          <w:rFonts w:ascii="Arial" w:hAnsi="Arial" w:cs="Arial"/>
          <w:sz w:val="20"/>
          <w:szCs w:val="20"/>
          <w:lang w:val="en-US"/>
        </w:rPr>
        <w:t xml:space="preserve">ATA </w:t>
      </w:r>
      <w:r>
        <w:rPr>
          <w:rFonts w:ascii="Arial" w:hAnsi="Arial" w:cs="Arial"/>
          <w:sz w:val="20"/>
          <w:szCs w:val="20"/>
          <w:lang w:val="en-US"/>
        </w:rPr>
        <w:t>strongly supports this chain of responsibility model, which is gradually changing behaviour across the whole road transport supply chain.</w:t>
      </w:r>
      <w:r w:rsidRPr="004B4641">
        <w:rPr>
          <w:rFonts w:ascii="Arial" w:hAnsi="Arial" w:cs="Arial"/>
          <w:sz w:val="20"/>
          <w:szCs w:val="20"/>
          <w:lang w:val="en-US"/>
        </w:rPr>
        <w:t xml:space="preserve"> </w:t>
      </w:r>
    </w:p>
    <w:p w:rsidR="0035493A" w:rsidRDefault="0035493A">
      <w:pPr>
        <w:rPr>
          <w:rFonts w:ascii="Arial" w:hAnsi="Arial" w:cs="Arial"/>
          <w:sz w:val="20"/>
          <w:szCs w:val="20"/>
        </w:rPr>
      </w:pPr>
    </w:p>
    <w:p w:rsidR="00A2428F" w:rsidRDefault="00A2428F" w:rsidP="00A2428F">
      <w:pPr>
        <w:rPr>
          <w:rFonts w:ascii="Arial" w:hAnsi="Arial" w:cs="Arial"/>
          <w:sz w:val="20"/>
          <w:szCs w:val="20"/>
        </w:rPr>
      </w:pPr>
      <w:r>
        <w:rPr>
          <w:rFonts w:ascii="Arial" w:hAnsi="Arial" w:cs="Arial"/>
          <w:sz w:val="20"/>
          <w:szCs w:val="20"/>
        </w:rPr>
        <w:t xml:space="preserve">This submission </w:t>
      </w:r>
      <w:r w:rsidR="00C868FE">
        <w:rPr>
          <w:rFonts w:ascii="Arial" w:hAnsi="Arial" w:cs="Arial"/>
          <w:sz w:val="20"/>
          <w:szCs w:val="20"/>
        </w:rPr>
        <w:t>proposes six sets</w:t>
      </w:r>
      <w:r w:rsidR="009B3F3B">
        <w:rPr>
          <w:rFonts w:ascii="Arial" w:hAnsi="Arial" w:cs="Arial"/>
          <w:sz w:val="20"/>
          <w:szCs w:val="20"/>
        </w:rPr>
        <w:t xml:space="preserve"> of</w:t>
      </w:r>
      <w:r>
        <w:rPr>
          <w:rFonts w:ascii="Arial" w:hAnsi="Arial" w:cs="Arial"/>
          <w:sz w:val="20"/>
          <w:szCs w:val="20"/>
        </w:rPr>
        <w:t xml:space="preserve"> amendments </w:t>
      </w:r>
      <w:r w:rsidR="00C868FE">
        <w:rPr>
          <w:rFonts w:ascii="Arial" w:hAnsi="Arial" w:cs="Arial"/>
          <w:sz w:val="20"/>
          <w:szCs w:val="20"/>
        </w:rPr>
        <w:t xml:space="preserve">to the chain of responsibility provisions </w:t>
      </w:r>
      <w:r w:rsidR="009B3F3B">
        <w:rPr>
          <w:rFonts w:ascii="Arial" w:hAnsi="Arial" w:cs="Arial"/>
          <w:sz w:val="20"/>
          <w:szCs w:val="20"/>
        </w:rPr>
        <w:t>for inclusion in</w:t>
      </w:r>
      <w:r>
        <w:rPr>
          <w:rFonts w:ascii="Arial" w:hAnsi="Arial" w:cs="Arial"/>
          <w:sz w:val="20"/>
          <w:szCs w:val="20"/>
        </w:rPr>
        <w:t xml:space="preserve"> the forthcoming amendment Bill. </w:t>
      </w:r>
    </w:p>
    <w:p w:rsidR="00A2428F" w:rsidRDefault="00A2428F" w:rsidP="00A2428F">
      <w:pPr>
        <w:rPr>
          <w:rFonts w:ascii="Arial" w:hAnsi="Arial" w:cs="Arial"/>
          <w:sz w:val="20"/>
          <w:szCs w:val="20"/>
        </w:rPr>
      </w:pPr>
    </w:p>
    <w:p w:rsidR="009B3F3B" w:rsidRDefault="00A2428F" w:rsidP="00A2428F">
      <w:pPr>
        <w:rPr>
          <w:rFonts w:ascii="Arial" w:hAnsi="Arial" w:cs="Arial"/>
          <w:sz w:val="20"/>
          <w:szCs w:val="20"/>
        </w:rPr>
      </w:pPr>
      <w:r>
        <w:rPr>
          <w:rFonts w:ascii="Arial" w:hAnsi="Arial" w:cs="Arial"/>
          <w:sz w:val="20"/>
          <w:szCs w:val="20"/>
        </w:rPr>
        <w:t xml:space="preserve">These amendments would strengthen the Heavy Vehicle National Law by imposing positive duties on </w:t>
      </w:r>
      <w:r w:rsidR="009B3F3B">
        <w:rPr>
          <w:rFonts w:ascii="Arial" w:hAnsi="Arial" w:cs="Arial"/>
          <w:sz w:val="20"/>
          <w:szCs w:val="20"/>
        </w:rPr>
        <w:t xml:space="preserve">businesses and individuals </w:t>
      </w:r>
      <w:r>
        <w:rPr>
          <w:rFonts w:ascii="Arial" w:hAnsi="Arial" w:cs="Arial"/>
          <w:sz w:val="20"/>
          <w:szCs w:val="20"/>
        </w:rPr>
        <w:t xml:space="preserve">to prevent mass, dimension and load requirement breaches. </w:t>
      </w:r>
    </w:p>
    <w:p w:rsidR="009B3F3B" w:rsidRDefault="009B3F3B" w:rsidP="00A2428F">
      <w:pPr>
        <w:rPr>
          <w:rFonts w:ascii="Arial" w:hAnsi="Arial" w:cs="Arial"/>
          <w:sz w:val="20"/>
          <w:szCs w:val="20"/>
        </w:rPr>
      </w:pPr>
    </w:p>
    <w:p w:rsidR="00A2428F" w:rsidRDefault="00A2428F" w:rsidP="00A2428F">
      <w:pPr>
        <w:rPr>
          <w:rFonts w:ascii="Arial" w:hAnsi="Arial" w:cs="Arial"/>
          <w:sz w:val="20"/>
          <w:szCs w:val="20"/>
        </w:rPr>
      </w:pPr>
      <w:r>
        <w:rPr>
          <w:rFonts w:ascii="Arial" w:hAnsi="Arial" w:cs="Arial"/>
          <w:sz w:val="20"/>
          <w:szCs w:val="20"/>
        </w:rPr>
        <w:t>At the same time, the amendments would add fairness to the Bill by bringing it into line with fundamental criminal law principles.</w:t>
      </w:r>
    </w:p>
    <w:p w:rsidR="009B3F3B" w:rsidRDefault="009B3F3B" w:rsidP="00A2428F">
      <w:pPr>
        <w:rPr>
          <w:rFonts w:ascii="Arial" w:hAnsi="Arial" w:cs="Arial"/>
          <w:sz w:val="20"/>
          <w:szCs w:val="20"/>
        </w:rPr>
      </w:pPr>
    </w:p>
    <w:p w:rsidR="009B3F3B" w:rsidRDefault="009B3F3B" w:rsidP="00A2428F">
      <w:pPr>
        <w:rPr>
          <w:rFonts w:ascii="Arial" w:hAnsi="Arial" w:cs="Arial"/>
          <w:sz w:val="20"/>
          <w:szCs w:val="20"/>
        </w:rPr>
      </w:pPr>
      <w:r>
        <w:rPr>
          <w:rFonts w:ascii="Arial" w:hAnsi="Arial" w:cs="Arial"/>
          <w:sz w:val="20"/>
          <w:szCs w:val="20"/>
        </w:rPr>
        <w:t>Most importantly, the amendments would ensure that company directors, officers, the members of business partnerships and the managers of unincorporated businesses are innocent of chain of responsibility offences until proven guilty.</w:t>
      </w:r>
    </w:p>
    <w:p w:rsidR="009B3F3B" w:rsidRDefault="009B3F3B" w:rsidP="00A2428F">
      <w:pPr>
        <w:rPr>
          <w:rFonts w:ascii="Arial" w:hAnsi="Arial" w:cs="Arial"/>
          <w:sz w:val="20"/>
          <w:szCs w:val="20"/>
        </w:rPr>
      </w:pPr>
    </w:p>
    <w:p w:rsidR="009B3F3B" w:rsidRDefault="009B3F3B" w:rsidP="00A2428F">
      <w:pPr>
        <w:rPr>
          <w:rFonts w:ascii="Arial" w:hAnsi="Arial" w:cs="Arial"/>
          <w:sz w:val="20"/>
          <w:szCs w:val="20"/>
        </w:rPr>
      </w:pPr>
      <w:r>
        <w:rPr>
          <w:rFonts w:ascii="Arial" w:hAnsi="Arial" w:cs="Arial"/>
          <w:sz w:val="20"/>
          <w:szCs w:val="20"/>
        </w:rPr>
        <w:t>The presumption of innocence is the golden thread that runs through our legal system.</w:t>
      </w:r>
      <w:r w:rsidR="00720939">
        <w:rPr>
          <w:rFonts w:ascii="Arial" w:hAnsi="Arial" w:cs="Arial"/>
          <w:sz w:val="20"/>
          <w:szCs w:val="20"/>
        </w:rPr>
        <w:t xml:space="preserve"> </w:t>
      </w:r>
      <w:r w:rsidR="00C868FE">
        <w:rPr>
          <w:rFonts w:ascii="Arial" w:hAnsi="Arial" w:cs="Arial"/>
          <w:sz w:val="20"/>
          <w:szCs w:val="20"/>
        </w:rPr>
        <w:t>The ATA believes that t</w:t>
      </w:r>
      <w:r w:rsidR="00720939">
        <w:rPr>
          <w:rFonts w:ascii="Arial" w:hAnsi="Arial" w:cs="Arial"/>
          <w:sz w:val="20"/>
          <w:szCs w:val="20"/>
        </w:rPr>
        <w:t>rucking business owners and managers should have the same legal rights as other Australians. The submission shows that the arguments advanced in the Explanatory Notes to the Bill for reversing the burden of proof are without merit.</w:t>
      </w:r>
    </w:p>
    <w:p w:rsidR="00720939" w:rsidRDefault="00720939" w:rsidP="00A2428F">
      <w:pPr>
        <w:rPr>
          <w:rFonts w:ascii="Arial" w:hAnsi="Arial" w:cs="Arial"/>
          <w:sz w:val="20"/>
          <w:szCs w:val="20"/>
        </w:rPr>
      </w:pPr>
    </w:p>
    <w:p w:rsidR="00720939" w:rsidRDefault="00720939" w:rsidP="00720939">
      <w:pPr>
        <w:pStyle w:val="Standard"/>
        <w:rPr>
          <w:rFonts w:ascii="Arial" w:hAnsi="Arial" w:cs="Arial"/>
          <w:sz w:val="20"/>
          <w:szCs w:val="20"/>
        </w:rPr>
      </w:pPr>
      <w:r>
        <w:rPr>
          <w:rFonts w:ascii="Arial" w:hAnsi="Arial" w:cs="Arial"/>
          <w:sz w:val="20"/>
          <w:szCs w:val="20"/>
        </w:rPr>
        <w:t>More than half the economic benefits ($7 billion) of this reform are expected to come from increasing the industry’s productivity by improving the use of restricted vehicles on the road network.</w:t>
      </w:r>
      <w:r w:rsidRPr="00720939">
        <w:rPr>
          <w:rFonts w:ascii="Arial" w:hAnsi="Arial" w:cs="Arial"/>
          <w:sz w:val="20"/>
          <w:szCs w:val="20"/>
        </w:rPr>
        <w:t xml:space="preserve"> </w:t>
      </w:r>
      <w:r>
        <w:rPr>
          <w:rFonts w:ascii="Arial" w:hAnsi="Arial" w:cs="Arial"/>
          <w:sz w:val="20"/>
          <w:szCs w:val="20"/>
        </w:rPr>
        <w:t>But the access measures in the Bill are not strong enough to deliver the improvements in local government decision-making necessary to achieve the expected productivity gains.</w:t>
      </w:r>
    </w:p>
    <w:p w:rsidR="00720939" w:rsidRDefault="00720939" w:rsidP="00720939">
      <w:pPr>
        <w:pStyle w:val="Standard"/>
        <w:rPr>
          <w:rFonts w:ascii="Arial" w:hAnsi="Arial" w:cs="Arial"/>
          <w:sz w:val="20"/>
          <w:szCs w:val="20"/>
        </w:rPr>
      </w:pPr>
    </w:p>
    <w:p w:rsidR="00720939" w:rsidRDefault="00720939" w:rsidP="00720939">
      <w:pPr>
        <w:pStyle w:val="Standard"/>
        <w:rPr>
          <w:rFonts w:ascii="Arial" w:hAnsi="Arial" w:cs="Arial"/>
          <w:sz w:val="20"/>
          <w:szCs w:val="20"/>
        </w:rPr>
      </w:pPr>
      <w:r>
        <w:rPr>
          <w:rFonts w:ascii="Arial" w:hAnsi="Arial" w:cs="Arial"/>
          <w:sz w:val="20"/>
          <w:szCs w:val="20"/>
        </w:rPr>
        <w:t xml:space="preserve">Unless the Bill is amended, the whole National Heavy Vehicle Regulator project will be a failure, because its success will largely hinge on </w:t>
      </w:r>
      <w:r w:rsidR="00C868FE">
        <w:rPr>
          <w:rFonts w:ascii="Arial" w:hAnsi="Arial" w:cs="Arial"/>
          <w:sz w:val="20"/>
          <w:szCs w:val="20"/>
        </w:rPr>
        <w:t xml:space="preserve">the </w:t>
      </w:r>
      <w:r>
        <w:rPr>
          <w:rFonts w:ascii="Arial" w:hAnsi="Arial" w:cs="Arial"/>
          <w:sz w:val="20"/>
          <w:szCs w:val="20"/>
        </w:rPr>
        <w:t>regulator’s ability to promote better road access decisions.</w:t>
      </w:r>
    </w:p>
    <w:p w:rsidR="00720939" w:rsidRDefault="00720939" w:rsidP="00720939">
      <w:pPr>
        <w:pStyle w:val="Standard"/>
        <w:rPr>
          <w:rFonts w:ascii="Arial" w:hAnsi="Arial" w:cs="Arial"/>
          <w:sz w:val="20"/>
          <w:szCs w:val="20"/>
        </w:rPr>
      </w:pPr>
    </w:p>
    <w:p w:rsidR="00720939" w:rsidRDefault="00720939" w:rsidP="00720939">
      <w:pPr>
        <w:pStyle w:val="Standard"/>
        <w:rPr>
          <w:rFonts w:ascii="Arial" w:hAnsi="Arial" w:cs="Arial"/>
          <w:sz w:val="20"/>
          <w:szCs w:val="20"/>
        </w:rPr>
      </w:pPr>
      <w:r>
        <w:rPr>
          <w:rFonts w:ascii="Arial" w:hAnsi="Arial" w:cs="Arial"/>
          <w:sz w:val="20"/>
          <w:szCs w:val="20"/>
        </w:rPr>
        <w:t xml:space="preserve">The submission </w:t>
      </w:r>
      <w:r w:rsidR="001C14FB">
        <w:rPr>
          <w:rFonts w:ascii="Arial" w:hAnsi="Arial" w:cs="Arial"/>
          <w:sz w:val="20"/>
          <w:szCs w:val="20"/>
        </w:rPr>
        <w:t xml:space="preserve">recommends four </w:t>
      </w:r>
      <w:r w:rsidR="00C868FE">
        <w:rPr>
          <w:rFonts w:ascii="Arial" w:hAnsi="Arial" w:cs="Arial"/>
          <w:sz w:val="20"/>
          <w:szCs w:val="20"/>
        </w:rPr>
        <w:t xml:space="preserve">sets of </w:t>
      </w:r>
      <w:r w:rsidR="001C14FB">
        <w:rPr>
          <w:rFonts w:ascii="Arial" w:hAnsi="Arial" w:cs="Arial"/>
          <w:sz w:val="20"/>
          <w:szCs w:val="20"/>
        </w:rPr>
        <w:t xml:space="preserve">amendments </w:t>
      </w:r>
      <w:r>
        <w:rPr>
          <w:rFonts w:ascii="Arial" w:hAnsi="Arial" w:cs="Arial"/>
          <w:sz w:val="20"/>
          <w:szCs w:val="20"/>
        </w:rPr>
        <w:t>to imp</w:t>
      </w:r>
      <w:r w:rsidR="00C868FE">
        <w:rPr>
          <w:rFonts w:ascii="Arial" w:hAnsi="Arial" w:cs="Arial"/>
          <w:sz w:val="20"/>
          <w:szCs w:val="20"/>
        </w:rPr>
        <w:t>rove the road access provisions, for inclusion in the forthcoming amendment Bill.</w:t>
      </w:r>
    </w:p>
    <w:p w:rsidR="001C14FB" w:rsidRDefault="001C14FB" w:rsidP="00720939">
      <w:pPr>
        <w:pStyle w:val="Standard"/>
        <w:rPr>
          <w:rFonts w:ascii="Arial" w:hAnsi="Arial" w:cs="Arial"/>
          <w:sz w:val="20"/>
          <w:szCs w:val="20"/>
        </w:rPr>
      </w:pPr>
    </w:p>
    <w:p w:rsidR="00720939" w:rsidRDefault="001C14FB" w:rsidP="001C14FB">
      <w:pPr>
        <w:pStyle w:val="Standard"/>
      </w:pPr>
      <w:r>
        <w:rPr>
          <w:rFonts w:ascii="Arial" w:hAnsi="Arial" w:cs="Arial"/>
          <w:sz w:val="20"/>
          <w:szCs w:val="20"/>
        </w:rPr>
        <w:t>Most importantly, the amendments would enable dissatisfied applicants for road access to appeal to an independent, external review body. In Queensland, this would be the Queensland Civil and Administrative Tribunal (QCAT). The submission draws on Australian and international experience to show that the internal appeals model proposed by the Bill is inadequate.</w:t>
      </w:r>
    </w:p>
    <w:p w:rsidR="00C868FE" w:rsidRDefault="00C868FE">
      <w:pPr>
        <w:rPr>
          <w:rFonts w:ascii="Arial" w:hAnsi="Arial" w:cs="Arial"/>
          <w:sz w:val="20"/>
          <w:szCs w:val="20"/>
        </w:rPr>
      </w:pPr>
      <w:r>
        <w:rPr>
          <w:rFonts w:ascii="Arial" w:hAnsi="Arial" w:cs="Arial"/>
          <w:sz w:val="20"/>
          <w:szCs w:val="20"/>
        </w:rPr>
        <w:br w:type="page"/>
      </w:r>
    </w:p>
    <w:p w:rsidR="0035493A" w:rsidRPr="00742A10" w:rsidRDefault="00742A10" w:rsidP="00742A10">
      <w:pPr>
        <w:pStyle w:val="Heading1"/>
        <w:rPr>
          <w:b w:val="0"/>
          <w:sz w:val="22"/>
          <w:szCs w:val="22"/>
        </w:rPr>
      </w:pPr>
      <w:bookmarkStart w:id="1" w:name="_Toc316030297"/>
      <w:r w:rsidRPr="00AE3D3F">
        <w:rPr>
          <w:sz w:val="22"/>
          <w:szCs w:val="22"/>
        </w:rPr>
        <w:lastRenderedPageBreak/>
        <w:t>R</w:t>
      </w:r>
      <w:r w:rsidR="007428F4" w:rsidRPr="00742A10">
        <w:rPr>
          <w:sz w:val="22"/>
          <w:szCs w:val="22"/>
        </w:rPr>
        <w:t>ecommendations</w:t>
      </w:r>
      <w:bookmarkEnd w:id="1"/>
    </w:p>
    <w:p w:rsidR="00576ED0" w:rsidRDefault="00576ED0">
      <w:pPr>
        <w:rPr>
          <w:rFonts w:ascii="Arial" w:hAnsi="Arial" w:cs="Arial"/>
          <w:sz w:val="20"/>
          <w:szCs w:val="20"/>
        </w:rPr>
      </w:pPr>
    </w:p>
    <w:p w:rsidR="007428F4" w:rsidRPr="007428F4" w:rsidRDefault="007428F4" w:rsidP="007428F4">
      <w:pPr>
        <w:rPr>
          <w:rFonts w:ascii="Arial" w:hAnsi="Arial" w:cs="Arial"/>
          <w:b/>
          <w:bCs/>
          <w:sz w:val="20"/>
          <w:szCs w:val="20"/>
        </w:rPr>
      </w:pPr>
    </w:p>
    <w:p w:rsidR="007F2D26" w:rsidRPr="00C9350E" w:rsidRDefault="007F2D26" w:rsidP="007F2D26">
      <w:pPr>
        <w:rPr>
          <w:rFonts w:ascii="Arial" w:hAnsi="Arial" w:cs="Arial"/>
          <w:b/>
          <w:sz w:val="20"/>
          <w:szCs w:val="20"/>
        </w:rPr>
      </w:pPr>
      <w:r w:rsidRPr="00C9350E">
        <w:rPr>
          <w:rFonts w:ascii="Arial" w:hAnsi="Arial" w:cs="Arial"/>
          <w:b/>
          <w:sz w:val="20"/>
          <w:szCs w:val="20"/>
        </w:rPr>
        <w:t>Recommendation 1</w:t>
      </w:r>
    </w:p>
    <w:p w:rsidR="007F2D26" w:rsidRPr="001F4FF6" w:rsidRDefault="007F2D26" w:rsidP="007F2D26">
      <w:pPr>
        <w:rPr>
          <w:rFonts w:ascii="Arial" w:hAnsi="Arial" w:cs="Arial"/>
          <w:sz w:val="20"/>
          <w:szCs w:val="20"/>
        </w:rPr>
      </w:pPr>
    </w:p>
    <w:p w:rsidR="007F2D26" w:rsidRDefault="007F2D26" w:rsidP="007F2D26">
      <w:pPr>
        <w:rPr>
          <w:rFonts w:ascii="Arial" w:hAnsi="Arial" w:cs="Arial"/>
          <w:b/>
          <w:sz w:val="20"/>
          <w:szCs w:val="20"/>
        </w:rPr>
      </w:pPr>
      <w:r>
        <w:rPr>
          <w:rFonts w:ascii="Arial" w:hAnsi="Arial" w:cs="Arial"/>
          <w:b/>
          <w:sz w:val="20"/>
          <w:szCs w:val="20"/>
        </w:rPr>
        <w:t>The Queensland Parliament should pass the Heavy Vehicle National Law Bill 2011, but section 2 should be amended as follows:</w:t>
      </w:r>
    </w:p>
    <w:p w:rsidR="007F2D26" w:rsidRDefault="007F2D26" w:rsidP="007F2D26">
      <w:pPr>
        <w:rPr>
          <w:rFonts w:ascii="Arial" w:hAnsi="Arial" w:cs="Arial"/>
          <w:b/>
          <w:sz w:val="20"/>
          <w:szCs w:val="20"/>
        </w:rPr>
      </w:pPr>
    </w:p>
    <w:p w:rsidR="007F2D26" w:rsidRDefault="007F2D26" w:rsidP="007F2D26">
      <w:pPr>
        <w:autoSpaceDE w:val="0"/>
        <w:autoSpaceDN w:val="0"/>
        <w:adjustRightInd w:val="0"/>
        <w:ind w:left="1134" w:right="1134"/>
        <w:rPr>
          <w:rFonts w:ascii="Arial" w:hAnsi="Arial" w:cs="Arial"/>
          <w:b/>
          <w:bCs/>
          <w:sz w:val="18"/>
          <w:szCs w:val="18"/>
        </w:rPr>
      </w:pPr>
      <w:r>
        <w:rPr>
          <w:rFonts w:ascii="Arial" w:hAnsi="Arial" w:cs="Arial"/>
          <w:b/>
          <w:bCs/>
          <w:sz w:val="18"/>
          <w:szCs w:val="18"/>
        </w:rPr>
        <w:t xml:space="preserve">2 </w:t>
      </w:r>
      <w:proofErr w:type="gramStart"/>
      <w:r w:rsidRPr="004C2A85">
        <w:rPr>
          <w:rFonts w:ascii="Arial" w:hAnsi="Arial" w:cs="Arial"/>
          <w:b/>
          <w:bCs/>
          <w:sz w:val="18"/>
          <w:szCs w:val="18"/>
        </w:rPr>
        <w:t>Commencement</w:t>
      </w:r>
      <w:proofErr w:type="gramEnd"/>
    </w:p>
    <w:p w:rsidR="007F2D26" w:rsidRPr="004C2A85" w:rsidRDefault="007F2D26" w:rsidP="007F2D26">
      <w:pPr>
        <w:autoSpaceDE w:val="0"/>
        <w:autoSpaceDN w:val="0"/>
        <w:adjustRightInd w:val="0"/>
        <w:ind w:left="1134" w:right="1134"/>
        <w:rPr>
          <w:rFonts w:ascii="Arial" w:hAnsi="Arial" w:cs="Arial"/>
          <w:b/>
          <w:bCs/>
          <w:sz w:val="18"/>
          <w:szCs w:val="18"/>
        </w:rPr>
      </w:pPr>
    </w:p>
    <w:p w:rsidR="007F2D26" w:rsidRPr="004C2A85" w:rsidRDefault="007F2D26" w:rsidP="007F2D26">
      <w:pPr>
        <w:autoSpaceDE w:val="0"/>
        <w:autoSpaceDN w:val="0"/>
        <w:adjustRightInd w:val="0"/>
        <w:ind w:left="1134" w:right="1134"/>
        <w:rPr>
          <w:rFonts w:ascii="Arial" w:hAnsi="Arial" w:cs="Arial"/>
          <w:sz w:val="18"/>
          <w:szCs w:val="18"/>
        </w:rPr>
      </w:pPr>
      <w:r w:rsidRPr="004C2A85">
        <w:rPr>
          <w:rFonts w:ascii="Arial" w:hAnsi="Arial" w:cs="Arial"/>
          <w:sz w:val="18"/>
          <w:szCs w:val="18"/>
        </w:rPr>
        <w:t>(1) Chapter 12 of this Act commences on a day to be fixed by proclamation.</w:t>
      </w:r>
    </w:p>
    <w:p w:rsidR="005D61D1" w:rsidRDefault="005D61D1" w:rsidP="007F2D26">
      <w:pPr>
        <w:autoSpaceDE w:val="0"/>
        <w:autoSpaceDN w:val="0"/>
        <w:adjustRightInd w:val="0"/>
        <w:ind w:left="1134" w:right="1134"/>
        <w:rPr>
          <w:rFonts w:ascii="Arial" w:hAnsi="Arial" w:cs="Arial"/>
          <w:sz w:val="18"/>
          <w:szCs w:val="18"/>
        </w:rPr>
      </w:pPr>
    </w:p>
    <w:p w:rsidR="007F2D26" w:rsidRPr="004C2A85" w:rsidRDefault="007F2D26" w:rsidP="007F2D26">
      <w:pPr>
        <w:autoSpaceDE w:val="0"/>
        <w:autoSpaceDN w:val="0"/>
        <w:adjustRightInd w:val="0"/>
        <w:ind w:left="1134" w:right="1134"/>
        <w:rPr>
          <w:rFonts w:ascii="Arial" w:hAnsi="Arial" w:cs="Arial"/>
          <w:sz w:val="18"/>
          <w:szCs w:val="18"/>
        </w:rPr>
      </w:pPr>
      <w:r w:rsidRPr="004C2A85">
        <w:rPr>
          <w:rFonts w:ascii="Arial" w:hAnsi="Arial" w:cs="Arial"/>
          <w:sz w:val="18"/>
          <w:szCs w:val="18"/>
        </w:rPr>
        <w:t xml:space="preserve">(2) Chapters 1-11 and 13 of this Act commence on a day to be fixed by proclamation which shall be the same day as the </w:t>
      </w:r>
      <w:r w:rsidRPr="004C2A85">
        <w:rPr>
          <w:rFonts w:ascii="Arial" w:hAnsi="Arial" w:cs="Arial"/>
          <w:i/>
          <w:sz w:val="18"/>
          <w:szCs w:val="18"/>
        </w:rPr>
        <w:t xml:space="preserve">Heavy Vehicle National Law </w:t>
      </w:r>
      <w:r>
        <w:rPr>
          <w:rFonts w:ascii="Arial" w:hAnsi="Arial" w:cs="Arial"/>
          <w:i/>
          <w:sz w:val="18"/>
          <w:szCs w:val="18"/>
        </w:rPr>
        <w:t xml:space="preserve">Amendment </w:t>
      </w:r>
      <w:r w:rsidRPr="004C2A85">
        <w:rPr>
          <w:rFonts w:ascii="Arial" w:hAnsi="Arial" w:cs="Arial"/>
          <w:i/>
          <w:sz w:val="18"/>
          <w:szCs w:val="18"/>
        </w:rPr>
        <w:t>Act 2012</w:t>
      </w:r>
      <w:r w:rsidRPr="004C2A85">
        <w:rPr>
          <w:rFonts w:ascii="Arial" w:hAnsi="Arial" w:cs="Arial"/>
          <w:sz w:val="18"/>
          <w:szCs w:val="18"/>
        </w:rPr>
        <w:t xml:space="preserve"> </w:t>
      </w:r>
      <w:r>
        <w:rPr>
          <w:rFonts w:ascii="Arial" w:hAnsi="Arial" w:cs="Arial"/>
          <w:sz w:val="18"/>
          <w:szCs w:val="18"/>
        </w:rPr>
        <w:t>commences.</w:t>
      </w:r>
      <w:r w:rsidRPr="004C2A85">
        <w:rPr>
          <w:rFonts w:ascii="Arial" w:hAnsi="Arial" w:cs="Arial"/>
          <w:sz w:val="18"/>
          <w:szCs w:val="18"/>
        </w:rPr>
        <w:t xml:space="preserve"> </w:t>
      </w:r>
    </w:p>
    <w:p w:rsidR="005D61D1" w:rsidRDefault="005D61D1" w:rsidP="007F2D26">
      <w:pPr>
        <w:autoSpaceDE w:val="0"/>
        <w:autoSpaceDN w:val="0"/>
        <w:adjustRightInd w:val="0"/>
        <w:ind w:left="1134" w:right="1134"/>
        <w:rPr>
          <w:rFonts w:ascii="Arial" w:hAnsi="Arial" w:cs="Arial"/>
          <w:sz w:val="18"/>
          <w:szCs w:val="18"/>
        </w:rPr>
      </w:pPr>
    </w:p>
    <w:p w:rsidR="007F2D26" w:rsidRPr="004C2A85" w:rsidRDefault="007F2D26" w:rsidP="007F2D26">
      <w:pPr>
        <w:autoSpaceDE w:val="0"/>
        <w:autoSpaceDN w:val="0"/>
        <w:adjustRightInd w:val="0"/>
        <w:ind w:left="1134" w:right="1134"/>
        <w:rPr>
          <w:rFonts w:ascii="Arial" w:hAnsi="Arial" w:cs="Arial"/>
          <w:sz w:val="18"/>
          <w:szCs w:val="18"/>
        </w:rPr>
      </w:pPr>
      <w:r w:rsidRPr="004C2A85">
        <w:rPr>
          <w:rFonts w:ascii="Arial" w:hAnsi="Arial" w:cs="Arial"/>
          <w:sz w:val="18"/>
          <w:szCs w:val="18"/>
        </w:rPr>
        <w:t xml:space="preserve">(3) The </w:t>
      </w:r>
      <w:r w:rsidRPr="004C2A85">
        <w:rPr>
          <w:rFonts w:ascii="Arial" w:hAnsi="Arial" w:cs="Arial"/>
          <w:i/>
          <w:iCs/>
          <w:sz w:val="18"/>
          <w:szCs w:val="18"/>
        </w:rPr>
        <w:t>Acts Interpretation Act 1954</w:t>
      </w:r>
      <w:r w:rsidRPr="004C2A85">
        <w:rPr>
          <w:rFonts w:ascii="Arial" w:hAnsi="Arial" w:cs="Arial"/>
          <w:sz w:val="18"/>
          <w:szCs w:val="18"/>
        </w:rPr>
        <w:t>, section 15DA applies to the</w:t>
      </w:r>
    </w:p>
    <w:p w:rsidR="007F2D26" w:rsidRPr="004C2A85" w:rsidRDefault="007F2D26" w:rsidP="007F2D26">
      <w:pPr>
        <w:autoSpaceDE w:val="0"/>
        <w:autoSpaceDN w:val="0"/>
        <w:adjustRightInd w:val="0"/>
        <w:ind w:left="1134" w:right="1134"/>
        <w:rPr>
          <w:rFonts w:ascii="Arial" w:hAnsi="Arial" w:cs="Arial"/>
          <w:sz w:val="18"/>
          <w:szCs w:val="18"/>
        </w:rPr>
      </w:pPr>
      <w:proofErr w:type="gramStart"/>
      <w:r w:rsidRPr="004C2A85">
        <w:rPr>
          <w:rFonts w:ascii="Arial" w:hAnsi="Arial" w:cs="Arial"/>
          <w:sz w:val="18"/>
          <w:szCs w:val="18"/>
        </w:rPr>
        <w:t>provisions</w:t>
      </w:r>
      <w:proofErr w:type="gramEnd"/>
      <w:r w:rsidRPr="004C2A85">
        <w:rPr>
          <w:rFonts w:ascii="Arial" w:hAnsi="Arial" w:cs="Arial"/>
          <w:sz w:val="18"/>
          <w:szCs w:val="18"/>
        </w:rPr>
        <w:t xml:space="preserve"> of this Act as if—</w:t>
      </w:r>
    </w:p>
    <w:p w:rsidR="007F2D26" w:rsidRPr="004C2A85" w:rsidRDefault="007F2D26" w:rsidP="007F2D26">
      <w:pPr>
        <w:autoSpaceDE w:val="0"/>
        <w:autoSpaceDN w:val="0"/>
        <w:adjustRightInd w:val="0"/>
        <w:ind w:left="1701" w:right="1134"/>
        <w:rPr>
          <w:rFonts w:ascii="Arial" w:hAnsi="Arial" w:cs="Arial"/>
          <w:sz w:val="18"/>
          <w:szCs w:val="18"/>
        </w:rPr>
      </w:pPr>
      <w:r w:rsidRPr="004C2A85">
        <w:rPr>
          <w:rFonts w:ascii="Arial" w:hAnsi="Arial" w:cs="Arial"/>
          <w:sz w:val="18"/>
          <w:szCs w:val="18"/>
        </w:rPr>
        <w:t>(a</w:t>
      </w:r>
      <w:r>
        <w:rPr>
          <w:rFonts w:ascii="Arial" w:hAnsi="Arial" w:cs="Arial"/>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references in subsections </w:t>
      </w:r>
      <w:r w:rsidRPr="004C2A85">
        <w:rPr>
          <w:rFonts w:ascii="Arial" w:hAnsi="Arial" w:cs="Arial"/>
          <w:sz w:val="18"/>
          <w:szCs w:val="18"/>
        </w:rPr>
        <w:t>(2) and (3) of that section</w:t>
      </w:r>
      <w:r>
        <w:rPr>
          <w:rFonts w:ascii="Arial" w:hAnsi="Arial" w:cs="Arial"/>
          <w:sz w:val="18"/>
          <w:szCs w:val="18"/>
        </w:rPr>
        <w:t xml:space="preserve"> </w:t>
      </w:r>
      <w:r w:rsidRPr="004C2A85">
        <w:rPr>
          <w:rFonts w:ascii="Arial" w:hAnsi="Arial" w:cs="Arial"/>
          <w:sz w:val="18"/>
          <w:szCs w:val="18"/>
        </w:rPr>
        <w:t>to 1 year were a reference to 2 years; and</w:t>
      </w:r>
    </w:p>
    <w:p w:rsidR="007F2D26" w:rsidRPr="004C2A85" w:rsidRDefault="007F2D26" w:rsidP="007F2D26">
      <w:pPr>
        <w:autoSpaceDE w:val="0"/>
        <w:autoSpaceDN w:val="0"/>
        <w:adjustRightInd w:val="0"/>
        <w:ind w:left="1701" w:right="1134"/>
        <w:rPr>
          <w:rFonts w:ascii="Arial" w:hAnsi="Arial" w:cs="Arial"/>
          <w:sz w:val="18"/>
          <w:szCs w:val="18"/>
        </w:rPr>
      </w:pPr>
      <w:r w:rsidRPr="004C2A85">
        <w:rPr>
          <w:rFonts w:ascii="Arial" w:hAnsi="Arial" w:cs="Arial"/>
          <w:sz w:val="18"/>
          <w:szCs w:val="18"/>
        </w:rPr>
        <w:t xml:space="preserve">(b) </w:t>
      </w:r>
      <w:proofErr w:type="gramStart"/>
      <w:r w:rsidRPr="004C2A85">
        <w:rPr>
          <w:rFonts w:ascii="Arial" w:hAnsi="Arial" w:cs="Arial"/>
          <w:sz w:val="18"/>
          <w:szCs w:val="18"/>
        </w:rPr>
        <w:t>the</w:t>
      </w:r>
      <w:proofErr w:type="gramEnd"/>
      <w:r w:rsidRPr="004C2A85">
        <w:rPr>
          <w:rFonts w:ascii="Arial" w:hAnsi="Arial" w:cs="Arial"/>
          <w:sz w:val="18"/>
          <w:szCs w:val="18"/>
        </w:rPr>
        <w:t xml:space="preserve"> reference in subsection (3) of that section to 2 years</w:t>
      </w:r>
    </w:p>
    <w:p w:rsidR="007F2D26" w:rsidRPr="004C2A85" w:rsidRDefault="007F2D26" w:rsidP="007F2D26">
      <w:pPr>
        <w:autoSpaceDE w:val="0"/>
        <w:autoSpaceDN w:val="0"/>
        <w:adjustRightInd w:val="0"/>
        <w:ind w:left="1701" w:right="1134"/>
        <w:rPr>
          <w:rFonts w:ascii="Arial" w:hAnsi="Arial" w:cs="Arial"/>
          <w:b/>
          <w:bCs/>
          <w:sz w:val="18"/>
          <w:szCs w:val="18"/>
        </w:rPr>
      </w:pPr>
      <w:proofErr w:type="gramStart"/>
      <w:r w:rsidRPr="004C2A85">
        <w:rPr>
          <w:rFonts w:ascii="Arial" w:hAnsi="Arial" w:cs="Arial"/>
          <w:sz w:val="18"/>
          <w:szCs w:val="18"/>
        </w:rPr>
        <w:t>were</w:t>
      </w:r>
      <w:proofErr w:type="gramEnd"/>
      <w:r w:rsidRPr="004C2A85">
        <w:rPr>
          <w:rFonts w:ascii="Arial" w:hAnsi="Arial" w:cs="Arial"/>
          <w:sz w:val="18"/>
          <w:szCs w:val="18"/>
        </w:rPr>
        <w:t xml:space="preserve"> a reference to 3 years.</w:t>
      </w:r>
    </w:p>
    <w:p w:rsidR="007428F4" w:rsidRDefault="007428F4" w:rsidP="007428F4">
      <w:pPr>
        <w:rPr>
          <w:rFonts w:ascii="Arial" w:hAnsi="Arial" w:cs="Arial"/>
          <w:b/>
          <w:bCs/>
          <w:sz w:val="20"/>
          <w:szCs w:val="20"/>
        </w:rPr>
      </w:pPr>
    </w:p>
    <w:p w:rsidR="008E06B4" w:rsidRPr="00D2535C" w:rsidRDefault="008E06B4" w:rsidP="007428F4">
      <w:pPr>
        <w:rPr>
          <w:rFonts w:ascii="Arial" w:hAnsi="Arial" w:cs="Arial"/>
          <w:b/>
          <w:bCs/>
          <w:sz w:val="20"/>
          <w:szCs w:val="20"/>
        </w:rPr>
      </w:pPr>
    </w:p>
    <w:p w:rsidR="008E06B4" w:rsidRPr="00285914" w:rsidRDefault="008E06B4" w:rsidP="008E06B4">
      <w:pPr>
        <w:tabs>
          <w:tab w:val="decimal" w:pos="163"/>
          <w:tab w:val="right" w:pos="8952"/>
        </w:tabs>
        <w:jc w:val="both"/>
        <w:rPr>
          <w:rFonts w:ascii="Arial" w:hAnsi="Arial" w:cs="Arial"/>
          <w:b/>
          <w:sz w:val="20"/>
          <w:szCs w:val="20"/>
        </w:rPr>
      </w:pPr>
      <w:r>
        <w:rPr>
          <w:rFonts w:ascii="Arial" w:hAnsi="Arial" w:cs="Arial"/>
          <w:b/>
          <w:sz w:val="20"/>
          <w:szCs w:val="20"/>
        </w:rPr>
        <w:t>Recommendation 2</w:t>
      </w:r>
    </w:p>
    <w:p w:rsidR="008E06B4" w:rsidRPr="00285914" w:rsidRDefault="008E06B4" w:rsidP="008E06B4">
      <w:pPr>
        <w:tabs>
          <w:tab w:val="decimal" w:pos="163"/>
          <w:tab w:val="right" w:pos="8952"/>
        </w:tabs>
        <w:rPr>
          <w:rFonts w:ascii="Arial" w:hAnsi="Arial" w:cs="Arial"/>
          <w:b/>
          <w:sz w:val="20"/>
          <w:szCs w:val="20"/>
        </w:rPr>
      </w:pPr>
    </w:p>
    <w:p w:rsidR="008E06B4" w:rsidRPr="00285914" w:rsidRDefault="008E06B4" w:rsidP="008E06B4">
      <w:pPr>
        <w:tabs>
          <w:tab w:val="decimal" w:pos="163"/>
          <w:tab w:val="right" w:pos="8952"/>
        </w:tabs>
        <w:rPr>
          <w:rFonts w:ascii="Arial" w:hAnsi="Arial" w:cs="Arial"/>
          <w:b/>
          <w:sz w:val="20"/>
          <w:szCs w:val="20"/>
        </w:rPr>
      </w:pPr>
      <w:r>
        <w:rPr>
          <w:rFonts w:ascii="Arial" w:hAnsi="Arial" w:cs="Arial"/>
          <w:b/>
          <w:sz w:val="20"/>
          <w:szCs w:val="20"/>
        </w:rPr>
        <w:t>The forthcoming amendment Bill should delete clause 560(a), in conjunction with the ATA’s other chain of responsibility amendments</w:t>
      </w:r>
      <w:r w:rsidRPr="00285914">
        <w:rPr>
          <w:rFonts w:ascii="Arial" w:hAnsi="Arial" w:cs="Arial"/>
          <w:b/>
          <w:sz w:val="20"/>
          <w:szCs w:val="20"/>
        </w:rPr>
        <w:t xml:space="preserve">. </w:t>
      </w:r>
    </w:p>
    <w:p w:rsidR="007428F4" w:rsidRDefault="007428F4">
      <w:pPr>
        <w:rPr>
          <w:rFonts w:ascii="Arial" w:hAnsi="Arial" w:cs="Arial"/>
          <w:sz w:val="20"/>
          <w:szCs w:val="20"/>
        </w:rPr>
      </w:pPr>
    </w:p>
    <w:p w:rsidR="008E06B4" w:rsidRDefault="008E06B4">
      <w:pPr>
        <w:rPr>
          <w:rFonts w:ascii="Arial" w:hAnsi="Arial" w:cs="Arial"/>
          <w:sz w:val="20"/>
          <w:szCs w:val="20"/>
        </w:rPr>
      </w:pPr>
    </w:p>
    <w:p w:rsidR="00EA3DB1" w:rsidRPr="00AD3FDC" w:rsidRDefault="00EA3DB1" w:rsidP="00EA3DB1">
      <w:pPr>
        <w:pStyle w:val="NoSpacing"/>
        <w:rPr>
          <w:rFonts w:ascii="Arial" w:hAnsi="Arial" w:cs="Arial"/>
          <w:b/>
          <w:sz w:val="20"/>
          <w:szCs w:val="20"/>
        </w:rPr>
      </w:pPr>
      <w:r>
        <w:rPr>
          <w:rFonts w:ascii="Arial" w:hAnsi="Arial" w:cs="Arial"/>
          <w:b/>
          <w:sz w:val="20"/>
          <w:szCs w:val="20"/>
        </w:rPr>
        <w:t>Recommendation 3</w:t>
      </w:r>
    </w:p>
    <w:p w:rsidR="00EA3DB1" w:rsidRPr="00AD3FDC" w:rsidRDefault="00EA3DB1" w:rsidP="00EA3DB1">
      <w:pPr>
        <w:pStyle w:val="NoSpacing"/>
        <w:rPr>
          <w:rFonts w:ascii="Arial" w:hAnsi="Arial" w:cs="Arial"/>
          <w:b/>
          <w:sz w:val="20"/>
          <w:szCs w:val="20"/>
        </w:rPr>
      </w:pPr>
    </w:p>
    <w:p w:rsidR="00EA3DB1" w:rsidRDefault="00EA3DB1" w:rsidP="00EA3DB1">
      <w:pPr>
        <w:pStyle w:val="NoSpacing"/>
        <w:rPr>
          <w:rFonts w:ascii="Arial" w:hAnsi="Arial" w:cs="Arial"/>
          <w:b/>
          <w:sz w:val="20"/>
          <w:szCs w:val="20"/>
        </w:rPr>
      </w:pPr>
      <w:r>
        <w:rPr>
          <w:rFonts w:ascii="Arial" w:hAnsi="Arial" w:cs="Arial"/>
          <w:b/>
          <w:sz w:val="20"/>
          <w:szCs w:val="20"/>
        </w:rPr>
        <w:t>The forthcoming amendment Bill should include amendments to the HVNL to impose positive duties on supply chain participants in relation to mass, dimension and load restraint, as follows:</w:t>
      </w:r>
    </w:p>
    <w:p w:rsidR="00EA3DB1" w:rsidRDefault="00EA3DB1" w:rsidP="00EA3DB1">
      <w:pPr>
        <w:pStyle w:val="NoSpacing"/>
        <w:rPr>
          <w:rFonts w:ascii="Arial" w:hAnsi="Arial" w:cs="Arial"/>
          <w:b/>
          <w:sz w:val="20"/>
          <w:szCs w:val="20"/>
        </w:rPr>
      </w:pPr>
    </w:p>
    <w:p w:rsidR="00EA3DB1" w:rsidRDefault="00EA3DB1" w:rsidP="00EA3DB1">
      <w:pPr>
        <w:pStyle w:val="NoSpacing"/>
        <w:rPr>
          <w:rFonts w:ascii="Arial" w:hAnsi="Arial" w:cs="Arial"/>
          <w:b/>
          <w:sz w:val="20"/>
          <w:szCs w:val="20"/>
        </w:rPr>
      </w:pPr>
      <w:r>
        <w:rPr>
          <w:rFonts w:ascii="Arial" w:hAnsi="Arial" w:cs="Arial"/>
          <w:b/>
          <w:sz w:val="20"/>
          <w:szCs w:val="20"/>
        </w:rPr>
        <w:t>The definition of ‘party in the chain of responsibility</w:t>
      </w:r>
      <w:r w:rsidR="00F77C08">
        <w:rPr>
          <w:rFonts w:ascii="Arial" w:hAnsi="Arial" w:cs="Arial"/>
          <w:b/>
          <w:sz w:val="20"/>
          <w:szCs w:val="20"/>
        </w:rPr>
        <w:t>’</w:t>
      </w:r>
      <w:r>
        <w:rPr>
          <w:rFonts w:ascii="Arial" w:hAnsi="Arial" w:cs="Arial"/>
          <w:b/>
          <w:sz w:val="20"/>
          <w:szCs w:val="20"/>
        </w:rPr>
        <w:t xml:space="preserve"> in clause 5 needs to be amended</w:t>
      </w:r>
      <w:r w:rsidR="00F77C08">
        <w:rPr>
          <w:rFonts w:ascii="Arial" w:hAnsi="Arial" w:cs="Arial"/>
          <w:b/>
          <w:sz w:val="20"/>
          <w:szCs w:val="20"/>
        </w:rPr>
        <w:t>, and a new definition,</w:t>
      </w:r>
      <w:r w:rsidR="005606A9">
        <w:rPr>
          <w:rFonts w:ascii="Arial" w:hAnsi="Arial" w:cs="Arial"/>
          <w:b/>
          <w:sz w:val="20"/>
          <w:szCs w:val="20"/>
        </w:rPr>
        <w:t xml:space="preserve"> ‘terms of consignment’ inserted</w:t>
      </w:r>
      <w:r>
        <w:rPr>
          <w:rFonts w:ascii="Arial" w:hAnsi="Arial" w:cs="Arial"/>
          <w:b/>
          <w:sz w:val="20"/>
          <w:szCs w:val="20"/>
        </w:rPr>
        <w:t>:</w:t>
      </w:r>
    </w:p>
    <w:p w:rsidR="00EA3DB1" w:rsidRDefault="00EA3DB1" w:rsidP="00EA3DB1">
      <w:pPr>
        <w:autoSpaceDE w:val="0"/>
        <w:autoSpaceDN w:val="0"/>
        <w:adjustRightInd w:val="0"/>
        <w:jc w:val="both"/>
        <w:rPr>
          <w:rFonts w:ascii="Times New Roman" w:hAnsi="Times New Roman"/>
          <w:b/>
          <w:bCs/>
          <w:szCs w:val="24"/>
        </w:rPr>
      </w:pPr>
    </w:p>
    <w:p w:rsidR="00EA3DB1" w:rsidRPr="00B0492A" w:rsidRDefault="00EA3DB1" w:rsidP="00EA3DB1">
      <w:pPr>
        <w:autoSpaceDE w:val="0"/>
        <w:autoSpaceDN w:val="0"/>
        <w:adjustRightInd w:val="0"/>
        <w:ind w:leftChars="515" w:left="1133" w:right="1134"/>
        <w:jc w:val="both"/>
        <w:rPr>
          <w:rFonts w:ascii="Arial" w:hAnsi="Arial" w:cs="Arial"/>
          <w:b/>
          <w:bCs/>
          <w:sz w:val="18"/>
          <w:szCs w:val="18"/>
        </w:rPr>
      </w:pPr>
      <w:r w:rsidRPr="00B0492A">
        <w:rPr>
          <w:rFonts w:ascii="Arial" w:hAnsi="Arial" w:cs="Arial"/>
          <w:b/>
          <w:bCs/>
          <w:sz w:val="18"/>
          <w:szCs w:val="18"/>
        </w:rPr>
        <w:t xml:space="preserve">5 </w:t>
      </w:r>
      <w:proofErr w:type="gramStart"/>
      <w:r w:rsidRPr="00B0492A">
        <w:rPr>
          <w:rFonts w:ascii="Arial" w:hAnsi="Arial" w:cs="Arial"/>
          <w:b/>
          <w:bCs/>
          <w:sz w:val="18"/>
          <w:szCs w:val="18"/>
        </w:rPr>
        <w:t>Interpretation</w:t>
      </w:r>
      <w:proofErr w:type="gramEnd"/>
    </w:p>
    <w:p w:rsidR="00EA3DB1" w:rsidRPr="00B0492A" w:rsidRDefault="00EA3DB1" w:rsidP="00EA3DB1">
      <w:pPr>
        <w:autoSpaceDE w:val="0"/>
        <w:autoSpaceDN w:val="0"/>
        <w:adjustRightInd w:val="0"/>
        <w:ind w:leftChars="515" w:left="1133" w:right="1134"/>
        <w:jc w:val="both"/>
        <w:rPr>
          <w:rFonts w:ascii="Arial" w:hAnsi="Arial" w:cs="Arial"/>
          <w:b/>
          <w:bCs/>
          <w:sz w:val="18"/>
          <w:szCs w:val="18"/>
        </w:rPr>
      </w:pPr>
    </w:p>
    <w:p w:rsidR="00EA3DB1" w:rsidRDefault="00EA3DB1" w:rsidP="00EA3DB1">
      <w:pPr>
        <w:autoSpaceDE w:val="0"/>
        <w:autoSpaceDN w:val="0"/>
        <w:adjustRightInd w:val="0"/>
        <w:ind w:leftChars="515" w:left="1133" w:right="1134"/>
        <w:jc w:val="both"/>
        <w:rPr>
          <w:rFonts w:ascii="Arial" w:hAnsi="Arial" w:cs="Arial"/>
          <w:sz w:val="18"/>
          <w:szCs w:val="18"/>
        </w:rPr>
      </w:pPr>
      <w:proofErr w:type="gramStart"/>
      <w:r w:rsidRPr="00B0492A">
        <w:rPr>
          <w:rFonts w:ascii="Arial" w:hAnsi="Arial" w:cs="Arial"/>
          <w:b/>
          <w:bCs/>
          <w:iCs/>
          <w:sz w:val="18"/>
          <w:szCs w:val="18"/>
        </w:rPr>
        <w:t>party</w:t>
      </w:r>
      <w:proofErr w:type="gramEnd"/>
      <w:r w:rsidRPr="00B0492A">
        <w:rPr>
          <w:rFonts w:ascii="Arial" w:hAnsi="Arial" w:cs="Arial"/>
          <w:b/>
          <w:bCs/>
          <w:iCs/>
          <w:sz w:val="18"/>
          <w:szCs w:val="18"/>
        </w:rPr>
        <w:t xml:space="preserve"> in the chain of responsibility</w:t>
      </w:r>
      <w:r w:rsidRPr="00B0492A">
        <w:rPr>
          <w:rFonts w:ascii="Arial" w:hAnsi="Arial" w:cs="Arial"/>
          <w:sz w:val="18"/>
          <w:szCs w:val="18"/>
        </w:rPr>
        <w:t>—</w:t>
      </w:r>
    </w:p>
    <w:p w:rsidR="00EA3DB1" w:rsidRPr="00B0492A" w:rsidRDefault="00EA3DB1" w:rsidP="00EA3DB1">
      <w:pPr>
        <w:autoSpaceDE w:val="0"/>
        <w:autoSpaceDN w:val="0"/>
        <w:adjustRightInd w:val="0"/>
        <w:ind w:leftChars="515" w:left="1133" w:right="1134"/>
        <w:jc w:val="both"/>
        <w:rPr>
          <w:rFonts w:ascii="Arial" w:hAnsi="Arial" w:cs="Arial"/>
          <w:sz w:val="18"/>
          <w:szCs w:val="18"/>
        </w:rPr>
      </w:pPr>
    </w:p>
    <w:p w:rsidR="00EA3DB1" w:rsidRPr="00B0492A" w:rsidRDefault="00EA3DB1" w:rsidP="00EA3DB1">
      <w:pPr>
        <w:pStyle w:val="ListParagraph"/>
        <w:numPr>
          <w:ilvl w:val="0"/>
          <w:numId w:val="27"/>
        </w:numPr>
        <w:autoSpaceDE w:val="0"/>
        <w:autoSpaceDN w:val="0"/>
        <w:adjustRightInd w:val="0"/>
        <w:spacing w:after="0" w:line="240" w:lineRule="auto"/>
        <w:ind w:leftChars="515" w:left="1490" w:right="1134" w:hanging="357"/>
        <w:jc w:val="both"/>
        <w:rPr>
          <w:rFonts w:ascii="Arial" w:hAnsi="Arial" w:cs="Arial"/>
          <w:sz w:val="18"/>
          <w:szCs w:val="18"/>
        </w:rPr>
      </w:pPr>
      <w:proofErr w:type="gramStart"/>
      <w:r w:rsidRPr="00B0492A">
        <w:rPr>
          <w:rFonts w:ascii="Arial" w:hAnsi="Arial" w:cs="Arial"/>
          <w:sz w:val="18"/>
          <w:szCs w:val="18"/>
        </w:rPr>
        <w:t>for</w:t>
      </w:r>
      <w:proofErr w:type="gramEnd"/>
      <w:r w:rsidRPr="00B0492A">
        <w:rPr>
          <w:rFonts w:ascii="Arial" w:hAnsi="Arial" w:cs="Arial"/>
          <w:sz w:val="18"/>
          <w:szCs w:val="18"/>
        </w:rPr>
        <w:t xml:space="preserve"> a mass, dimension or loading requirement-regulated heavy vehicle, for Division 5 of Part 4.7A, has the meaning given by section 152J.</w:t>
      </w:r>
    </w:p>
    <w:p w:rsidR="00EA3DB1" w:rsidRPr="00B0492A" w:rsidRDefault="00EA3DB1" w:rsidP="00EA3DB1">
      <w:pPr>
        <w:pStyle w:val="ListParagraph"/>
        <w:numPr>
          <w:ilvl w:val="0"/>
          <w:numId w:val="27"/>
        </w:numPr>
        <w:autoSpaceDE w:val="0"/>
        <w:autoSpaceDN w:val="0"/>
        <w:adjustRightInd w:val="0"/>
        <w:spacing w:after="0" w:line="240" w:lineRule="auto"/>
        <w:ind w:leftChars="515" w:left="1493" w:right="1134"/>
        <w:jc w:val="both"/>
        <w:rPr>
          <w:rFonts w:ascii="Arial" w:hAnsi="Arial" w:cs="Arial"/>
          <w:sz w:val="18"/>
          <w:szCs w:val="18"/>
        </w:rPr>
      </w:pPr>
      <w:r w:rsidRPr="00B0492A">
        <w:rPr>
          <w:rFonts w:ascii="Arial" w:hAnsi="Arial" w:cs="Arial"/>
          <w:sz w:val="18"/>
          <w:szCs w:val="18"/>
        </w:rPr>
        <w:t>for a heavy vehicle, for Division 5 of Part 5.2, has the meaning given by section 184; or</w:t>
      </w:r>
    </w:p>
    <w:p w:rsidR="00EA3DB1" w:rsidRPr="00B0492A" w:rsidRDefault="00EA3DB1" w:rsidP="00EA3DB1">
      <w:pPr>
        <w:pStyle w:val="ListParagraph"/>
        <w:numPr>
          <w:ilvl w:val="0"/>
          <w:numId w:val="27"/>
        </w:numPr>
        <w:autoSpaceDE w:val="0"/>
        <w:autoSpaceDN w:val="0"/>
        <w:adjustRightInd w:val="0"/>
        <w:spacing w:after="0" w:line="240" w:lineRule="auto"/>
        <w:ind w:leftChars="515" w:left="1493" w:right="1134"/>
        <w:jc w:val="both"/>
        <w:rPr>
          <w:rFonts w:ascii="Arial" w:hAnsi="Arial" w:cs="Arial"/>
          <w:sz w:val="18"/>
          <w:szCs w:val="18"/>
        </w:rPr>
      </w:pPr>
      <w:proofErr w:type="gramStart"/>
      <w:r w:rsidRPr="00B0492A">
        <w:rPr>
          <w:rFonts w:ascii="Arial" w:hAnsi="Arial" w:cs="Arial"/>
          <w:sz w:val="18"/>
          <w:szCs w:val="18"/>
        </w:rPr>
        <w:t>for</w:t>
      </w:r>
      <w:proofErr w:type="gramEnd"/>
      <w:r w:rsidRPr="00B0492A">
        <w:rPr>
          <w:rFonts w:ascii="Arial" w:hAnsi="Arial" w:cs="Arial"/>
          <w:sz w:val="18"/>
          <w:szCs w:val="18"/>
        </w:rPr>
        <w:t xml:space="preserve"> a fatigue-regulated heavy vehicle, for Chapter 6, has the </w:t>
      </w:r>
      <w:r w:rsidR="005606A9">
        <w:rPr>
          <w:rFonts w:ascii="Arial" w:hAnsi="Arial" w:cs="Arial"/>
          <w:sz w:val="18"/>
          <w:szCs w:val="18"/>
        </w:rPr>
        <w:t>meaning given by section 197.</w:t>
      </w:r>
    </w:p>
    <w:p w:rsidR="00EA3DB1" w:rsidRDefault="00EA3DB1" w:rsidP="00EA3DB1">
      <w:pPr>
        <w:pStyle w:val="NoSpacing"/>
        <w:rPr>
          <w:rFonts w:ascii="Arial" w:hAnsi="Arial" w:cs="Arial"/>
          <w:b/>
          <w:sz w:val="20"/>
          <w:szCs w:val="20"/>
        </w:rPr>
      </w:pPr>
    </w:p>
    <w:p w:rsidR="0080535C" w:rsidRPr="005606A9" w:rsidRDefault="0080535C" w:rsidP="0080535C">
      <w:pPr>
        <w:pStyle w:val="NoSpacing"/>
        <w:ind w:left="1134" w:right="1134"/>
        <w:rPr>
          <w:rFonts w:ascii="Arial" w:hAnsi="Arial" w:cs="Arial"/>
          <w:sz w:val="18"/>
          <w:szCs w:val="18"/>
        </w:rPr>
      </w:pPr>
      <w:proofErr w:type="gramStart"/>
      <w:r w:rsidRPr="005606A9">
        <w:rPr>
          <w:rFonts w:ascii="Arial" w:hAnsi="Arial" w:cs="Arial"/>
          <w:b/>
          <w:sz w:val="18"/>
          <w:szCs w:val="18"/>
        </w:rPr>
        <w:t>terms</w:t>
      </w:r>
      <w:proofErr w:type="gramEnd"/>
      <w:r w:rsidRPr="005606A9">
        <w:rPr>
          <w:rFonts w:ascii="Arial" w:hAnsi="Arial" w:cs="Arial"/>
          <w:b/>
          <w:sz w:val="18"/>
          <w:szCs w:val="18"/>
        </w:rPr>
        <w:t xml:space="preserve"> of consignment</w:t>
      </w:r>
      <w:r w:rsidRPr="005606A9">
        <w:rPr>
          <w:rFonts w:ascii="Arial" w:hAnsi="Arial" w:cs="Arial"/>
          <w:sz w:val="18"/>
          <w:szCs w:val="18"/>
        </w:rPr>
        <w:t xml:space="preserve"> </w:t>
      </w:r>
      <w:r>
        <w:rPr>
          <w:rFonts w:ascii="Arial" w:hAnsi="Arial" w:cs="Arial"/>
          <w:sz w:val="18"/>
          <w:szCs w:val="18"/>
        </w:rPr>
        <w:t xml:space="preserve">means </w:t>
      </w:r>
      <w:r w:rsidRPr="005606A9">
        <w:rPr>
          <w:rFonts w:ascii="Arial" w:hAnsi="Arial" w:cs="Arial"/>
          <w:sz w:val="18"/>
          <w:szCs w:val="18"/>
        </w:rPr>
        <w:t>any requirement whether verbal or in writing or direct or indirect under which goods are or are to be conveyed by road transport inc</w:t>
      </w:r>
      <w:r>
        <w:rPr>
          <w:rFonts w:ascii="Arial" w:hAnsi="Arial" w:cs="Arial"/>
          <w:sz w:val="18"/>
          <w:szCs w:val="18"/>
        </w:rPr>
        <w:t xml:space="preserve">luding but not limited to any </w:t>
      </w:r>
      <w:r w:rsidRPr="005606A9">
        <w:rPr>
          <w:rFonts w:ascii="Arial" w:hAnsi="Arial" w:cs="Arial"/>
          <w:sz w:val="18"/>
          <w:szCs w:val="18"/>
        </w:rPr>
        <w:t>requ</w:t>
      </w:r>
      <w:r>
        <w:rPr>
          <w:rFonts w:ascii="Arial" w:hAnsi="Arial" w:cs="Arial"/>
          <w:sz w:val="18"/>
          <w:szCs w:val="18"/>
        </w:rPr>
        <w:t xml:space="preserve">irement in relation to loading </w:t>
      </w:r>
      <w:r w:rsidRPr="005606A9">
        <w:rPr>
          <w:rFonts w:ascii="Arial" w:hAnsi="Arial" w:cs="Arial"/>
          <w:sz w:val="18"/>
          <w:szCs w:val="18"/>
        </w:rPr>
        <w:t>or delivery times</w:t>
      </w:r>
      <w:r>
        <w:rPr>
          <w:rFonts w:ascii="Arial" w:hAnsi="Arial" w:cs="Arial"/>
          <w:sz w:val="18"/>
          <w:szCs w:val="18"/>
        </w:rPr>
        <w:t>.</w:t>
      </w:r>
    </w:p>
    <w:p w:rsidR="00EA3DB1" w:rsidRDefault="00EA3DB1" w:rsidP="00EA3DB1">
      <w:pPr>
        <w:pStyle w:val="NoSpacing"/>
        <w:rPr>
          <w:rFonts w:ascii="Arial" w:hAnsi="Arial" w:cs="Arial"/>
          <w:b/>
          <w:sz w:val="20"/>
          <w:szCs w:val="20"/>
        </w:rPr>
      </w:pPr>
    </w:p>
    <w:p w:rsidR="00EA3DB1" w:rsidRPr="00AD3FDC" w:rsidRDefault="00EA3DB1" w:rsidP="00EA3DB1">
      <w:pPr>
        <w:pStyle w:val="NoSpacing"/>
        <w:rPr>
          <w:rFonts w:ascii="Arial" w:hAnsi="Arial" w:cs="Arial"/>
          <w:b/>
          <w:sz w:val="20"/>
          <w:szCs w:val="20"/>
        </w:rPr>
      </w:pPr>
      <w:r w:rsidRPr="00AD3FDC">
        <w:rPr>
          <w:rFonts w:ascii="Arial" w:hAnsi="Arial" w:cs="Arial"/>
          <w:b/>
          <w:sz w:val="20"/>
          <w:szCs w:val="20"/>
        </w:rPr>
        <w:t>A new part, 4.7A should be added to the Bill, as follows:</w:t>
      </w:r>
    </w:p>
    <w:p w:rsidR="00EA3DB1" w:rsidRDefault="00EA3DB1" w:rsidP="00EA3DB1">
      <w:pPr>
        <w:pStyle w:val="NoSpacing"/>
        <w:rPr>
          <w:rFonts w:ascii="Arial" w:hAnsi="Arial" w:cs="Arial"/>
          <w:sz w:val="20"/>
          <w:szCs w:val="20"/>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Part 4.7A Particular duties and offences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1 Employers, prime contractors and operators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152A Duty of employer, prime contractor or operator to ensure business practices will not cause driver to breach a mass, dimension or loading requirements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relevant party for the driver of a heavy vehicle must take all reasonable steps to ensure the relevant party’s business practices will not cause the driver to drive a heavy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80535C">
      <w:pPr>
        <w:keepNext/>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lastRenderedPageBreak/>
        <w:t>Maximum penalty—</w:t>
      </w:r>
    </w:p>
    <w:p w:rsidR="00EA3DB1" w:rsidRPr="00AD3FDC" w:rsidRDefault="00EA3DB1" w:rsidP="0080535C">
      <w:pPr>
        <w:pStyle w:val="ListParagraph"/>
        <w:keepNext/>
        <w:numPr>
          <w:ilvl w:val="0"/>
          <w:numId w:val="2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2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28"/>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Section 563 sets out 1 method by which an operator can take all reasonable steps for this section.</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 not have the benefit of the mistake of fact defence for the offence.</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In this section—</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b/>
          <w:bCs/>
          <w:iCs/>
          <w:sz w:val="18"/>
          <w:szCs w:val="18"/>
        </w:rPr>
        <w:t>business</w:t>
      </w:r>
      <w:proofErr w:type="gramEnd"/>
      <w:r w:rsidRPr="00AD3FDC">
        <w:rPr>
          <w:rFonts w:ascii="Arial" w:hAnsi="Arial" w:cs="Arial"/>
          <w:b/>
          <w:bCs/>
          <w:iCs/>
          <w:sz w:val="18"/>
          <w:szCs w:val="18"/>
        </w:rPr>
        <w:t xml:space="preserve"> practices</w:t>
      </w:r>
      <w:r w:rsidRPr="00AD3FDC">
        <w:rPr>
          <w:rFonts w:ascii="Arial" w:hAnsi="Arial" w:cs="Arial"/>
          <w:sz w:val="18"/>
          <w:szCs w:val="18"/>
        </w:rPr>
        <w:t>, of a relevant party for the driver of a heavy vehicle, means the practices of the relevant party in running the relevant party’s business, and includes each of the following—</w:t>
      </w:r>
    </w:p>
    <w:p w:rsidR="00EA3DB1" w:rsidRDefault="00EA3DB1" w:rsidP="00EA3DB1">
      <w:pPr>
        <w:keepNext/>
        <w:autoSpaceDE w:val="0"/>
        <w:autoSpaceDN w:val="0"/>
        <w:adjustRightInd w:val="0"/>
        <w:ind w:leftChars="773" w:left="1701" w:rightChars="515" w:right="1133" w:firstLine="1"/>
        <w:rPr>
          <w:rFonts w:ascii="Arial" w:hAnsi="Arial" w:cs="Arial"/>
          <w:sz w:val="18"/>
          <w:szCs w:val="18"/>
        </w:rPr>
      </w:pPr>
    </w:p>
    <w:p w:rsidR="00EA3DB1" w:rsidRPr="00AD3FDC" w:rsidRDefault="00EA3DB1" w:rsidP="00EA3DB1">
      <w:pPr>
        <w:keepNext/>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operating policies and procedures of the business;</w:t>
      </w:r>
    </w:p>
    <w:p w:rsidR="00EA3DB1" w:rsidRPr="00AD3FDC" w:rsidRDefault="00EA3DB1" w:rsidP="00EA3DB1">
      <w:pPr>
        <w:keepNext/>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human resource and contract management arrangements of the business;</w:t>
      </w:r>
    </w:p>
    <w:p w:rsidR="00EA3DB1"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arrangements</w:t>
      </w:r>
      <w:proofErr w:type="gramEnd"/>
      <w:r w:rsidRPr="00AD3FDC">
        <w:rPr>
          <w:rFonts w:ascii="Arial" w:hAnsi="Arial" w:cs="Arial"/>
          <w:sz w:val="18"/>
          <w:szCs w:val="18"/>
        </w:rPr>
        <w:t xml:space="preserve"> for managing mass, dimension and loading requirements</w:t>
      </w:r>
    </w:p>
    <w:p w:rsidR="00EA3DB1" w:rsidRPr="00AD3FDC" w:rsidRDefault="00EA3DB1" w:rsidP="00EA3DB1">
      <w:pPr>
        <w:autoSpaceDE w:val="0"/>
        <w:autoSpaceDN w:val="0"/>
        <w:adjustRightInd w:val="0"/>
        <w:ind w:leftChars="515" w:left="1133" w:rightChars="515" w:right="1133" w:firstLine="1"/>
        <w:rPr>
          <w:rFonts w:ascii="Arial" w:hAnsi="Arial" w:cs="Arial"/>
          <w:sz w:val="18"/>
          <w:szCs w:val="18"/>
        </w:rPr>
      </w:pPr>
    </w:p>
    <w:p w:rsidR="00EA3DB1" w:rsidRPr="00AD3FDC" w:rsidRDefault="00EA3DB1" w:rsidP="00EA3DB1">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party</w:t>
      </w:r>
      <w:r w:rsidRPr="00AD3FDC">
        <w:rPr>
          <w:rFonts w:ascii="Arial" w:hAnsi="Arial" w:cs="Arial"/>
          <w:sz w:val="18"/>
          <w:szCs w:val="18"/>
        </w:rPr>
        <w:t>, for the driver of a heavy vehicle, means any of the following—</w:t>
      </w:r>
    </w:p>
    <w:p w:rsidR="00EA3DB1" w:rsidRDefault="00EA3DB1" w:rsidP="00EA3DB1">
      <w:pPr>
        <w:autoSpaceDE w:val="0"/>
        <w:autoSpaceDN w:val="0"/>
        <w:adjustRightInd w:val="0"/>
        <w:ind w:leftChars="515" w:left="1133" w:rightChars="515" w:right="1133" w:firstLine="1"/>
        <w:rPr>
          <w:rFonts w:ascii="Arial" w:hAnsi="Arial" w:cs="Arial"/>
          <w:sz w:val="18"/>
          <w:szCs w:val="18"/>
        </w:rPr>
      </w:pP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 driver;</w:t>
      </w: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 self-employed driver;</w:t>
      </w: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 if the driver is making or is to make a journey for the operator.</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152B Duty of employer not to cause driver to drive if particular requirements not complied with</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An employer of an employed driver of a heavy vehicle must not cause the driver to drive the heavy vehicle unless—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employer has complied with section 152A; and</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employer is reasonably satisfied each loader, packer and loading manager for the vehicle has complied with sections 152D, 152E and 152F</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2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2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29"/>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152C Duty of prime contractor or operator not to cause driver to drive if particular requirements not complied with</w:t>
      </w:r>
    </w:p>
    <w:p w:rsidR="00EA3DB1" w:rsidRDefault="00EA3DB1" w:rsidP="00EA3DB1">
      <w:pPr>
        <w:autoSpaceDE w:val="0"/>
        <w:autoSpaceDN w:val="0"/>
        <w:adjustRightInd w:val="0"/>
        <w:ind w:leftChars="515" w:left="1133" w:rightChars="515" w:right="1133"/>
        <w:rPr>
          <w:rFonts w:ascii="Arial" w:hAnsi="Arial" w:cs="Arial"/>
          <w:sz w:val="18"/>
          <w:szCs w:val="18"/>
        </w:rPr>
      </w:pPr>
    </w:p>
    <w:p w:rsidR="00EA3DB1" w:rsidRPr="003377D7" w:rsidRDefault="00EA3DB1" w:rsidP="00EA3DB1">
      <w:pPr>
        <w:pStyle w:val="ListParagraph"/>
        <w:numPr>
          <w:ilvl w:val="0"/>
          <w:numId w:val="26"/>
        </w:numPr>
        <w:autoSpaceDE w:val="0"/>
        <w:autoSpaceDN w:val="0"/>
        <w:adjustRightInd w:val="0"/>
        <w:ind w:rightChars="515" w:right="1133"/>
        <w:rPr>
          <w:rFonts w:ascii="Arial" w:hAnsi="Arial" w:cs="Arial"/>
          <w:sz w:val="18"/>
          <w:szCs w:val="18"/>
        </w:rPr>
      </w:pPr>
      <w:r w:rsidRPr="003377D7">
        <w:rPr>
          <w:rFonts w:ascii="Arial" w:hAnsi="Arial" w:cs="Arial"/>
          <w:sz w:val="18"/>
          <w:szCs w:val="18"/>
        </w:rPr>
        <w:t>This section applies to—</w:t>
      </w:r>
    </w:p>
    <w:p w:rsidR="00EA3DB1" w:rsidRPr="00AD3FDC" w:rsidRDefault="00EA3DB1" w:rsidP="00EA3DB1">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a self-employed driver of a heavy vehicle (the </w:t>
      </w:r>
      <w:r w:rsidRPr="00AD3FDC">
        <w:rPr>
          <w:rFonts w:ascii="Arial" w:hAnsi="Arial" w:cs="Arial"/>
          <w:b/>
          <w:bCs/>
          <w:iCs/>
          <w:sz w:val="18"/>
          <w:szCs w:val="18"/>
        </w:rPr>
        <w:t>driver</w:t>
      </w:r>
      <w:r w:rsidRPr="00AD3FDC">
        <w:rPr>
          <w:rFonts w:ascii="Arial" w:hAnsi="Arial" w:cs="Arial"/>
          <w:sz w:val="18"/>
          <w:szCs w:val="18"/>
        </w:rPr>
        <w:t>); and</w:t>
      </w:r>
    </w:p>
    <w:p w:rsidR="00EA3DB1" w:rsidRPr="00AD3FDC" w:rsidRDefault="00EA3DB1" w:rsidP="00EA3DB1">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a heavy vehicle that is to be driven by someone else (also the </w:t>
      </w:r>
      <w:r w:rsidRPr="00AD3FDC">
        <w:rPr>
          <w:rFonts w:ascii="Arial" w:hAnsi="Arial" w:cs="Arial"/>
          <w:b/>
          <w:bCs/>
          <w:iCs/>
          <w:sz w:val="18"/>
          <w:szCs w:val="18"/>
        </w:rPr>
        <w:t>driver</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The prime contractor, or operator, must not cause the driver to drive the heavy vehicle unless—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prime contractor, or operator, has complied with section 152A; and</w:t>
      </w:r>
    </w:p>
    <w:p w:rsidR="00EA3DB1" w:rsidRPr="00AD3FDC" w:rsidRDefault="00EA3DB1" w:rsidP="00EA3DB1">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prime contractor, or operator, is reasonably satisfied each loader, packer and loading manager for the vehicle has complied with sections 152D, 152E and 152F.</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0"/>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0"/>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0"/>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2 Packers and Loaders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152D Duty to ensure driver’s load will not cause driver to breach a mass, dimension or loading requirement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A loader or packer for a heavy vehicle must take all reasonable steps to ensure the load of a heavy vehicle will not cause the driver to drive a heavy vehicle in breach </w:t>
      </w:r>
      <w:proofErr w:type="gramStart"/>
      <w:r w:rsidRPr="00AD3FDC">
        <w:rPr>
          <w:rFonts w:ascii="Arial" w:hAnsi="Arial" w:cs="Arial"/>
          <w:sz w:val="18"/>
          <w:szCs w:val="18"/>
        </w:rPr>
        <w:t>of  a</w:t>
      </w:r>
      <w:proofErr w:type="gramEnd"/>
      <w:r w:rsidRPr="00AD3FDC">
        <w:rPr>
          <w:rFonts w:ascii="Arial" w:hAnsi="Arial" w:cs="Arial"/>
          <w:sz w:val="18"/>
          <w:szCs w:val="18"/>
        </w:rPr>
        <w:t xml:space="preserve">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keepNext/>
        <w:numPr>
          <w:ilvl w:val="0"/>
          <w:numId w:val="31"/>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keepNext/>
        <w:numPr>
          <w:ilvl w:val="0"/>
          <w:numId w:val="31"/>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1"/>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 not have the benefit of the mistake of fact defence for the offence.</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152E Duty not to cause driver to drive if particular requirements not complied with</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loader or packer for a heavy vehicle must not cause the vehicle’s driver to drive the vehicle unless—</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loader or packer has complied with section 153C; and</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driver’s load allows or compliance with all laws regulating the vehicle’s mass, dimension and load requirements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2"/>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2"/>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2"/>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3 Loading managers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 xml:space="preserve">152F Duty to ensure loading arrangements will not cause driver to breach mass, dimension or load requirements </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loading manager must take all reasonable steps to ensure that the loading of goods onto and unloading of goods from heavy vehicles will not cause the driver of a heavy vehicle to drive the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3"/>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 not have the benefit of the mistake of fact defence for the offence.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In this section—</w:t>
      </w:r>
    </w:p>
    <w:p w:rsidR="00EA3DB1" w:rsidRDefault="00EA3DB1" w:rsidP="00EA3DB1">
      <w:pPr>
        <w:autoSpaceDE w:val="0"/>
        <w:autoSpaceDN w:val="0"/>
        <w:adjustRightInd w:val="0"/>
        <w:ind w:leftChars="515" w:left="1133" w:rightChars="515" w:right="1133" w:firstLine="720"/>
        <w:rPr>
          <w:rFonts w:ascii="Arial" w:hAnsi="Arial" w:cs="Arial"/>
          <w:b/>
          <w:bCs/>
          <w:iCs/>
          <w:sz w:val="18"/>
          <w:szCs w:val="18"/>
        </w:rPr>
      </w:pPr>
    </w:p>
    <w:p w:rsidR="00EA3DB1" w:rsidRDefault="00EA3DB1" w:rsidP="00EA3DB1">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loading</w:t>
      </w:r>
      <w:proofErr w:type="gramEnd"/>
      <w:r w:rsidRPr="00AD3FDC">
        <w:rPr>
          <w:rFonts w:ascii="Arial" w:hAnsi="Arial" w:cs="Arial"/>
          <w:b/>
          <w:bCs/>
          <w:iCs/>
          <w:sz w:val="18"/>
          <w:szCs w:val="18"/>
        </w:rPr>
        <w:t xml:space="preserve"> manager </w:t>
      </w:r>
      <w:r w:rsidRPr="00AD3FDC">
        <w:rPr>
          <w:rFonts w:ascii="Arial" w:hAnsi="Arial" w:cs="Arial"/>
          <w:sz w:val="18"/>
          <w:szCs w:val="18"/>
        </w:rPr>
        <w:t>means a person who—</w:t>
      </w:r>
    </w:p>
    <w:p w:rsidR="00EA3DB1" w:rsidRPr="00AD3FDC" w:rsidRDefault="00EA3DB1" w:rsidP="00EA3DB1">
      <w:pPr>
        <w:autoSpaceDE w:val="0"/>
        <w:autoSpaceDN w:val="0"/>
        <w:adjustRightInd w:val="0"/>
        <w:ind w:leftChars="515" w:left="1133" w:rightChars="515" w:right="1133" w:firstLine="1"/>
        <w:rPr>
          <w:rFonts w:ascii="Arial" w:hAnsi="Arial" w:cs="Arial"/>
          <w:sz w:val="18"/>
          <w:szCs w:val="18"/>
        </w:rPr>
      </w:pP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manages</w:t>
      </w:r>
      <w:proofErr w:type="gramEnd"/>
      <w:r w:rsidRPr="00AD3FDC">
        <w:rPr>
          <w:rFonts w:ascii="Arial" w:hAnsi="Arial" w:cs="Arial"/>
          <w:sz w:val="18"/>
          <w:szCs w:val="18"/>
        </w:rPr>
        <w:t>, or is responsible for the operation of, regular loading or unloading premises for heavy vehicles; or</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lastRenderedPageBreak/>
        <w:t xml:space="preserve">(b) </w:t>
      </w:r>
      <w:proofErr w:type="gramStart"/>
      <w:r w:rsidRPr="00AD3FDC">
        <w:rPr>
          <w:rFonts w:ascii="Arial" w:hAnsi="Arial" w:cs="Arial"/>
          <w:sz w:val="18"/>
          <w:szCs w:val="18"/>
        </w:rPr>
        <w:t>has</w:t>
      </w:r>
      <w:proofErr w:type="gramEnd"/>
      <w:r w:rsidRPr="00AD3FDC">
        <w:rPr>
          <w:rFonts w:ascii="Arial" w:hAnsi="Arial" w:cs="Arial"/>
          <w:sz w:val="18"/>
          <w:szCs w:val="18"/>
        </w:rPr>
        <w:t xml:space="preserve"> been assigned by a person mentioned in paragraph (a) as responsible for supervising, managing or controlling, directly or indirectly, activities carried out a loader or unloader of goods at the premises.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 xml:space="preserve">Division 4 Particular consignors </w:t>
      </w:r>
      <w:r w:rsidR="00275F51">
        <w:rPr>
          <w:rFonts w:ascii="Arial" w:hAnsi="Arial" w:cs="Arial"/>
          <w:b/>
          <w:bCs/>
          <w:sz w:val="18"/>
          <w:szCs w:val="18"/>
        </w:rPr>
        <w:t>and consignees</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152G</w:t>
      </w:r>
      <w:r w:rsidR="00275F51">
        <w:rPr>
          <w:rFonts w:ascii="Arial" w:hAnsi="Arial" w:cs="Arial"/>
          <w:b/>
          <w:bCs/>
          <w:sz w:val="18"/>
          <w:szCs w:val="18"/>
        </w:rPr>
        <w:t>A</w:t>
      </w:r>
      <w:r w:rsidRPr="00AD3FDC">
        <w:rPr>
          <w:rFonts w:ascii="Arial" w:hAnsi="Arial" w:cs="Arial"/>
          <w:b/>
          <w:bCs/>
          <w:sz w:val="18"/>
          <w:szCs w:val="18"/>
        </w:rPr>
        <w:t xml:space="preserve"> Consignors to whom Div 4 applies</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This Division applies to a </w:t>
      </w:r>
      <w:r w:rsidRPr="00275F51">
        <w:rPr>
          <w:rFonts w:ascii="Arial" w:hAnsi="Arial" w:cs="Arial"/>
          <w:bCs/>
          <w:iCs/>
          <w:sz w:val="18"/>
          <w:szCs w:val="18"/>
        </w:rPr>
        <w:t>c</w:t>
      </w:r>
      <w:r w:rsidRPr="00AD3FDC">
        <w:rPr>
          <w:rFonts w:ascii="Arial" w:hAnsi="Arial" w:cs="Arial"/>
          <w:bCs/>
          <w:iCs/>
          <w:sz w:val="18"/>
          <w:szCs w:val="18"/>
        </w:rPr>
        <w:t>onsignor</w:t>
      </w:r>
      <w:r w:rsidRPr="00AD3FDC">
        <w:rPr>
          <w:rFonts w:ascii="Arial" w:hAnsi="Arial" w:cs="Arial"/>
          <w:sz w:val="18"/>
          <w:szCs w:val="18"/>
        </w:rPr>
        <w:t xml:space="preserve"> who engages a particular operator of a heavy vehicle, either directly or through an agent or other intermediary, to transport goods for the person by road.</w:t>
      </w:r>
    </w:p>
    <w:p w:rsidR="00275F51" w:rsidRDefault="00275F51" w:rsidP="00EA3DB1">
      <w:pPr>
        <w:keepNext/>
        <w:autoSpaceDE w:val="0"/>
        <w:autoSpaceDN w:val="0"/>
        <w:adjustRightInd w:val="0"/>
        <w:ind w:leftChars="515" w:left="1133" w:rightChars="515" w:right="1133"/>
        <w:rPr>
          <w:rFonts w:ascii="Arial" w:hAnsi="Arial" w:cs="Arial"/>
          <w:sz w:val="18"/>
          <w:szCs w:val="18"/>
        </w:rPr>
      </w:pPr>
    </w:p>
    <w:p w:rsidR="00275F51" w:rsidRPr="00275F51" w:rsidRDefault="00275F51" w:rsidP="00EA3DB1">
      <w:pPr>
        <w:keepNext/>
        <w:autoSpaceDE w:val="0"/>
        <w:autoSpaceDN w:val="0"/>
        <w:adjustRightInd w:val="0"/>
        <w:ind w:leftChars="515" w:left="1133" w:rightChars="515" w:right="1133"/>
        <w:rPr>
          <w:rFonts w:ascii="Arial" w:hAnsi="Arial" w:cs="Arial"/>
          <w:b/>
          <w:sz w:val="18"/>
          <w:szCs w:val="18"/>
        </w:rPr>
      </w:pPr>
      <w:r w:rsidRPr="00275F51">
        <w:rPr>
          <w:rFonts w:ascii="Arial" w:hAnsi="Arial" w:cs="Arial"/>
          <w:b/>
          <w:sz w:val="18"/>
          <w:szCs w:val="18"/>
        </w:rPr>
        <w:t>152GB Consignees to whom Div 4 applies</w:t>
      </w:r>
    </w:p>
    <w:p w:rsidR="00EA3DB1" w:rsidRDefault="00EA3DB1" w:rsidP="00EA3DB1">
      <w:pPr>
        <w:autoSpaceDE w:val="0"/>
        <w:autoSpaceDN w:val="0"/>
        <w:adjustRightInd w:val="0"/>
        <w:ind w:leftChars="515" w:left="1133" w:rightChars="515" w:right="1133"/>
        <w:rPr>
          <w:rFonts w:ascii="Arial" w:hAnsi="Arial" w:cs="Arial"/>
          <w:b/>
          <w:bCs/>
          <w:sz w:val="18"/>
          <w:szCs w:val="18"/>
        </w:rPr>
      </w:pPr>
    </w:p>
    <w:p w:rsidR="00275F51" w:rsidRPr="00275F51" w:rsidRDefault="00275F51" w:rsidP="00275F51">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This Division applies only to a consignee of goods—</w:t>
      </w:r>
    </w:p>
    <w:p w:rsidR="00275F51" w:rsidRDefault="00275F51" w:rsidP="00275F51">
      <w:pPr>
        <w:autoSpaceDE w:val="0"/>
        <w:autoSpaceDN w:val="0"/>
        <w:adjustRightInd w:val="0"/>
        <w:ind w:leftChars="515" w:left="1133" w:rightChars="515" w:right="1133"/>
        <w:rPr>
          <w:rFonts w:ascii="Arial" w:hAnsi="Arial" w:cs="Arial"/>
          <w:bCs/>
          <w:sz w:val="18"/>
          <w:szCs w:val="18"/>
        </w:rPr>
      </w:pPr>
    </w:p>
    <w:p w:rsidR="00275F51" w:rsidRPr="00275F51" w:rsidRDefault="00275F51" w:rsidP="00275F51">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(a) who has consented to being, and is named or otherwise</w:t>
      </w:r>
      <w:r>
        <w:rPr>
          <w:rFonts w:ascii="Arial" w:hAnsi="Arial" w:cs="Arial"/>
          <w:bCs/>
          <w:sz w:val="18"/>
          <w:szCs w:val="18"/>
        </w:rPr>
        <w:t xml:space="preserve"> identified as, the intended </w:t>
      </w:r>
      <w:r w:rsidRPr="00275F51">
        <w:rPr>
          <w:rFonts w:ascii="Arial" w:hAnsi="Arial" w:cs="Arial"/>
          <w:bCs/>
          <w:sz w:val="18"/>
          <w:szCs w:val="18"/>
        </w:rPr>
        <w:t>consignee of goods in the</w:t>
      </w:r>
      <w:r>
        <w:rPr>
          <w:rFonts w:ascii="Arial" w:hAnsi="Arial" w:cs="Arial"/>
          <w:bCs/>
          <w:sz w:val="18"/>
          <w:szCs w:val="18"/>
        </w:rPr>
        <w:t xml:space="preserve"> t</w:t>
      </w:r>
      <w:r w:rsidRPr="00275F51">
        <w:rPr>
          <w:rFonts w:ascii="Arial" w:hAnsi="Arial" w:cs="Arial"/>
          <w:bCs/>
          <w:sz w:val="18"/>
          <w:szCs w:val="18"/>
        </w:rPr>
        <w:t>ransport documentation relating to the transport of the</w:t>
      </w:r>
      <w:r>
        <w:rPr>
          <w:rFonts w:ascii="Arial" w:hAnsi="Arial" w:cs="Arial"/>
          <w:bCs/>
          <w:sz w:val="18"/>
          <w:szCs w:val="18"/>
        </w:rPr>
        <w:t xml:space="preserve"> </w:t>
      </w:r>
      <w:r w:rsidRPr="00275F51">
        <w:rPr>
          <w:rFonts w:ascii="Arial" w:hAnsi="Arial" w:cs="Arial"/>
          <w:bCs/>
          <w:sz w:val="18"/>
          <w:szCs w:val="18"/>
        </w:rPr>
        <w:t>goods by road by a particular operator of a heavy</w:t>
      </w:r>
      <w:r>
        <w:rPr>
          <w:rFonts w:ascii="Arial" w:hAnsi="Arial" w:cs="Arial"/>
          <w:bCs/>
          <w:sz w:val="18"/>
          <w:szCs w:val="18"/>
        </w:rPr>
        <w:t xml:space="preserve"> </w:t>
      </w:r>
      <w:r w:rsidRPr="00275F51">
        <w:rPr>
          <w:rFonts w:ascii="Arial" w:hAnsi="Arial" w:cs="Arial"/>
          <w:bCs/>
          <w:sz w:val="18"/>
          <w:szCs w:val="18"/>
        </w:rPr>
        <w:t>vehicle; and</w:t>
      </w:r>
    </w:p>
    <w:p w:rsidR="00275F51" w:rsidRDefault="00275F51" w:rsidP="00275F51">
      <w:pPr>
        <w:autoSpaceDE w:val="0"/>
        <w:autoSpaceDN w:val="0"/>
        <w:adjustRightInd w:val="0"/>
        <w:ind w:leftChars="515" w:left="1133" w:rightChars="515" w:right="1133"/>
        <w:rPr>
          <w:rFonts w:ascii="Arial" w:hAnsi="Arial" w:cs="Arial"/>
          <w:bCs/>
          <w:sz w:val="18"/>
          <w:szCs w:val="18"/>
        </w:rPr>
      </w:pPr>
    </w:p>
    <w:p w:rsidR="00275F51" w:rsidRPr="00275F51" w:rsidRDefault="00275F51" w:rsidP="00275F51">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 xml:space="preserve">(b) </w:t>
      </w:r>
      <w:proofErr w:type="gramStart"/>
      <w:r w:rsidRPr="00275F51">
        <w:rPr>
          <w:rFonts w:ascii="Arial" w:hAnsi="Arial" w:cs="Arial"/>
          <w:bCs/>
          <w:sz w:val="18"/>
          <w:szCs w:val="18"/>
        </w:rPr>
        <w:t>who</w:t>
      </w:r>
      <w:proofErr w:type="gramEnd"/>
      <w:r w:rsidRPr="00275F51">
        <w:rPr>
          <w:rFonts w:ascii="Arial" w:hAnsi="Arial" w:cs="Arial"/>
          <w:bCs/>
          <w:sz w:val="18"/>
          <w:szCs w:val="18"/>
        </w:rPr>
        <w:t xml:space="preserve"> knows, or who ought reasonably to know, that the</w:t>
      </w:r>
      <w:r>
        <w:rPr>
          <w:rFonts w:ascii="Arial" w:hAnsi="Arial" w:cs="Arial"/>
          <w:bCs/>
          <w:sz w:val="18"/>
          <w:szCs w:val="18"/>
        </w:rPr>
        <w:t xml:space="preserve"> </w:t>
      </w:r>
      <w:r w:rsidRPr="00275F51">
        <w:rPr>
          <w:rFonts w:ascii="Arial" w:hAnsi="Arial" w:cs="Arial"/>
          <w:bCs/>
          <w:sz w:val="18"/>
          <w:szCs w:val="18"/>
        </w:rPr>
        <w:t>goods are to be transported by road.</w:t>
      </w:r>
    </w:p>
    <w:p w:rsidR="00275F51" w:rsidRDefault="00275F51" w:rsidP="00275F51">
      <w:pPr>
        <w:autoSpaceDE w:val="0"/>
        <w:autoSpaceDN w:val="0"/>
        <w:adjustRightInd w:val="0"/>
        <w:ind w:leftChars="515" w:left="1133" w:rightChars="515" w:right="1133"/>
        <w:rPr>
          <w:rFonts w:ascii="Arial" w:hAnsi="Arial" w:cs="Arial"/>
          <w:bCs/>
          <w:sz w:val="18"/>
          <w:szCs w:val="18"/>
        </w:rPr>
      </w:pPr>
    </w:p>
    <w:p w:rsidR="00275F51" w:rsidRPr="00275F51" w:rsidRDefault="00275F51" w:rsidP="00275F51">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Note—</w:t>
      </w:r>
    </w:p>
    <w:p w:rsidR="00275F51" w:rsidRPr="00275F51" w:rsidRDefault="00275F51" w:rsidP="00275F51">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See section 572 for the matters a court must consider when deciding</w:t>
      </w:r>
      <w:r>
        <w:rPr>
          <w:rFonts w:ascii="Arial" w:hAnsi="Arial" w:cs="Arial"/>
          <w:bCs/>
          <w:sz w:val="18"/>
          <w:szCs w:val="18"/>
        </w:rPr>
        <w:t xml:space="preserve"> </w:t>
      </w:r>
      <w:r w:rsidRPr="00275F51">
        <w:rPr>
          <w:rFonts w:ascii="Arial" w:hAnsi="Arial" w:cs="Arial"/>
          <w:bCs/>
          <w:sz w:val="18"/>
          <w:szCs w:val="18"/>
        </w:rPr>
        <w:t>whether a person ought reasonably to have known something.</w:t>
      </w:r>
    </w:p>
    <w:p w:rsidR="00275F51" w:rsidRDefault="00275F5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152H Duty to ensure terms of consignment will not cause driver to exceed mass, dimension or loading requirement</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A consignor </w:t>
      </w:r>
      <w:r w:rsidR="00275F51">
        <w:rPr>
          <w:rFonts w:ascii="Arial" w:hAnsi="Arial" w:cs="Arial"/>
          <w:sz w:val="18"/>
          <w:szCs w:val="18"/>
        </w:rPr>
        <w:t xml:space="preserve">or consignee </w:t>
      </w:r>
      <w:r w:rsidRPr="00AD3FDC">
        <w:rPr>
          <w:rFonts w:ascii="Arial" w:hAnsi="Arial" w:cs="Arial"/>
          <w:sz w:val="18"/>
          <w:szCs w:val="18"/>
        </w:rPr>
        <w:t>of goods must take all reasonable steps to ensure the terms of consignment will not cause the relevant driver to drive a heavy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4"/>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(2) A consignor </w:t>
      </w:r>
      <w:r w:rsidR="00275F51">
        <w:rPr>
          <w:rFonts w:ascii="Arial" w:hAnsi="Arial" w:cs="Arial"/>
          <w:sz w:val="18"/>
          <w:szCs w:val="18"/>
        </w:rPr>
        <w:t xml:space="preserve">or consignee </w:t>
      </w:r>
      <w:r w:rsidRPr="00AD3FDC">
        <w:rPr>
          <w:rFonts w:ascii="Arial" w:hAnsi="Arial" w:cs="Arial"/>
          <w:sz w:val="18"/>
          <w:szCs w:val="18"/>
        </w:rPr>
        <w:t>of goods must take all reasonable steps to ensure the terms of consignment will not cause a relevant party for the relevant driver to cause the driver to drive a heavy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5"/>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5"/>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5"/>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 for subsections (1) and (2)</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A person charged with an offence against subsection (1) or (2) does not have the benefit of the mistake of fact defence for the offence.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In this section—</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driver</w:t>
      </w:r>
      <w:r w:rsidRPr="00AD3FDC">
        <w:rPr>
          <w:rFonts w:ascii="Arial" w:hAnsi="Arial" w:cs="Arial"/>
          <w:sz w:val="18"/>
          <w:szCs w:val="18"/>
        </w:rPr>
        <w:t>, for consigned goods, means the driver of the heavy vehicle by which the goods are to be or are being transported.</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party</w:t>
      </w:r>
      <w:r w:rsidRPr="00AD3FDC">
        <w:rPr>
          <w:rFonts w:ascii="Arial" w:hAnsi="Arial" w:cs="Arial"/>
          <w:sz w:val="18"/>
          <w:szCs w:val="18"/>
        </w:rPr>
        <w:t>, for the relevant driver for consigned goods, means—</w:t>
      </w:r>
    </w:p>
    <w:p w:rsidR="00EA3DB1" w:rsidRDefault="00EA3DB1" w:rsidP="00EA3DB1">
      <w:pPr>
        <w:autoSpaceDE w:val="0"/>
        <w:autoSpaceDN w:val="0"/>
        <w:adjustRightInd w:val="0"/>
        <w:ind w:leftChars="515" w:left="1133" w:rightChars="515" w:right="1133" w:firstLine="720"/>
        <w:rPr>
          <w:rFonts w:ascii="Arial" w:hAnsi="Arial" w:cs="Arial"/>
          <w:sz w:val="18"/>
          <w:szCs w:val="18"/>
        </w:rPr>
      </w:pP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 driver; or</w:t>
      </w: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 self-employed driver; or</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heavy vehicle by which the goods are transported if the driver is to make, or is making, a journey for the operator.</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152I Duty not to make a demand that may result in driver breaching mass, dimension or loading requirement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275F51" w:rsidP="00EA3DB1">
      <w:pPr>
        <w:autoSpaceDE w:val="0"/>
        <w:autoSpaceDN w:val="0"/>
        <w:adjustRightInd w:val="0"/>
        <w:ind w:leftChars="515" w:left="1133" w:rightChars="515" w:right="1133"/>
        <w:rPr>
          <w:rFonts w:ascii="Arial" w:hAnsi="Arial" w:cs="Arial"/>
          <w:sz w:val="18"/>
          <w:szCs w:val="18"/>
        </w:rPr>
      </w:pPr>
      <w:r>
        <w:rPr>
          <w:rFonts w:ascii="Arial" w:hAnsi="Arial" w:cs="Arial"/>
          <w:sz w:val="18"/>
          <w:szCs w:val="18"/>
        </w:rPr>
        <w:t>A consignor or consignee of</w:t>
      </w:r>
      <w:r w:rsidR="00EA3DB1" w:rsidRPr="00AD3FDC">
        <w:rPr>
          <w:rFonts w:ascii="Arial" w:hAnsi="Arial" w:cs="Arial"/>
          <w:sz w:val="18"/>
          <w:szCs w:val="18"/>
        </w:rPr>
        <w:t xml:space="preserve"> goods must not make a demand that affects, or may affect, a mass dimension or loading requirement in relation to a heavy vehicle unless—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consignor </w:t>
      </w:r>
      <w:r w:rsidR="00275F51">
        <w:rPr>
          <w:rFonts w:ascii="Arial" w:hAnsi="Arial" w:cs="Arial"/>
          <w:sz w:val="18"/>
          <w:szCs w:val="18"/>
        </w:rPr>
        <w:t xml:space="preserve">or consignee </w:t>
      </w:r>
      <w:r w:rsidRPr="00AD3FDC">
        <w:rPr>
          <w:rFonts w:ascii="Arial" w:hAnsi="Arial" w:cs="Arial"/>
          <w:sz w:val="18"/>
          <w:szCs w:val="18"/>
        </w:rPr>
        <w:t>has complied with section 152H; and</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consignor </w:t>
      </w:r>
      <w:r w:rsidR="00275F51">
        <w:rPr>
          <w:rFonts w:ascii="Arial" w:hAnsi="Arial" w:cs="Arial"/>
          <w:sz w:val="18"/>
          <w:szCs w:val="18"/>
        </w:rPr>
        <w:t xml:space="preserve">or consignee </w:t>
      </w:r>
      <w:r w:rsidRPr="00AD3FDC">
        <w:rPr>
          <w:rFonts w:ascii="Arial" w:hAnsi="Arial" w:cs="Arial"/>
          <w:sz w:val="18"/>
          <w:szCs w:val="18"/>
        </w:rPr>
        <w:t>is reasonably satisfied the making of the demand will not cause a person to contravene sections 72, 84  or 92.</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 </w:t>
      </w: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6"/>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6"/>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6"/>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5 Particular requests etc. and contracts etc. prohibited</w:t>
      </w: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b/>
          <w:bCs/>
          <w:iCs/>
          <w:sz w:val="18"/>
          <w:szCs w:val="18"/>
        </w:rPr>
      </w:pPr>
      <w:r w:rsidRPr="00AD3FDC">
        <w:rPr>
          <w:rFonts w:ascii="Arial" w:hAnsi="Arial" w:cs="Arial"/>
          <w:b/>
          <w:bCs/>
          <w:sz w:val="18"/>
          <w:szCs w:val="18"/>
        </w:rPr>
        <w:t xml:space="preserve">152J </w:t>
      </w:r>
      <w:proofErr w:type="gramStart"/>
      <w:r w:rsidRPr="00AD3FDC">
        <w:rPr>
          <w:rFonts w:ascii="Arial" w:hAnsi="Arial" w:cs="Arial"/>
          <w:b/>
          <w:bCs/>
          <w:sz w:val="18"/>
          <w:szCs w:val="18"/>
        </w:rPr>
        <w:t>Who</w:t>
      </w:r>
      <w:proofErr w:type="gramEnd"/>
      <w:r w:rsidRPr="00AD3FDC">
        <w:rPr>
          <w:rFonts w:ascii="Arial" w:hAnsi="Arial" w:cs="Arial"/>
          <w:b/>
          <w:bCs/>
          <w:sz w:val="18"/>
          <w:szCs w:val="18"/>
        </w:rPr>
        <w:t xml:space="preserve"> is a </w:t>
      </w:r>
      <w:r w:rsidRPr="00AD3FDC">
        <w:rPr>
          <w:rFonts w:ascii="Arial" w:hAnsi="Arial" w:cs="Arial"/>
          <w:b/>
          <w:bCs/>
          <w:iCs/>
          <w:sz w:val="18"/>
          <w:szCs w:val="18"/>
        </w:rPr>
        <w:t>party in the chain of responsibility</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For this Division, each of the following persons is a </w:t>
      </w:r>
      <w:r w:rsidRPr="00AD3FDC">
        <w:rPr>
          <w:rFonts w:ascii="Arial" w:hAnsi="Arial" w:cs="Arial"/>
          <w:b/>
          <w:bCs/>
          <w:iCs/>
          <w:sz w:val="18"/>
          <w:szCs w:val="18"/>
        </w:rPr>
        <w:t xml:space="preserve">party in the chain of responsibility </w:t>
      </w:r>
      <w:r w:rsidRPr="00AD3FDC">
        <w:rPr>
          <w:rFonts w:ascii="Arial" w:hAnsi="Arial" w:cs="Arial"/>
          <w:sz w:val="18"/>
          <w:szCs w:val="18"/>
        </w:rPr>
        <w:t>for a heavy vehicle—</w:t>
      </w:r>
    </w:p>
    <w:p w:rsidR="00EA3DB1" w:rsidRPr="00AD3FDC" w:rsidRDefault="00EA3DB1" w:rsidP="00EA3DB1">
      <w:pPr>
        <w:autoSpaceDE w:val="0"/>
        <w:autoSpaceDN w:val="0"/>
        <w:adjustRightInd w:val="0"/>
        <w:ind w:leftChars="515" w:left="1133" w:rightChars="515" w:right="1133"/>
        <w:rPr>
          <w:rFonts w:ascii="Arial" w:hAnsi="Arial" w:cs="Arial"/>
          <w:b/>
          <w:bCs/>
          <w:iCs/>
          <w:sz w:val="18"/>
          <w:szCs w:val="18"/>
        </w:rPr>
      </w:pP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vehicle’s driver if the driver is an employed driver;</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for the vehicle’s driver if the driver is a self-employed driver;</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(d) </w:t>
      </w:r>
      <w:proofErr w:type="gramStart"/>
      <w:r w:rsidRPr="00AD3FDC">
        <w:rPr>
          <w:rFonts w:ascii="Arial" w:hAnsi="Arial" w:cs="Arial"/>
          <w:sz w:val="18"/>
          <w:szCs w:val="18"/>
        </w:rPr>
        <w:t>a</w:t>
      </w:r>
      <w:proofErr w:type="gramEnd"/>
      <w:r w:rsidRPr="00AD3FDC">
        <w:rPr>
          <w:rFonts w:ascii="Arial" w:hAnsi="Arial" w:cs="Arial"/>
          <w:sz w:val="18"/>
          <w:szCs w:val="18"/>
        </w:rPr>
        <w:t xml:space="preserve"> loader or packer of any goods in the vehicle;</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Pr>
          <w:rFonts w:ascii="Arial" w:hAnsi="Arial" w:cs="Arial"/>
          <w:sz w:val="18"/>
          <w:szCs w:val="18"/>
        </w:rPr>
        <w:t>(e</w:t>
      </w:r>
      <w:r w:rsidRPr="00AD3FDC">
        <w:rPr>
          <w:rFonts w:ascii="Arial" w:hAnsi="Arial" w:cs="Arial"/>
          <w:sz w:val="18"/>
          <w:szCs w:val="18"/>
        </w:rPr>
        <w:t xml:space="preserve">) </w:t>
      </w:r>
      <w:proofErr w:type="gramStart"/>
      <w:r w:rsidRPr="00AD3FDC">
        <w:rPr>
          <w:rFonts w:ascii="Arial" w:hAnsi="Arial" w:cs="Arial"/>
          <w:sz w:val="18"/>
          <w:szCs w:val="18"/>
        </w:rPr>
        <w:t>a</w:t>
      </w:r>
      <w:proofErr w:type="gramEnd"/>
      <w:r w:rsidRPr="00AD3FDC">
        <w:rPr>
          <w:rFonts w:ascii="Arial" w:hAnsi="Arial" w:cs="Arial"/>
          <w:sz w:val="18"/>
          <w:szCs w:val="18"/>
        </w:rPr>
        <w:t xml:space="preserve"> loading manager of any goods in the vehicle;</w:t>
      </w:r>
    </w:p>
    <w:p w:rsidR="00EA3DB1" w:rsidRDefault="00EA3DB1" w:rsidP="00EA3DB1">
      <w:pPr>
        <w:autoSpaceDE w:val="0"/>
        <w:autoSpaceDN w:val="0"/>
        <w:adjustRightInd w:val="0"/>
        <w:ind w:leftChars="702" w:left="1544" w:rightChars="515" w:right="1133" w:firstLine="307"/>
        <w:rPr>
          <w:rFonts w:ascii="Arial" w:hAnsi="Arial" w:cs="Arial"/>
          <w:sz w:val="18"/>
          <w:szCs w:val="18"/>
        </w:rPr>
      </w:pPr>
      <w:r w:rsidRPr="00AD3FDC">
        <w:rPr>
          <w:rFonts w:ascii="Arial" w:hAnsi="Arial" w:cs="Arial"/>
          <w:sz w:val="18"/>
          <w:szCs w:val="18"/>
        </w:rPr>
        <w:t xml:space="preserve">(f) </w:t>
      </w:r>
      <w:proofErr w:type="gramStart"/>
      <w:r w:rsidRPr="00AD3FDC">
        <w:rPr>
          <w:rFonts w:ascii="Arial" w:hAnsi="Arial" w:cs="Arial"/>
          <w:sz w:val="18"/>
          <w:szCs w:val="18"/>
        </w:rPr>
        <w:t>a</w:t>
      </w:r>
      <w:proofErr w:type="gramEnd"/>
      <w:r w:rsidRPr="00AD3FDC">
        <w:rPr>
          <w:rFonts w:ascii="Arial" w:hAnsi="Arial" w:cs="Arial"/>
          <w:sz w:val="18"/>
          <w:szCs w:val="18"/>
        </w:rPr>
        <w:t xml:space="preserve"> consignor of any goods for transport by the vehicle that are in the vehicle;</w:t>
      </w:r>
    </w:p>
    <w:p w:rsidR="00275F51" w:rsidRPr="00AD3FDC" w:rsidRDefault="00275F51" w:rsidP="00EA3DB1">
      <w:pPr>
        <w:autoSpaceDE w:val="0"/>
        <w:autoSpaceDN w:val="0"/>
        <w:adjustRightInd w:val="0"/>
        <w:ind w:leftChars="702" w:left="1544" w:rightChars="515" w:right="1133" w:firstLine="307"/>
        <w:rPr>
          <w:rFonts w:ascii="Arial" w:hAnsi="Arial" w:cs="Arial"/>
          <w:sz w:val="18"/>
          <w:szCs w:val="18"/>
        </w:rPr>
      </w:pPr>
      <w:r>
        <w:rPr>
          <w:rFonts w:ascii="Arial" w:hAnsi="Arial" w:cs="Arial"/>
          <w:sz w:val="18"/>
          <w:szCs w:val="18"/>
        </w:rPr>
        <w:t xml:space="preserve">(g) </w:t>
      </w:r>
      <w:proofErr w:type="gramStart"/>
      <w:r>
        <w:rPr>
          <w:rFonts w:ascii="Arial" w:hAnsi="Arial" w:cs="Arial"/>
          <w:sz w:val="18"/>
          <w:szCs w:val="18"/>
        </w:rPr>
        <w:t>a</w:t>
      </w:r>
      <w:proofErr w:type="gramEnd"/>
      <w:r>
        <w:rPr>
          <w:rFonts w:ascii="Arial" w:hAnsi="Arial" w:cs="Arial"/>
          <w:sz w:val="18"/>
          <w:szCs w:val="18"/>
        </w:rPr>
        <w:t xml:space="preserve"> consignee of any goods for transport by the vehicle that are in the vehicle.</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The exercise of any of these functions, whether exclusively or occasionally, decides whether a person falls within any of these definitions, rather than the person’s job title or contractual description.</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may be a party in the chain of responsibility for a heavy vehicle in more than 1 capacity.</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Example</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person may be simultaneously the driver’s employer, an operator and a consignor of goods in relation to a heavy vehicle and be subject to duties in each of the capacities.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152K Particular requests etc. prohibited</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person must not ask, direct or require, directly or indirectly, the driver of a heavy vehicle, or a party in the chain of responsibility for a heavy vehicle, to do something the person</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sz w:val="18"/>
          <w:szCs w:val="18"/>
        </w:rPr>
        <w:t>knows</w:t>
      </w:r>
      <w:proofErr w:type="gramEnd"/>
      <w:r w:rsidRPr="00AD3FDC">
        <w:rPr>
          <w:rFonts w:ascii="Arial" w:hAnsi="Arial" w:cs="Arial"/>
          <w:sz w:val="18"/>
          <w:szCs w:val="18"/>
        </w:rPr>
        <w:t>, or ought reasonably to know, would have the effect of causing the driver to drive a heavy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7"/>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7"/>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7"/>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See section 572 for the matters a court must consider when deciding whether a person ought reasonably to have known something.</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152L Particular contracts etc. prohibited</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person must not enter into a contract or other agreement with the driver of a heavy vehicle, or with a party in the chain of responsibility for a heavy vehicle, that the person knows, or ought reasonably to know, would have the effect of causing the vehicle’s driver to drive a heavy vehicle in breach of a mass, dimension or loading requirement applying to the vehicle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8"/>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(2) 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drive a heavy vehicle in breach of a mass, dimension or loading requirement applying to the vehicle </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pStyle w:val="ListParagraph"/>
        <w:numPr>
          <w:ilvl w:val="0"/>
          <w:numId w:val="3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EA3DB1" w:rsidRPr="00AD3FDC" w:rsidRDefault="00EA3DB1" w:rsidP="00EA3DB1">
      <w:pPr>
        <w:pStyle w:val="ListParagraph"/>
        <w:numPr>
          <w:ilvl w:val="0"/>
          <w:numId w:val="3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EA3DB1" w:rsidRPr="00AD3FDC" w:rsidRDefault="00EA3DB1" w:rsidP="00EA3DB1">
      <w:pPr>
        <w:pStyle w:val="ListParagraph"/>
        <w:numPr>
          <w:ilvl w:val="0"/>
          <w:numId w:val="39"/>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EA3DB1" w:rsidRPr="00AD3FDC" w:rsidRDefault="00EA3DB1" w:rsidP="00EA3DB1">
      <w:pPr>
        <w:autoSpaceDE w:val="0"/>
        <w:autoSpaceDN w:val="0"/>
        <w:adjustRightInd w:val="0"/>
        <w:ind w:leftChars="515" w:left="1133" w:rightChars="515" w:right="1133"/>
        <w:rPr>
          <w:rFonts w:ascii="Arial" w:hAnsi="Arial" w:cs="Arial"/>
          <w:i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 for subsections (1) and (2)</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See section 572 for the matters a court must consider when deciding whether a person ought reasonably to have known something.</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See also section 677, which provides that particular contracts or other agreements are void.</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6 Provisions about offences against this Part</w:t>
      </w: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152M Objective reasonableness test to be used in deciding causation</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This section applies in relation to a proceeding for an offence against this Part that may be committed by a person failing to take all reasonable steps to ensure someone else does not drive a heavy vehicle in breach of mass, dimension or loading requirements applying to the</w:t>
      </w:r>
      <w:r>
        <w:rPr>
          <w:rFonts w:ascii="Arial" w:hAnsi="Arial" w:cs="Arial"/>
          <w:sz w:val="18"/>
          <w:szCs w:val="18"/>
        </w:rPr>
        <w:t xml:space="preserve"> </w:t>
      </w:r>
      <w:r w:rsidRPr="00AD3FDC">
        <w:rPr>
          <w:rFonts w:ascii="Arial" w:hAnsi="Arial" w:cs="Arial"/>
          <w:sz w:val="18"/>
          <w:szCs w:val="18"/>
        </w:rPr>
        <w:t>vehicle driver (</w:t>
      </w:r>
      <w:r w:rsidRPr="00AD3FDC">
        <w:rPr>
          <w:rFonts w:ascii="Arial" w:hAnsi="Arial" w:cs="Arial"/>
          <w:bCs/>
          <w:iCs/>
          <w:sz w:val="18"/>
          <w:szCs w:val="18"/>
        </w:rPr>
        <w:t>prohibited act</w:t>
      </w:r>
      <w:r w:rsidRPr="00AD3FDC">
        <w:rPr>
          <w:rFonts w:ascii="Arial" w:hAnsi="Arial" w:cs="Arial"/>
          <w:sz w:val="18"/>
          <w:szCs w:val="18"/>
        </w:rPr>
        <w: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For subsection (1), a person failing to take all reasonable steps to ensure someone else does not do a prohibited act includes—</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person failing to take reasonable steps to ensure the other person does not do the prohibited act; and</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p>
    <w:p w:rsidR="00EA3DB1"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person failing to take reasonable steps to ensure the person’s activities, or anything arising out of the person’s activities, do not—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w:t>
      </w:r>
      <w:proofErr w:type="spellStart"/>
      <w:r w:rsidRPr="00AD3FDC">
        <w:rPr>
          <w:rFonts w:ascii="Arial" w:hAnsi="Arial" w:cs="Arial"/>
          <w:sz w:val="18"/>
          <w:szCs w:val="18"/>
        </w:rPr>
        <w:t>i</w:t>
      </w:r>
      <w:proofErr w:type="spellEnd"/>
      <w:r w:rsidRPr="00AD3FDC">
        <w:rPr>
          <w:rFonts w:ascii="Arial" w:hAnsi="Arial" w:cs="Arial"/>
          <w:sz w:val="18"/>
          <w:szCs w:val="18"/>
        </w:rPr>
        <w:t xml:space="preserve">) </w:t>
      </w:r>
      <w:proofErr w:type="gramStart"/>
      <w:r w:rsidRPr="00AD3FDC">
        <w:rPr>
          <w:rFonts w:ascii="Arial" w:hAnsi="Arial" w:cs="Arial"/>
          <w:sz w:val="18"/>
          <w:szCs w:val="18"/>
        </w:rPr>
        <w:t>cause</w:t>
      </w:r>
      <w:proofErr w:type="gramEnd"/>
      <w:r w:rsidRPr="00AD3FDC">
        <w:rPr>
          <w:rFonts w:ascii="Arial" w:hAnsi="Arial" w:cs="Arial"/>
          <w:sz w:val="18"/>
          <w:szCs w:val="18"/>
        </w:rPr>
        <w:t xml:space="preserve"> the other person to do the prohibited act; or</w:t>
      </w:r>
    </w:p>
    <w:p w:rsidR="00EA3DB1" w:rsidRPr="00AD3FDC" w:rsidRDefault="00EA3DB1" w:rsidP="00EA3DB1">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 xml:space="preserve">(ii) </w:t>
      </w:r>
      <w:proofErr w:type="gramStart"/>
      <w:r w:rsidRPr="00AD3FDC">
        <w:rPr>
          <w:rFonts w:ascii="Arial" w:hAnsi="Arial" w:cs="Arial"/>
          <w:sz w:val="18"/>
          <w:szCs w:val="18"/>
        </w:rPr>
        <w:t>result</w:t>
      </w:r>
      <w:proofErr w:type="gramEnd"/>
      <w:r w:rsidRPr="00AD3FDC">
        <w:rPr>
          <w:rFonts w:ascii="Arial" w:hAnsi="Arial" w:cs="Arial"/>
          <w:sz w:val="18"/>
          <w:szCs w:val="18"/>
        </w:rPr>
        <w:t xml:space="preserve"> in the other person doing the prohibited act; or</w:t>
      </w:r>
    </w:p>
    <w:p w:rsidR="00EA3DB1" w:rsidRPr="00AD3FDC" w:rsidRDefault="00EA3DB1" w:rsidP="00EA3DB1">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 xml:space="preserve">(iii) </w:t>
      </w:r>
      <w:proofErr w:type="gramStart"/>
      <w:r w:rsidRPr="00AD3FDC">
        <w:rPr>
          <w:rFonts w:ascii="Arial" w:hAnsi="Arial" w:cs="Arial"/>
          <w:sz w:val="18"/>
          <w:szCs w:val="18"/>
        </w:rPr>
        <w:t>provide</w:t>
      </w:r>
      <w:proofErr w:type="gramEnd"/>
      <w:r w:rsidRPr="00AD3FDC">
        <w:rPr>
          <w:rFonts w:ascii="Arial" w:hAnsi="Arial" w:cs="Arial"/>
          <w:sz w:val="18"/>
          <w:szCs w:val="18"/>
        </w:rPr>
        <w:t xml:space="preserve"> an incentive for the other person to do the prohibited act.</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Subsection (4) applies if—</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w:t>
      </w:r>
      <w:proofErr w:type="gramEnd"/>
      <w:r w:rsidRPr="00AD3FDC">
        <w:rPr>
          <w:rFonts w:ascii="Arial" w:hAnsi="Arial" w:cs="Arial"/>
          <w:sz w:val="18"/>
          <w:szCs w:val="18"/>
        </w:rPr>
        <w:t xml:space="preserve"> person does an act or makes an omission; and</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as</w:t>
      </w:r>
      <w:proofErr w:type="gramEnd"/>
      <w:r w:rsidRPr="00AD3FDC">
        <w:rPr>
          <w:rFonts w:ascii="Arial" w:hAnsi="Arial" w:cs="Arial"/>
          <w:sz w:val="18"/>
          <w:szCs w:val="18"/>
        </w:rPr>
        <w:t xml:space="preserve"> a result of the act or omission someone else does a prohibited act.</w:t>
      </w:r>
    </w:p>
    <w:p w:rsidR="00EA3DB1" w:rsidRPr="00AD3FDC" w:rsidRDefault="00EA3DB1" w:rsidP="00EA3DB1">
      <w:pPr>
        <w:autoSpaceDE w:val="0"/>
        <w:autoSpaceDN w:val="0"/>
        <w:adjustRightInd w:val="0"/>
        <w:ind w:leftChars="515" w:left="1133" w:rightChars="515" w:right="1133" w:firstLine="720"/>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A court may find the person caused the other person to do the prohibited act if the court is satisfied a reasonable person would have foreseen that the person’s act or omission would</w:t>
      </w:r>
      <w:r>
        <w:rPr>
          <w:rFonts w:ascii="Arial" w:hAnsi="Arial" w:cs="Arial"/>
          <w:sz w:val="18"/>
          <w:szCs w:val="18"/>
        </w:rPr>
        <w:t xml:space="preserve"> </w:t>
      </w:r>
      <w:r w:rsidRPr="00AD3FDC">
        <w:rPr>
          <w:rFonts w:ascii="Arial" w:hAnsi="Arial" w:cs="Arial"/>
          <w:sz w:val="18"/>
          <w:szCs w:val="18"/>
        </w:rPr>
        <w:t>be reasonably likely to cause the other person to do the prohibited act.</w:t>
      </w:r>
    </w:p>
    <w:p w:rsidR="00EA3DB1" w:rsidRDefault="00EA3DB1" w:rsidP="00EA3DB1">
      <w:pPr>
        <w:autoSpaceDE w:val="0"/>
        <w:autoSpaceDN w:val="0"/>
        <w:adjustRightInd w:val="0"/>
        <w:ind w:leftChars="515" w:left="1133" w:rightChars="515" w:right="1133"/>
        <w:rPr>
          <w:rFonts w:ascii="Arial" w:hAnsi="Arial" w:cs="Arial"/>
          <w:b/>
          <w:bCs/>
          <w:sz w:val="18"/>
          <w:szCs w:val="18"/>
        </w:rPr>
      </w:pPr>
    </w:p>
    <w:p w:rsidR="00275F51" w:rsidRPr="00275F51" w:rsidRDefault="00275F51" w:rsidP="00275F51">
      <w:pPr>
        <w:autoSpaceDE w:val="0"/>
        <w:autoSpaceDN w:val="0"/>
        <w:adjustRightInd w:val="0"/>
        <w:ind w:rightChars="515" w:right="1133"/>
        <w:rPr>
          <w:rFonts w:ascii="Arial" w:hAnsi="Arial" w:cs="Arial"/>
          <w:b/>
          <w:bCs/>
          <w:sz w:val="20"/>
          <w:szCs w:val="20"/>
        </w:rPr>
      </w:pPr>
      <w:r>
        <w:rPr>
          <w:rFonts w:ascii="Arial" w:hAnsi="Arial" w:cs="Arial"/>
          <w:b/>
          <w:bCs/>
          <w:sz w:val="20"/>
          <w:szCs w:val="20"/>
        </w:rPr>
        <w:t>Part 4.8 needs to be amended:</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 xml:space="preserve">Part 4.8 Extended </w:t>
      </w:r>
      <w:proofErr w:type="gramStart"/>
      <w:r w:rsidRPr="00AD3FDC">
        <w:rPr>
          <w:rFonts w:ascii="Arial" w:hAnsi="Arial" w:cs="Arial"/>
          <w:b/>
          <w:bCs/>
          <w:sz w:val="18"/>
          <w:szCs w:val="18"/>
        </w:rPr>
        <w:t>liability</w:t>
      </w:r>
      <w:proofErr w:type="gramEnd"/>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Default="00EA3DB1" w:rsidP="00EA3DB1">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153 Liability of employer etc. for driver’s contravention of</w:t>
      </w:r>
      <w:r>
        <w:rPr>
          <w:rFonts w:ascii="Arial" w:hAnsi="Arial" w:cs="Arial"/>
          <w:b/>
          <w:bCs/>
          <w:sz w:val="18"/>
          <w:szCs w:val="18"/>
        </w:rPr>
        <w:t xml:space="preserve"> </w:t>
      </w:r>
      <w:r w:rsidRPr="00AD3FDC">
        <w:rPr>
          <w:rFonts w:ascii="Arial" w:hAnsi="Arial" w:cs="Arial"/>
          <w:b/>
          <w:bCs/>
          <w:sz w:val="18"/>
          <w:szCs w:val="18"/>
        </w:rPr>
        <w:t>mass, dimension or loading requirement</w:t>
      </w:r>
    </w:p>
    <w:p w:rsidR="00EA3DB1" w:rsidRPr="00AD3FDC" w:rsidRDefault="00EA3DB1" w:rsidP="00EA3DB1">
      <w:pPr>
        <w:autoSpaceDE w:val="0"/>
        <w:autoSpaceDN w:val="0"/>
        <w:adjustRightInd w:val="0"/>
        <w:ind w:leftChars="515" w:left="1133" w:rightChars="515" w:right="1133"/>
        <w:rPr>
          <w:rFonts w:ascii="Arial" w:hAnsi="Arial" w:cs="Arial"/>
          <w:b/>
          <w:bCs/>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If the driver of a heavy vehicle is convicted of an offence against</w:t>
      </w:r>
      <w:r>
        <w:rPr>
          <w:rFonts w:ascii="Arial" w:hAnsi="Arial" w:cs="Arial"/>
          <w:sz w:val="18"/>
          <w:szCs w:val="18"/>
        </w:rPr>
        <w:t xml:space="preserve"> </w:t>
      </w:r>
      <w:r w:rsidRPr="00AD3FDC">
        <w:rPr>
          <w:rFonts w:ascii="Arial" w:hAnsi="Arial" w:cs="Arial"/>
          <w:sz w:val="18"/>
          <w:szCs w:val="18"/>
        </w:rPr>
        <w:t>section 78, 84 or 92, each of the following persons is also</w:t>
      </w:r>
      <w:r>
        <w:rPr>
          <w:rFonts w:ascii="Arial" w:hAnsi="Arial" w:cs="Arial"/>
          <w:sz w:val="18"/>
          <w:szCs w:val="18"/>
        </w:rPr>
        <w:t xml:space="preserve"> </w:t>
      </w:r>
      <w:r w:rsidRPr="00AD3FDC">
        <w:rPr>
          <w:rFonts w:ascii="Arial" w:hAnsi="Arial" w:cs="Arial"/>
          <w:sz w:val="18"/>
          <w:szCs w:val="18"/>
        </w:rPr>
        <w:t xml:space="preserve">taken to have committed </w:t>
      </w:r>
      <w:r w:rsidR="00D25CAA">
        <w:rPr>
          <w:rFonts w:ascii="Arial" w:hAnsi="Arial" w:cs="Arial"/>
          <w:sz w:val="18"/>
          <w:szCs w:val="18"/>
        </w:rPr>
        <w:t>an</w:t>
      </w:r>
      <w:r w:rsidRPr="00AD3FDC">
        <w:rPr>
          <w:rFonts w:ascii="Arial" w:hAnsi="Arial" w:cs="Arial"/>
          <w:sz w:val="18"/>
          <w:szCs w:val="18"/>
        </w:rPr>
        <w:t xml:space="preserve"> offence—</w:t>
      </w:r>
    </w:p>
    <w:p w:rsidR="00EA3DB1"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w:t>
      </w:r>
      <w:r>
        <w:rPr>
          <w:rFonts w:ascii="Arial" w:hAnsi="Arial" w:cs="Arial"/>
          <w:sz w:val="18"/>
          <w:szCs w:val="18"/>
        </w:rPr>
        <w:t xml:space="preserve"> </w:t>
      </w:r>
      <w:r w:rsidRPr="00AD3FDC">
        <w:rPr>
          <w:rFonts w:ascii="Arial" w:hAnsi="Arial" w:cs="Arial"/>
          <w:sz w:val="18"/>
          <w:szCs w:val="18"/>
        </w:rPr>
        <w:t>driver;</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lastRenderedPageBreak/>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w:t>
      </w:r>
      <w:r>
        <w:rPr>
          <w:rFonts w:ascii="Arial" w:hAnsi="Arial" w:cs="Arial"/>
          <w:sz w:val="18"/>
          <w:szCs w:val="18"/>
        </w:rPr>
        <w:t xml:space="preserve"> </w:t>
      </w:r>
      <w:r w:rsidRPr="00AD3FDC">
        <w:rPr>
          <w:rFonts w:ascii="Arial" w:hAnsi="Arial" w:cs="Arial"/>
          <w:sz w:val="18"/>
          <w:szCs w:val="18"/>
        </w:rPr>
        <w:t>self-employed driver;</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 or, if it is a combination, an</w:t>
      </w:r>
      <w:r>
        <w:rPr>
          <w:rFonts w:ascii="Arial" w:hAnsi="Arial" w:cs="Arial"/>
          <w:sz w:val="18"/>
          <w:szCs w:val="18"/>
        </w:rPr>
        <w:t xml:space="preserve"> operator of a vehicle in the </w:t>
      </w:r>
      <w:r w:rsidRPr="00AD3FDC">
        <w:rPr>
          <w:rFonts w:ascii="Arial" w:hAnsi="Arial" w:cs="Arial"/>
          <w:sz w:val="18"/>
          <w:szCs w:val="18"/>
        </w:rPr>
        <w:t>combination;</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(d) </w:t>
      </w:r>
      <w:proofErr w:type="gramStart"/>
      <w:r w:rsidRPr="00AD3FDC">
        <w:rPr>
          <w:rFonts w:ascii="Arial" w:hAnsi="Arial" w:cs="Arial"/>
          <w:sz w:val="18"/>
          <w:szCs w:val="18"/>
        </w:rPr>
        <w:t>a</w:t>
      </w:r>
      <w:proofErr w:type="gramEnd"/>
      <w:r w:rsidRPr="00AD3FDC">
        <w:rPr>
          <w:rFonts w:ascii="Arial" w:hAnsi="Arial" w:cs="Arial"/>
          <w:sz w:val="18"/>
          <w:szCs w:val="18"/>
        </w:rPr>
        <w:t xml:space="preserve"> consignor of any goods for road transport using the</w:t>
      </w:r>
      <w:r>
        <w:rPr>
          <w:rFonts w:ascii="Arial" w:hAnsi="Arial" w:cs="Arial"/>
          <w:sz w:val="18"/>
          <w:szCs w:val="18"/>
        </w:rPr>
        <w:t xml:space="preserve"> </w:t>
      </w:r>
      <w:r w:rsidRPr="00AD3FDC">
        <w:rPr>
          <w:rFonts w:ascii="Arial" w:hAnsi="Arial" w:cs="Arial"/>
          <w:sz w:val="18"/>
          <w:szCs w:val="18"/>
        </w:rPr>
        <w:t>vehicle that are in the vehicle;</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(e) </w:t>
      </w:r>
      <w:proofErr w:type="gramStart"/>
      <w:r w:rsidRPr="00AD3FDC">
        <w:rPr>
          <w:rFonts w:ascii="Arial" w:hAnsi="Arial" w:cs="Arial"/>
          <w:sz w:val="18"/>
          <w:szCs w:val="18"/>
        </w:rPr>
        <w:t>a</w:t>
      </w:r>
      <w:proofErr w:type="gramEnd"/>
      <w:r w:rsidRPr="00AD3FDC">
        <w:rPr>
          <w:rFonts w:ascii="Arial" w:hAnsi="Arial" w:cs="Arial"/>
          <w:sz w:val="18"/>
          <w:szCs w:val="18"/>
        </w:rPr>
        <w:t xml:space="preserve"> packer of any goods in the vehicle;</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(f) </w:t>
      </w:r>
      <w:proofErr w:type="gramStart"/>
      <w:r w:rsidRPr="00AD3FDC">
        <w:rPr>
          <w:rFonts w:ascii="Arial" w:hAnsi="Arial" w:cs="Arial"/>
          <w:sz w:val="18"/>
          <w:szCs w:val="18"/>
        </w:rPr>
        <w:t>a</w:t>
      </w:r>
      <w:proofErr w:type="gramEnd"/>
      <w:r w:rsidRPr="00AD3FDC">
        <w:rPr>
          <w:rFonts w:ascii="Arial" w:hAnsi="Arial" w:cs="Arial"/>
          <w:sz w:val="18"/>
          <w:szCs w:val="18"/>
        </w:rPr>
        <w:t xml:space="preserve"> loading manager of any goods in the vehicle;</w:t>
      </w:r>
    </w:p>
    <w:p w:rsidR="00EA3DB1"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(g) </w:t>
      </w:r>
      <w:proofErr w:type="gramStart"/>
      <w:r w:rsidRPr="00AD3FDC">
        <w:rPr>
          <w:rFonts w:ascii="Arial" w:hAnsi="Arial" w:cs="Arial"/>
          <w:sz w:val="18"/>
          <w:szCs w:val="18"/>
        </w:rPr>
        <w:t>a</w:t>
      </w:r>
      <w:proofErr w:type="gramEnd"/>
      <w:r w:rsidRPr="00AD3FDC">
        <w:rPr>
          <w:rFonts w:ascii="Arial" w:hAnsi="Arial" w:cs="Arial"/>
          <w:sz w:val="18"/>
          <w:szCs w:val="18"/>
        </w:rPr>
        <w:t xml:space="preserve"> loader of any goods in the vehicle.</w:t>
      </w:r>
    </w:p>
    <w:p w:rsidR="00275F51" w:rsidRPr="00AD3FDC" w:rsidRDefault="00275F51" w:rsidP="00EA3DB1">
      <w:pPr>
        <w:autoSpaceDE w:val="0"/>
        <w:autoSpaceDN w:val="0"/>
        <w:adjustRightInd w:val="0"/>
        <w:ind w:leftChars="773" w:left="1701" w:rightChars="515" w:right="1133"/>
        <w:rPr>
          <w:rFonts w:ascii="Arial" w:hAnsi="Arial" w:cs="Arial"/>
          <w:sz w:val="18"/>
          <w:szCs w:val="18"/>
        </w:rPr>
      </w:pPr>
      <w:r>
        <w:rPr>
          <w:rFonts w:ascii="Arial" w:hAnsi="Arial" w:cs="Arial"/>
          <w:sz w:val="18"/>
          <w:szCs w:val="18"/>
        </w:rPr>
        <w:t xml:space="preserve">(h) </w:t>
      </w:r>
      <w:proofErr w:type="gramStart"/>
      <w:r>
        <w:rPr>
          <w:rFonts w:ascii="Arial" w:hAnsi="Arial" w:cs="Arial"/>
          <w:sz w:val="18"/>
          <w:szCs w:val="18"/>
        </w:rPr>
        <w:t>a</w:t>
      </w:r>
      <w:proofErr w:type="gramEnd"/>
      <w:r>
        <w:rPr>
          <w:rFonts w:ascii="Arial" w:hAnsi="Arial" w:cs="Arial"/>
          <w:sz w:val="18"/>
          <w:szCs w:val="18"/>
        </w:rPr>
        <w:t xml:space="preserve"> consignee of any goods for road transport using the vehicle that are in the vehicle.</w:t>
      </w:r>
    </w:p>
    <w:p w:rsidR="00EA3DB1"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sz w:val="18"/>
          <w:szCs w:val="18"/>
        </w:rPr>
        <w:t>Maximum penalty—the penalty for a contravention of the</w:t>
      </w:r>
      <w:r>
        <w:rPr>
          <w:rFonts w:ascii="Arial" w:hAnsi="Arial" w:cs="Arial"/>
          <w:sz w:val="18"/>
          <w:szCs w:val="18"/>
        </w:rPr>
        <w:t xml:space="preserve"> </w:t>
      </w:r>
      <w:r w:rsidRPr="00AD3FDC">
        <w:rPr>
          <w:rFonts w:ascii="Arial" w:hAnsi="Arial" w:cs="Arial"/>
          <w:sz w:val="18"/>
          <w:szCs w:val="18"/>
        </w:rPr>
        <w:t>provision by the driver of the heavy vehicle.</w:t>
      </w:r>
      <w:proofErr w:type="gramEnd"/>
    </w:p>
    <w:p w:rsidR="00EA3DB1" w:rsidRDefault="00EA3DB1" w:rsidP="00EA3DB1">
      <w:pPr>
        <w:autoSpaceDE w:val="0"/>
        <w:autoSpaceDN w:val="0"/>
        <w:adjustRightInd w:val="0"/>
        <w:ind w:leftChars="515" w:left="1133" w:rightChars="515" w:right="1133"/>
        <w:rPr>
          <w:rFonts w:ascii="Arial" w:hAnsi="Arial" w:cs="Arial"/>
          <w:sz w:val="18"/>
          <w:szCs w:val="18"/>
        </w:rPr>
      </w:pPr>
    </w:p>
    <w:p w:rsidR="00EA3DB1"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w:t>
      </w:r>
      <w:r>
        <w:rPr>
          <w:rFonts w:ascii="Arial" w:hAnsi="Arial" w:cs="Arial"/>
          <w:sz w:val="18"/>
          <w:szCs w:val="18"/>
        </w:rPr>
        <w:t xml:space="preserve"> </w:t>
      </w:r>
      <w:r w:rsidRPr="00AD3FDC">
        <w:rPr>
          <w:rFonts w:ascii="Arial" w:hAnsi="Arial" w:cs="Arial"/>
          <w:sz w:val="18"/>
          <w:szCs w:val="18"/>
        </w:rPr>
        <w:t>not have the benefit of the mistake of fact defence for the</w:t>
      </w:r>
      <w:r>
        <w:rPr>
          <w:rFonts w:ascii="Arial" w:hAnsi="Arial" w:cs="Arial"/>
          <w:sz w:val="18"/>
          <w:szCs w:val="18"/>
        </w:rPr>
        <w:t xml:space="preserve"> </w:t>
      </w:r>
      <w:r w:rsidRPr="00AD3FDC">
        <w:rPr>
          <w:rFonts w:ascii="Arial" w:hAnsi="Arial" w:cs="Arial"/>
          <w:sz w:val="18"/>
          <w:szCs w:val="18"/>
        </w:rPr>
        <w:t>offence.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However, in a proceeding for an offence against subsection</w:t>
      </w:r>
      <w:r>
        <w:rPr>
          <w:rFonts w:ascii="Arial" w:hAnsi="Arial" w:cs="Arial"/>
          <w:sz w:val="18"/>
          <w:szCs w:val="18"/>
        </w:rPr>
        <w:t xml:space="preserve"> </w:t>
      </w:r>
      <w:r w:rsidRPr="00AD3FDC">
        <w:rPr>
          <w:rFonts w:ascii="Arial" w:hAnsi="Arial" w:cs="Arial"/>
          <w:sz w:val="18"/>
          <w:szCs w:val="18"/>
        </w:rPr>
        <w:t>(1), the person charged has the benefit of the reasonable steps</w:t>
      </w:r>
      <w:r>
        <w:rPr>
          <w:rFonts w:ascii="Arial" w:hAnsi="Arial" w:cs="Arial"/>
          <w:sz w:val="18"/>
          <w:szCs w:val="18"/>
        </w:rPr>
        <w:t xml:space="preserve"> </w:t>
      </w:r>
      <w:r w:rsidRPr="00AD3FDC">
        <w:rPr>
          <w:rFonts w:ascii="Arial" w:hAnsi="Arial" w:cs="Arial"/>
          <w:sz w:val="18"/>
          <w:szCs w:val="18"/>
        </w:rPr>
        <w:t>defence for the offence.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i/>
          <w:iCs/>
          <w:sz w:val="18"/>
          <w:szCs w:val="18"/>
        </w:rPr>
        <w:t>Note</w:t>
      </w:r>
      <w:r w:rsidRPr="00AD3FDC">
        <w:rPr>
          <w:rFonts w:ascii="Arial" w:hAnsi="Arial" w:cs="Arial"/>
          <w:sz w:val="18"/>
          <w:szCs w:val="18"/>
        </w:rPr>
        <w:t>—</w:t>
      </w:r>
    </w:p>
    <w:p w:rsidR="00EA3DB1" w:rsidRPr="00AD3FDC" w:rsidRDefault="00EA3DB1" w:rsidP="00EA3DB1">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See Divisions 1 and 2 of Part 10.4 for the reasonable steps defence.</w:t>
      </w:r>
    </w:p>
    <w:p w:rsidR="00EA3DB1" w:rsidRPr="00AD3FDC"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In a proceeding for an offence against subsection (1)—</w:t>
      </w:r>
    </w:p>
    <w:p w:rsidR="00EA3DB1" w:rsidRDefault="00EA3DB1" w:rsidP="00EA3DB1">
      <w:pPr>
        <w:autoSpaceDE w:val="0"/>
        <w:autoSpaceDN w:val="0"/>
        <w:adjustRightInd w:val="0"/>
        <w:ind w:leftChars="515" w:left="1133" w:rightChars="515" w:right="1133"/>
        <w:rPr>
          <w:rFonts w:ascii="Arial" w:hAnsi="Arial" w:cs="Arial"/>
          <w:sz w:val="18"/>
          <w:szCs w:val="18"/>
        </w:rPr>
      </w:pP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(a) evidence a court has convicted the driver of the offence</w:t>
      </w:r>
      <w:r>
        <w:rPr>
          <w:rFonts w:ascii="Arial" w:hAnsi="Arial" w:cs="Arial"/>
          <w:sz w:val="18"/>
          <w:szCs w:val="18"/>
        </w:rPr>
        <w:t xml:space="preserve"> </w:t>
      </w:r>
      <w:r w:rsidRPr="00AD3FDC">
        <w:rPr>
          <w:rFonts w:ascii="Arial" w:hAnsi="Arial" w:cs="Arial"/>
          <w:sz w:val="18"/>
          <w:szCs w:val="18"/>
        </w:rPr>
        <w:t>against section 78, 84 or 92 is evidence that the offence</w:t>
      </w:r>
      <w:r>
        <w:rPr>
          <w:rFonts w:ascii="Arial" w:hAnsi="Arial" w:cs="Arial"/>
          <w:sz w:val="18"/>
          <w:szCs w:val="18"/>
        </w:rPr>
        <w:t xml:space="preserve"> </w:t>
      </w:r>
      <w:r w:rsidRPr="00AD3FDC">
        <w:rPr>
          <w:rFonts w:ascii="Arial" w:hAnsi="Arial" w:cs="Arial"/>
          <w:sz w:val="18"/>
          <w:szCs w:val="18"/>
        </w:rPr>
        <w:t>happened at the time and place, and in the</w:t>
      </w:r>
      <w:r>
        <w:rPr>
          <w:rFonts w:ascii="Arial" w:hAnsi="Arial" w:cs="Arial"/>
          <w:sz w:val="18"/>
          <w:szCs w:val="18"/>
        </w:rPr>
        <w:t xml:space="preserve"> </w:t>
      </w:r>
      <w:r w:rsidRPr="00AD3FDC">
        <w:rPr>
          <w:rFonts w:ascii="Arial" w:hAnsi="Arial" w:cs="Arial"/>
          <w:sz w:val="18"/>
          <w:szCs w:val="18"/>
        </w:rPr>
        <w:t>circumstances, stated in the charge resulting in the</w:t>
      </w:r>
      <w:r>
        <w:rPr>
          <w:rFonts w:ascii="Arial" w:hAnsi="Arial" w:cs="Arial"/>
          <w:sz w:val="18"/>
          <w:szCs w:val="18"/>
        </w:rPr>
        <w:t xml:space="preserve"> </w:t>
      </w:r>
      <w:r w:rsidRPr="00AD3FDC">
        <w:rPr>
          <w:rFonts w:ascii="Arial" w:hAnsi="Arial" w:cs="Arial"/>
          <w:sz w:val="18"/>
          <w:szCs w:val="18"/>
        </w:rPr>
        <w:t>conviction; and</w:t>
      </w:r>
    </w:p>
    <w:p w:rsidR="00EA3DB1" w:rsidRPr="00AD3FDC" w:rsidRDefault="00EA3DB1" w:rsidP="00EA3DB1">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evidence</w:t>
      </w:r>
      <w:proofErr w:type="gramEnd"/>
      <w:r w:rsidRPr="00AD3FDC">
        <w:rPr>
          <w:rFonts w:ascii="Arial" w:hAnsi="Arial" w:cs="Arial"/>
          <w:sz w:val="18"/>
          <w:szCs w:val="18"/>
        </w:rPr>
        <w:t xml:space="preserve"> a fine sought by an infringement notice for the</w:t>
      </w:r>
      <w:r>
        <w:rPr>
          <w:rFonts w:ascii="Arial" w:hAnsi="Arial" w:cs="Arial"/>
          <w:sz w:val="18"/>
          <w:szCs w:val="18"/>
        </w:rPr>
        <w:t xml:space="preserve"> </w:t>
      </w:r>
      <w:r w:rsidRPr="00AD3FDC">
        <w:rPr>
          <w:rFonts w:ascii="Arial" w:hAnsi="Arial" w:cs="Arial"/>
          <w:sz w:val="18"/>
          <w:szCs w:val="18"/>
        </w:rPr>
        <w:t>offence against section 78, 84 or 92 has been paid is</w:t>
      </w:r>
      <w:r>
        <w:rPr>
          <w:rFonts w:ascii="Arial" w:hAnsi="Arial" w:cs="Arial"/>
          <w:sz w:val="18"/>
          <w:szCs w:val="18"/>
        </w:rPr>
        <w:t xml:space="preserve"> </w:t>
      </w:r>
      <w:r w:rsidRPr="00AD3FDC">
        <w:rPr>
          <w:rFonts w:ascii="Arial" w:hAnsi="Arial" w:cs="Arial"/>
          <w:sz w:val="18"/>
          <w:szCs w:val="18"/>
        </w:rPr>
        <w:t>evidence that the offence happened at the time and</w:t>
      </w:r>
      <w:r>
        <w:rPr>
          <w:rFonts w:ascii="Arial" w:hAnsi="Arial" w:cs="Arial"/>
          <w:sz w:val="18"/>
          <w:szCs w:val="18"/>
        </w:rPr>
        <w:t xml:space="preserve"> </w:t>
      </w:r>
      <w:r w:rsidRPr="00AD3FDC">
        <w:rPr>
          <w:rFonts w:ascii="Arial" w:hAnsi="Arial" w:cs="Arial"/>
          <w:sz w:val="18"/>
          <w:szCs w:val="18"/>
        </w:rPr>
        <w:t>place, and in the circumstances, stated in the</w:t>
      </w:r>
      <w:r>
        <w:rPr>
          <w:rFonts w:ascii="Arial" w:hAnsi="Arial" w:cs="Arial"/>
          <w:sz w:val="18"/>
          <w:szCs w:val="18"/>
        </w:rPr>
        <w:t xml:space="preserve"> </w:t>
      </w:r>
      <w:r w:rsidRPr="00AD3FDC">
        <w:rPr>
          <w:rFonts w:ascii="Arial" w:hAnsi="Arial" w:cs="Arial"/>
          <w:sz w:val="18"/>
          <w:szCs w:val="18"/>
        </w:rPr>
        <w:t>infringement notice.</w:t>
      </w:r>
    </w:p>
    <w:p w:rsidR="008E06B4" w:rsidRDefault="008E06B4">
      <w:pPr>
        <w:rPr>
          <w:rFonts w:ascii="Arial" w:hAnsi="Arial" w:cs="Arial"/>
          <w:sz w:val="20"/>
          <w:szCs w:val="20"/>
        </w:rPr>
      </w:pPr>
    </w:p>
    <w:p w:rsidR="0083383C" w:rsidRPr="0083383C" w:rsidRDefault="0083383C">
      <w:pPr>
        <w:rPr>
          <w:rFonts w:ascii="Arial" w:hAnsi="Arial" w:cs="Arial"/>
          <w:b/>
          <w:sz w:val="20"/>
          <w:szCs w:val="20"/>
        </w:rPr>
      </w:pPr>
      <w:r w:rsidRPr="0083383C">
        <w:rPr>
          <w:rFonts w:ascii="Arial" w:hAnsi="Arial" w:cs="Arial"/>
          <w:b/>
          <w:sz w:val="20"/>
          <w:szCs w:val="20"/>
        </w:rPr>
        <w:t>Clause 165 (extended liability provisions relating to consignees) should be deleted, since this is now covered in clause 153.</w:t>
      </w:r>
    </w:p>
    <w:p w:rsidR="0083383C" w:rsidRDefault="0083383C">
      <w:pPr>
        <w:rPr>
          <w:rFonts w:ascii="Arial" w:hAnsi="Arial" w:cs="Arial"/>
          <w:sz w:val="20"/>
          <w:szCs w:val="20"/>
        </w:rPr>
      </w:pPr>
    </w:p>
    <w:p w:rsidR="0083383C" w:rsidRDefault="0083383C">
      <w:pPr>
        <w:rPr>
          <w:rFonts w:ascii="Arial" w:hAnsi="Arial" w:cs="Arial"/>
          <w:b/>
          <w:sz w:val="20"/>
          <w:szCs w:val="20"/>
        </w:rPr>
      </w:pPr>
      <w:r w:rsidRPr="0083383C">
        <w:rPr>
          <w:rFonts w:ascii="Arial" w:hAnsi="Arial" w:cs="Arial"/>
          <w:b/>
          <w:sz w:val="20"/>
          <w:szCs w:val="20"/>
        </w:rPr>
        <w:t xml:space="preserve">And </w:t>
      </w:r>
      <w:r>
        <w:rPr>
          <w:rFonts w:ascii="Arial" w:hAnsi="Arial" w:cs="Arial"/>
          <w:b/>
          <w:sz w:val="20"/>
          <w:szCs w:val="20"/>
        </w:rPr>
        <w:t>clause 563(1) should be amended:</w:t>
      </w:r>
    </w:p>
    <w:p w:rsidR="0083383C" w:rsidRDefault="0083383C">
      <w:pPr>
        <w:rPr>
          <w:rFonts w:ascii="Arial" w:hAnsi="Arial" w:cs="Arial"/>
          <w:b/>
          <w:sz w:val="20"/>
          <w:szCs w:val="20"/>
        </w:rPr>
      </w:pPr>
    </w:p>
    <w:p w:rsidR="0083383C" w:rsidRPr="0083383C" w:rsidRDefault="0083383C" w:rsidP="0083383C">
      <w:pPr>
        <w:ind w:left="1134"/>
        <w:rPr>
          <w:rFonts w:ascii="Arial" w:hAnsi="Arial" w:cs="Arial"/>
          <w:b/>
          <w:sz w:val="18"/>
          <w:szCs w:val="18"/>
        </w:rPr>
      </w:pPr>
      <w:r w:rsidRPr="0083383C">
        <w:rPr>
          <w:rFonts w:ascii="Arial" w:hAnsi="Arial" w:cs="Arial"/>
          <w:b/>
          <w:sz w:val="18"/>
          <w:szCs w:val="18"/>
        </w:rPr>
        <w:t>563 Reliance on container weight declaration—offences about mass</w:t>
      </w:r>
    </w:p>
    <w:p w:rsidR="0083383C" w:rsidRDefault="0083383C" w:rsidP="0083383C">
      <w:pPr>
        <w:rPr>
          <w:rFonts w:ascii="Arial" w:hAnsi="Arial" w:cs="Arial"/>
          <w:b/>
          <w:sz w:val="20"/>
          <w:szCs w:val="20"/>
        </w:rPr>
      </w:pPr>
    </w:p>
    <w:p w:rsidR="0083383C" w:rsidRPr="0083383C" w:rsidRDefault="0083383C" w:rsidP="0083383C">
      <w:pPr>
        <w:ind w:left="1134" w:right="1133"/>
        <w:rPr>
          <w:rFonts w:ascii="Arial" w:hAnsi="Arial" w:cs="Arial"/>
          <w:sz w:val="18"/>
          <w:szCs w:val="18"/>
        </w:rPr>
      </w:pPr>
      <w:r w:rsidRPr="0083383C">
        <w:rPr>
          <w:rFonts w:ascii="Arial" w:hAnsi="Arial" w:cs="Arial"/>
          <w:sz w:val="18"/>
          <w:szCs w:val="18"/>
        </w:rPr>
        <w:t>(1) This section applies if a person is charged with an offence invo</w:t>
      </w:r>
      <w:r>
        <w:rPr>
          <w:rFonts w:ascii="Arial" w:hAnsi="Arial" w:cs="Arial"/>
          <w:sz w:val="18"/>
          <w:szCs w:val="18"/>
        </w:rPr>
        <w:t xml:space="preserve">lving a contravention of a mass </w:t>
      </w:r>
      <w:r w:rsidRPr="0083383C">
        <w:rPr>
          <w:rFonts w:ascii="Arial" w:hAnsi="Arial" w:cs="Arial"/>
          <w:sz w:val="18"/>
          <w:szCs w:val="18"/>
        </w:rPr>
        <w:t>requirement for the vehicle and is seeking to prove the</w:t>
      </w:r>
      <w:r>
        <w:rPr>
          <w:rFonts w:ascii="Arial" w:hAnsi="Arial" w:cs="Arial"/>
          <w:sz w:val="18"/>
          <w:szCs w:val="18"/>
        </w:rPr>
        <w:t xml:space="preserve"> </w:t>
      </w:r>
      <w:r w:rsidRPr="0083383C">
        <w:rPr>
          <w:rFonts w:ascii="Arial" w:hAnsi="Arial" w:cs="Arial"/>
          <w:sz w:val="18"/>
          <w:szCs w:val="18"/>
        </w:rPr>
        <w:t>reasonable steps defence in relation to the offence.</w:t>
      </w:r>
    </w:p>
    <w:p w:rsidR="00EA3DB1" w:rsidRDefault="00EA3DB1" w:rsidP="00E13D30">
      <w:pPr>
        <w:rPr>
          <w:rFonts w:ascii="Arial" w:hAnsi="Arial" w:cs="Arial"/>
          <w:b/>
          <w:sz w:val="20"/>
          <w:szCs w:val="20"/>
        </w:rPr>
      </w:pPr>
    </w:p>
    <w:p w:rsidR="0083383C" w:rsidRDefault="0083383C" w:rsidP="00E13D30">
      <w:pPr>
        <w:rPr>
          <w:rFonts w:ascii="Arial" w:hAnsi="Arial" w:cs="Arial"/>
          <w:b/>
          <w:sz w:val="20"/>
          <w:szCs w:val="20"/>
        </w:rPr>
      </w:pPr>
    </w:p>
    <w:p w:rsidR="00E13D30" w:rsidRPr="00342F3E" w:rsidRDefault="00E13D30" w:rsidP="00E13D30">
      <w:pPr>
        <w:rPr>
          <w:rFonts w:ascii="Arial" w:hAnsi="Arial" w:cs="Arial"/>
          <w:b/>
          <w:sz w:val="20"/>
          <w:szCs w:val="20"/>
        </w:rPr>
      </w:pPr>
      <w:r>
        <w:rPr>
          <w:rFonts w:ascii="Arial" w:hAnsi="Arial" w:cs="Arial"/>
          <w:b/>
          <w:sz w:val="20"/>
          <w:szCs w:val="20"/>
        </w:rPr>
        <w:t>Recommendation 4</w:t>
      </w:r>
    </w:p>
    <w:p w:rsidR="00E13D30" w:rsidRDefault="00E13D30" w:rsidP="00E13D30">
      <w:pPr>
        <w:rPr>
          <w:rFonts w:ascii="Arial" w:hAnsi="Arial" w:cs="Arial"/>
          <w:sz w:val="20"/>
          <w:szCs w:val="20"/>
        </w:rPr>
      </w:pPr>
    </w:p>
    <w:p w:rsidR="00E13D30" w:rsidRPr="00383C10" w:rsidRDefault="00E13D30" w:rsidP="00E13D30">
      <w:pPr>
        <w:rPr>
          <w:rFonts w:ascii="Arial" w:hAnsi="Arial" w:cs="Arial"/>
          <w:b/>
          <w:sz w:val="20"/>
          <w:szCs w:val="20"/>
        </w:rPr>
      </w:pPr>
      <w:r>
        <w:rPr>
          <w:rFonts w:ascii="Arial" w:hAnsi="Arial" w:cs="Arial"/>
          <w:b/>
          <w:sz w:val="20"/>
          <w:szCs w:val="20"/>
        </w:rPr>
        <w:t>The forthcoming amendment Bill should reduce t</w:t>
      </w:r>
      <w:r w:rsidRPr="00383C10">
        <w:rPr>
          <w:rFonts w:ascii="Arial" w:hAnsi="Arial" w:cs="Arial"/>
          <w:b/>
          <w:sz w:val="20"/>
          <w:szCs w:val="20"/>
        </w:rPr>
        <w:t>he maximum penalties under clauses 78, 84 and 92 as follows:</w:t>
      </w:r>
    </w:p>
    <w:p w:rsidR="00E13D30" w:rsidRPr="00383C10" w:rsidRDefault="00E13D30" w:rsidP="00E13D30">
      <w:pPr>
        <w:rPr>
          <w:rFonts w:ascii="Arial" w:hAnsi="Arial" w:cs="Arial"/>
          <w:b/>
          <w:sz w:val="20"/>
          <w:szCs w:val="20"/>
        </w:rPr>
      </w:pPr>
    </w:p>
    <w:p w:rsidR="00E13D30" w:rsidRPr="00383C10" w:rsidRDefault="00E13D30" w:rsidP="00E13D30">
      <w:pPr>
        <w:ind w:left="567"/>
        <w:rPr>
          <w:rFonts w:ascii="Arial" w:hAnsi="Arial" w:cs="Arial"/>
          <w:b/>
          <w:sz w:val="20"/>
          <w:szCs w:val="20"/>
        </w:rPr>
      </w:pPr>
      <w:r w:rsidRPr="00383C10">
        <w:rPr>
          <w:rFonts w:ascii="Arial" w:hAnsi="Arial" w:cs="Arial"/>
          <w:b/>
          <w:sz w:val="20"/>
          <w:szCs w:val="20"/>
        </w:rPr>
        <w:t>Minor risk breach—$1,000</w:t>
      </w:r>
    </w:p>
    <w:p w:rsidR="00E13D30" w:rsidRPr="00383C10" w:rsidRDefault="00E13D30" w:rsidP="00E13D30">
      <w:pPr>
        <w:ind w:left="567"/>
        <w:rPr>
          <w:rFonts w:ascii="Arial" w:hAnsi="Arial" w:cs="Arial"/>
          <w:b/>
          <w:sz w:val="20"/>
          <w:szCs w:val="20"/>
        </w:rPr>
      </w:pPr>
      <w:r w:rsidRPr="00383C10">
        <w:rPr>
          <w:rFonts w:ascii="Arial" w:hAnsi="Arial" w:cs="Arial"/>
          <w:b/>
          <w:sz w:val="20"/>
          <w:szCs w:val="20"/>
        </w:rPr>
        <w:t>Substantial risk breach—$2,000</w:t>
      </w:r>
    </w:p>
    <w:p w:rsidR="00E13D30" w:rsidRPr="00383C10" w:rsidRDefault="00E13D30" w:rsidP="00E13D30">
      <w:pPr>
        <w:ind w:left="567"/>
        <w:rPr>
          <w:rFonts w:ascii="Arial" w:hAnsi="Arial" w:cs="Arial"/>
          <w:b/>
          <w:sz w:val="20"/>
          <w:szCs w:val="20"/>
        </w:rPr>
      </w:pPr>
      <w:r w:rsidRPr="00383C10">
        <w:rPr>
          <w:rFonts w:ascii="Arial" w:hAnsi="Arial" w:cs="Arial"/>
          <w:b/>
          <w:sz w:val="20"/>
          <w:szCs w:val="20"/>
        </w:rPr>
        <w:t>Severe risk breach—$5,000</w:t>
      </w:r>
    </w:p>
    <w:p w:rsidR="007428F4" w:rsidRDefault="007428F4">
      <w:pPr>
        <w:rPr>
          <w:rFonts w:ascii="Arial" w:hAnsi="Arial" w:cs="Arial"/>
          <w:sz w:val="20"/>
          <w:szCs w:val="20"/>
        </w:rPr>
      </w:pPr>
    </w:p>
    <w:p w:rsidR="00241C15" w:rsidRDefault="00241C15" w:rsidP="00241C15">
      <w:pPr>
        <w:tabs>
          <w:tab w:val="right" w:leader="dot" w:pos="9645"/>
        </w:tabs>
        <w:rPr>
          <w:rFonts w:ascii="Arial" w:hAnsi="Arial" w:cs="Arial"/>
        </w:rPr>
      </w:pPr>
    </w:p>
    <w:p w:rsidR="00851E5F" w:rsidRPr="00467542" w:rsidRDefault="00851E5F" w:rsidP="00851E5F">
      <w:pPr>
        <w:rPr>
          <w:rFonts w:ascii="Arial" w:hAnsi="Arial" w:cs="Arial"/>
          <w:b/>
          <w:bCs/>
          <w:sz w:val="20"/>
          <w:szCs w:val="20"/>
        </w:rPr>
      </w:pPr>
      <w:r>
        <w:rPr>
          <w:rFonts w:ascii="Arial" w:hAnsi="Arial" w:cs="Arial"/>
          <w:b/>
          <w:bCs/>
          <w:sz w:val="20"/>
          <w:szCs w:val="20"/>
        </w:rPr>
        <w:t>Recommendation 5</w:t>
      </w:r>
    </w:p>
    <w:p w:rsidR="00851E5F" w:rsidRDefault="00851E5F" w:rsidP="00851E5F">
      <w:pPr>
        <w:rPr>
          <w:rFonts w:ascii="Arial" w:hAnsi="Arial" w:cs="Arial"/>
          <w:bCs/>
          <w:sz w:val="20"/>
          <w:szCs w:val="20"/>
        </w:rPr>
      </w:pPr>
    </w:p>
    <w:p w:rsidR="00851E5F" w:rsidRDefault="00851E5F" w:rsidP="00851E5F">
      <w:pPr>
        <w:rPr>
          <w:rFonts w:ascii="Arial" w:hAnsi="Arial" w:cs="Arial"/>
          <w:b/>
          <w:bCs/>
          <w:sz w:val="20"/>
          <w:szCs w:val="20"/>
        </w:rPr>
      </w:pPr>
      <w:r>
        <w:rPr>
          <w:rFonts w:ascii="Arial" w:hAnsi="Arial" w:cs="Arial"/>
          <w:b/>
          <w:bCs/>
          <w:sz w:val="20"/>
          <w:szCs w:val="20"/>
        </w:rPr>
        <w:t>The forthcoming amendment Bill should delete c</w:t>
      </w:r>
      <w:r w:rsidRPr="006B1EC6">
        <w:rPr>
          <w:rFonts w:ascii="Arial" w:hAnsi="Arial" w:cs="Arial"/>
          <w:b/>
          <w:bCs/>
          <w:sz w:val="20"/>
          <w:szCs w:val="20"/>
        </w:rPr>
        <w:t>lauses 157(7) and 157(8)</w:t>
      </w:r>
      <w:r>
        <w:rPr>
          <w:rFonts w:ascii="Arial" w:hAnsi="Arial" w:cs="Arial"/>
          <w:b/>
          <w:bCs/>
          <w:sz w:val="20"/>
          <w:szCs w:val="20"/>
        </w:rPr>
        <w:t>.</w:t>
      </w:r>
    </w:p>
    <w:p w:rsidR="00576ED0" w:rsidRPr="00241C15" w:rsidRDefault="00576ED0">
      <w:pPr>
        <w:rPr>
          <w:rFonts w:ascii="Arial" w:hAnsi="Arial" w:cs="Arial"/>
        </w:rPr>
      </w:pPr>
    </w:p>
    <w:p w:rsidR="00624D68" w:rsidRDefault="00624D68" w:rsidP="005E6D8B">
      <w:pPr>
        <w:rPr>
          <w:rFonts w:ascii="Arial" w:hAnsi="Arial" w:cs="Arial"/>
          <w:sz w:val="20"/>
          <w:szCs w:val="20"/>
        </w:rPr>
      </w:pPr>
    </w:p>
    <w:p w:rsidR="00624D68" w:rsidRPr="006B1EC6" w:rsidRDefault="00624D68" w:rsidP="00624D68">
      <w:pPr>
        <w:rPr>
          <w:rFonts w:ascii="Arial" w:hAnsi="Arial" w:cs="Arial"/>
          <w:b/>
          <w:bCs/>
          <w:sz w:val="20"/>
          <w:szCs w:val="20"/>
        </w:rPr>
      </w:pPr>
      <w:r>
        <w:rPr>
          <w:rFonts w:ascii="Arial" w:hAnsi="Arial" w:cs="Arial"/>
          <w:b/>
          <w:bCs/>
          <w:sz w:val="20"/>
          <w:szCs w:val="20"/>
        </w:rPr>
        <w:t>Recommendation 6</w:t>
      </w:r>
    </w:p>
    <w:p w:rsidR="00624D68" w:rsidRPr="006B1EC6" w:rsidRDefault="00624D68" w:rsidP="00624D68">
      <w:pPr>
        <w:rPr>
          <w:rFonts w:ascii="Arial" w:hAnsi="Arial" w:cs="Arial"/>
          <w:b/>
          <w:bCs/>
          <w:sz w:val="20"/>
          <w:szCs w:val="20"/>
        </w:rPr>
      </w:pPr>
    </w:p>
    <w:p w:rsidR="00624D68" w:rsidRPr="006B1EC6" w:rsidRDefault="00624D68" w:rsidP="00624D68">
      <w:pPr>
        <w:rPr>
          <w:rFonts w:ascii="Arial" w:hAnsi="Arial" w:cs="Arial"/>
          <w:b/>
          <w:bCs/>
          <w:sz w:val="20"/>
          <w:szCs w:val="20"/>
        </w:rPr>
      </w:pPr>
      <w:r w:rsidRPr="006B1EC6">
        <w:rPr>
          <w:rFonts w:ascii="Arial" w:hAnsi="Arial" w:cs="Arial"/>
          <w:b/>
          <w:bCs/>
          <w:sz w:val="20"/>
          <w:szCs w:val="20"/>
        </w:rPr>
        <w:t xml:space="preserve">The </w:t>
      </w:r>
      <w:r>
        <w:rPr>
          <w:rFonts w:ascii="Arial" w:hAnsi="Arial" w:cs="Arial"/>
          <w:b/>
          <w:bCs/>
          <w:sz w:val="20"/>
          <w:szCs w:val="20"/>
        </w:rPr>
        <w:t xml:space="preserve">forthcoming amendment </w:t>
      </w:r>
      <w:r w:rsidRPr="006B1EC6">
        <w:rPr>
          <w:rFonts w:ascii="Arial" w:hAnsi="Arial" w:cs="Arial"/>
          <w:b/>
          <w:bCs/>
          <w:sz w:val="20"/>
          <w:szCs w:val="20"/>
        </w:rPr>
        <w:t xml:space="preserve">Bill should </w:t>
      </w:r>
      <w:r>
        <w:rPr>
          <w:rFonts w:ascii="Arial" w:hAnsi="Arial" w:cs="Arial"/>
          <w:b/>
          <w:bCs/>
          <w:sz w:val="20"/>
          <w:szCs w:val="20"/>
        </w:rPr>
        <w:t xml:space="preserve">amend the HVNL </w:t>
      </w:r>
      <w:r w:rsidRPr="006B1EC6">
        <w:rPr>
          <w:rFonts w:ascii="Arial" w:hAnsi="Arial" w:cs="Arial"/>
          <w:b/>
          <w:bCs/>
          <w:sz w:val="20"/>
          <w:szCs w:val="20"/>
        </w:rPr>
        <w:t>to provide that dockets from a duly licensed and certificated weighbridge</w:t>
      </w:r>
      <w:r>
        <w:rPr>
          <w:rFonts w:ascii="Arial" w:hAnsi="Arial" w:cs="Arial"/>
          <w:b/>
          <w:bCs/>
          <w:sz w:val="20"/>
          <w:szCs w:val="20"/>
        </w:rPr>
        <w:t>, or records from an approved weighing device,</w:t>
      </w:r>
      <w:r w:rsidRPr="006B1EC6">
        <w:rPr>
          <w:rFonts w:ascii="Arial" w:hAnsi="Arial" w:cs="Arial"/>
          <w:b/>
          <w:bCs/>
          <w:sz w:val="20"/>
          <w:szCs w:val="20"/>
        </w:rPr>
        <w:t xml:space="preserve"> are conclusive p</w:t>
      </w:r>
      <w:r>
        <w:rPr>
          <w:rFonts w:ascii="Arial" w:hAnsi="Arial" w:cs="Arial"/>
          <w:b/>
          <w:bCs/>
          <w:sz w:val="20"/>
          <w:szCs w:val="20"/>
        </w:rPr>
        <w:t>roof of the weight of a vehicle, as follows:</w:t>
      </w:r>
    </w:p>
    <w:p w:rsidR="00624D68" w:rsidRDefault="00624D68" w:rsidP="00624D68">
      <w:pPr>
        <w:rPr>
          <w:rFonts w:ascii="Arial" w:hAnsi="Arial" w:cs="Arial"/>
          <w:sz w:val="20"/>
          <w:szCs w:val="20"/>
        </w:rPr>
      </w:pPr>
    </w:p>
    <w:p w:rsidR="00624D68" w:rsidRDefault="00624D68" w:rsidP="0083383C">
      <w:pPr>
        <w:keepNext/>
        <w:ind w:left="1134" w:right="1134"/>
        <w:rPr>
          <w:rFonts w:ascii="Arial" w:hAnsi="Arial" w:cs="Arial"/>
          <w:b/>
          <w:bCs/>
          <w:sz w:val="18"/>
          <w:szCs w:val="18"/>
        </w:rPr>
      </w:pPr>
      <w:r w:rsidRPr="00762DF4">
        <w:rPr>
          <w:rFonts w:ascii="Arial" w:hAnsi="Arial" w:cs="Arial"/>
          <w:b/>
          <w:bCs/>
          <w:sz w:val="18"/>
          <w:szCs w:val="18"/>
        </w:rPr>
        <w:lastRenderedPageBreak/>
        <w:t>Schedule</w:t>
      </w:r>
    </w:p>
    <w:p w:rsidR="00624D68" w:rsidRPr="00762DF4" w:rsidRDefault="00624D68" w:rsidP="0083383C">
      <w:pPr>
        <w:keepNext/>
        <w:ind w:left="1134" w:right="1134"/>
        <w:rPr>
          <w:rFonts w:ascii="Arial" w:hAnsi="Arial" w:cs="Arial"/>
          <w:b/>
          <w:bCs/>
          <w:sz w:val="18"/>
          <w:szCs w:val="18"/>
        </w:rPr>
      </w:pPr>
    </w:p>
    <w:p w:rsidR="00624D68" w:rsidRPr="00624D68" w:rsidRDefault="00624D68" w:rsidP="0083383C">
      <w:pPr>
        <w:keepNext/>
        <w:ind w:left="1134" w:right="1134"/>
        <w:rPr>
          <w:rFonts w:ascii="Arial" w:hAnsi="Arial" w:cs="Arial"/>
          <w:b/>
          <w:bCs/>
          <w:sz w:val="18"/>
          <w:szCs w:val="18"/>
        </w:rPr>
      </w:pPr>
      <w:proofErr w:type="gramStart"/>
      <w:r w:rsidRPr="00624D68">
        <w:rPr>
          <w:rFonts w:ascii="Arial" w:hAnsi="Arial" w:cs="Arial"/>
          <w:b/>
          <w:bCs/>
          <w:sz w:val="18"/>
          <w:szCs w:val="18"/>
        </w:rPr>
        <w:t>to</w:t>
      </w:r>
      <w:proofErr w:type="gramEnd"/>
      <w:r w:rsidRPr="00624D68">
        <w:rPr>
          <w:rFonts w:ascii="Arial" w:hAnsi="Arial" w:cs="Arial"/>
          <w:b/>
          <w:bCs/>
          <w:sz w:val="18"/>
          <w:szCs w:val="18"/>
        </w:rPr>
        <w:t xml:space="preserve"> be inserted between VIN and work in Clause 5</w:t>
      </w:r>
    </w:p>
    <w:p w:rsidR="00624D68" w:rsidRDefault="00624D68" w:rsidP="0083383C">
      <w:pPr>
        <w:keepNext/>
        <w:ind w:left="1134" w:right="1134"/>
        <w:rPr>
          <w:rFonts w:ascii="Arial" w:hAnsi="Arial" w:cs="Arial"/>
          <w:bCs/>
          <w:sz w:val="18"/>
          <w:szCs w:val="18"/>
        </w:rPr>
      </w:pPr>
    </w:p>
    <w:p w:rsidR="00624D68" w:rsidRDefault="00624D68" w:rsidP="0083383C">
      <w:pPr>
        <w:keepNext/>
        <w:ind w:left="1134" w:right="1134"/>
        <w:rPr>
          <w:rFonts w:ascii="Arial" w:hAnsi="Arial" w:cs="Arial"/>
          <w:bCs/>
          <w:sz w:val="18"/>
          <w:szCs w:val="18"/>
        </w:rPr>
      </w:pPr>
      <w:proofErr w:type="gramStart"/>
      <w:r w:rsidRPr="00624D68">
        <w:rPr>
          <w:rFonts w:ascii="Arial" w:hAnsi="Arial" w:cs="Arial"/>
          <w:b/>
          <w:bCs/>
          <w:i/>
          <w:sz w:val="18"/>
          <w:szCs w:val="18"/>
        </w:rPr>
        <w:t>weighbridge</w:t>
      </w:r>
      <w:proofErr w:type="gramEnd"/>
      <w:r w:rsidRPr="00762DF4">
        <w:rPr>
          <w:rFonts w:ascii="Arial" w:hAnsi="Arial" w:cs="Arial"/>
          <w:bCs/>
          <w:sz w:val="18"/>
          <w:szCs w:val="18"/>
        </w:rPr>
        <w:t xml:space="preserve"> means a duly registered and licensed weighbridge in the jurisdiction of its location </w:t>
      </w:r>
    </w:p>
    <w:p w:rsidR="00624D68" w:rsidRDefault="00624D68" w:rsidP="00624D68">
      <w:pPr>
        <w:ind w:left="1134" w:right="1134"/>
        <w:rPr>
          <w:rFonts w:ascii="Arial" w:hAnsi="Arial" w:cs="Arial"/>
          <w:bCs/>
          <w:sz w:val="18"/>
          <w:szCs w:val="18"/>
        </w:rPr>
      </w:pPr>
    </w:p>
    <w:p w:rsidR="00624D68" w:rsidRDefault="00624D68" w:rsidP="00624D68">
      <w:pPr>
        <w:ind w:left="1134" w:right="1134"/>
        <w:rPr>
          <w:rFonts w:ascii="Arial" w:hAnsi="Arial" w:cs="Arial"/>
          <w:bCs/>
          <w:sz w:val="18"/>
          <w:szCs w:val="18"/>
        </w:rPr>
      </w:pPr>
      <w:proofErr w:type="gramStart"/>
      <w:r w:rsidRPr="00624D68">
        <w:rPr>
          <w:rFonts w:ascii="Arial" w:hAnsi="Arial" w:cs="Arial"/>
          <w:b/>
          <w:bCs/>
          <w:i/>
          <w:sz w:val="18"/>
          <w:szCs w:val="18"/>
        </w:rPr>
        <w:t>weighbridge</w:t>
      </w:r>
      <w:proofErr w:type="gramEnd"/>
      <w:r w:rsidRPr="00624D68">
        <w:rPr>
          <w:rFonts w:ascii="Arial" w:hAnsi="Arial" w:cs="Arial"/>
          <w:b/>
          <w:bCs/>
          <w:i/>
          <w:sz w:val="18"/>
          <w:szCs w:val="18"/>
        </w:rPr>
        <w:t xml:space="preserve"> certificate</w:t>
      </w:r>
      <w:r w:rsidRPr="00762DF4">
        <w:rPr>
          <w:rFonts w:ascii="Arial" w:hAnsi="Arial" w:cs="Arial"/>
          <w:bCs/>
          <w:sz w:val="18"/>
          <w:szCs w:val="18"/>
        </w:rPr>
        <w:t xml:space="preserve"> means a certificate issued by the operator of a weighbridge </w:t>
      </w:r>
    </w:p>
    <w:p w:rsidR="00624D68" w:rsidRPr="00762DF4" w:rsidRDefault="00624D68" w:rsidP="00624D68">
      <w:pPr>
        <w:ind w:left="1134" w:right="1134"/>
        <w:rPr>
          <w:rFonts w:ascii="Arial" w:hAnsi="Arial" w:cs="Arial"/>
          <w:bCs/>
          <w:sz w:val="18"/>
          <w:szCs w:val="18"/>
        </w:rPr>
      </w:pPr>
    </w:p>
    <w:p w:rsidR="00624D68" w:rsidRPr="00762DF4" w:rsidRDefault="00624D68" w:rsidP="00624D68">
      <w:pPr>
        <w:ind w:left="1134" w:right="1134"/>
        <w:rPr>
          <w:rFonts w:ascii="Arial" w:hAnsi="Arial" w:cs="Arial"/>
          <w:bCs/>
          <w:sz w:val="18"/>
          <w:szCs w:val="18"/>
        </w:rPr>
      </w:pPr>
      <w:proofErr w:type="gramStart"/>
      <w:r w:rsidRPr="00624D68">
        <w:rPr>
          <w:rFonts w:ascii="Arial" w:hAnsi="Arial" w:cs="Arial"/>
          <w:b/>
          <w:bCs/>
          <w:i/>
          <w:sz w:val="18"/>
          <w:szCs w:val="18"/>
        </w:rPr>
        <w:t>weighing</w:t>
      </w:r>
      <w:proofErr w:type="gramEnd"/>
      <w:r w:rsidRPr="00624D68">
        <w:rPr>
          <w:rFonts w:ascii="Arial" w:hAnsi="Arial" w:cs="Arial"/>
          <w:b/>
          <w:bCs/>
          <w:i/>
          <w:sz w:val="18"/>
          <w:szCs w:val="18"/>
        </w:rPr>
        <w:t xml:space="preserve"> device</w:t>
      </w:r>
      <w:r w:rsidRPr="00762DF4">
        <w:rPr>
          <w:rFonts w:ascii="Arial" w:hAnsi="Arial" w:cs="Arial"/>
          <w:bCs/>
          <w:sz w:val="18"/>
          <w:szCs w:val="18"/>
        </w:rPr>
        <w:t xml:space="preserve"> means an onboard weighing device approved by the Regulator under Clause 563A.</w:t>
      </w:r>
    </w:p>
    <w:p w:rsidR="00624D68" w:rsidRPr="00762DF4" w:rsidRDefault="00624D68" w:rsidP="00624D68">
      <w:pPr>
        <w:ind w:left="1134" w:right="1134"/>
        <w:rPr>
          <w:rFonts w:ascii="Arial" w:hAnsi="Arial" w:cs="Arial"/>
          <w:bCs/>
          <w:sz w:val="18"/>
          <w:szCs w:val="18"/>
        </w:rPr>
      </w:pPr>
    </w:p>
    <w:p w:rsidR="00624D68" w:rsidRPr="00624D68" w:rsidRDefault="00624D68" w:rsidP="00624D68">
      <w:pPr>
        <w:ind w:left="1134" w:right="1134"/>
        <w:rPr>
          <w:rFonts w:ascii="Arial" w:hAnsi="Arial" w:cs="Arial"/>
          <w:b/>
          <w:bCs/>
          <w:sz w:val="18"/>
          <w:szCs w:val="18"/>
        </w:rPr>
      </w:pPr>
      <w:r w:rsidRPr="00624D68">
        <w:rPr>
          <w:rFonts w:ascii="Arial" w:hAnsi="Arial" w:cs="Arial"/>
          <w:b/>
          <w:bCs/>
          <w:sz w:val="18"/>
          <w:szCs w:val="18"/>
        </w:rPr>
        <w:t>563A Reliance on weighbridge certificate or weighing device - offences about mass</w:t>
      </w:r>
    </w:p>
    <w:p w:rsidR="00624D68" w:rsidRPr="00762DF4" w:rsidRDefault="00624D68" w:rsidP="00624D68">
      <w:pPr>
        <w:ind w:left="1134" w:right="1134"/>
        <w:rPr>
          <w:rFonts w:ascii="Arial" w:hAnsi="Arial" w:cs="Arial"/>
          <w:bCs/>
          <w:sz w:val="18"/>
          <w:szCs w:val="18"/>
        </w:rPr>
      </w:pPr>
    </w:p>
    <w:p w:rsidR="00624D68" w:rsidRPr="00762DF4" w:rsidRDefault="00624D68" w:rsidP="00624D68">
      <w:pPr>
        <w:ind w:left="1134" w:right="1134"/>
        <w:rPr>
          <w:rFonts w:ascii="Arial" w:hAnsi="Arial" w:cs="Arial"/>
          <w:bCs/>
          <w:sz w:val="18"/>
          <w:szCs w:val="18"/>
        </w:rPr>
      </w:pPr>
      <w:r w:rsidRPr="00762DF4">
        <w:rPr>
          <w:rFonts w:ascii="Arial" w:hAnsi="Arial" w:cs="Arial"/>
          <w:bCs/>
          <w:sz w:val="18"/>
          <w:szCs w:val="18"/>
        </w:rPr>
        <w:t>(1)In any proceeding for an offence involving a contravention of a mass requirement the person charged shall, in the absence of any evidence to the contrary, be entitled to rely on the contents of a weighbridge certificate accompanying the heavy vehicle or the records produced by an approved weighing device as prima facie and conclusive evidence of the weight of the load on the heavy vehicle.</w:t>
      </w:r>
    </w:p>
    <w:p w:rsidR="00624D68" w:rsidRPr="00762DF4" w:rsidRDefault="00624D68" w:rsidP="00624D68">
      <w:pPr>
        <w:ind w:left="1134" w:right="1134"/>
        <w:rPr>
          <w:rFonts w:ascii="Arial" w:hAnsi="Arial" w:cs="Arial"/>
          <w:bCs/>
          <w:sz w:val="18"/>
          <w:szCs w:val="18"/>
        </w:rPr>
      </w:pPr>
      <w:r w:rsidRPr="00762DF4">
        <w:rPr>
          <w:rFonts w:ascii="Arial" w:hAnsi="Arial" w:cs="Arial"/>
          <w:bCs/>
          <w:sz w:val="18"/>
          <w:szCs w:val="18"/>
        </w:rPr>
        <w:t xml:space="preserve"> </w:t>
      </w:r>
    </w:p>
    <w:p w:rsidR="00624D68" w:rsidRPr="00762DF4" w:rsidRDefault="00624D68" w:rsidP="00624D68">
      <w:pPr>
        <w:ind w:left="1134" w:right="1134"/>
        <w:rPr>
          <w:rFonts w:ascii="Arial" w:hAnsi="Arial" w:cs="Arial"/>
          <w:sz w:val="20"/>
          <w:szCs w:val="20"/>
        </w:rPr>
      </w:pPr>
      <w:r w:rsidRPr="00762DF4">
        <w:rPr>
          <w:rFonts w:ascii="Arial" w:hAnsi="Arial" w:cs="Arial"/>
          <w:bCs/>
          <w:sz w:val="18"/>
          <w:szCs w:val="18"/>
        </w:rPr>
        <w:t>(2) The Regulator may approve a weighing device for the purposes of subsection (1) which approval shall take effect upon publication in the Commonwealth Gazette and which approval shall be subject to such terms and conditions as the regulator may impose. The Regulator may vary or revoke any such approval at any time and any variation or revocation shall take effect upon publication in the Commonwealth Gazette.</w:t>
      </w:r>
    </w:p>
    <w:p w:rsidR="00624D68" w:rsidRDefault="00624D68" w:rsidP="005E6D8B">
      <w:pPr>
        <w:rPr>
          <w:rFonts w:ascii="Arial" w:hAnsi="Arial" w:cs="Arial"/>
          <w:sz w:val="20"/>
          <w:szCs w:val="20"/>
        </w:rPr>
      </w:pPr>
    </w:p>
    <w:p w:rsidR="00624D68" w:rsidRDefault="00624D68" w:rsidP="005E6D8B">
      <w:pPr>
        <w:rPr>
          <w:rFonts w:ascii="Arial" w:hAnsi="Arial" w:cs="Arial"/>
          <w:sz w:val="20"/>
          <w:szCs w:val="20"/>
        </w:rPr>
      </w:pPr>
    </w:p>
    <w:p w:rsidR="00EA3DB1" w:rsidRPr="00046818" w:rsidRDefault="00EA3DB1" w:rsidP="00EA3DB1">
      <w:pPr>
        <w:keepNext/>
        <w:rPr>
          <w:rFonts w:ascii="Arial" w:hAnsi="Arial" w:cs="Arial"/>
          <w:b/>
          <w:sz w:val="20"/>
          <w:szCs w:val="20"/>
        </w:rPr>
      </w:pPr>
      <w:r w:rsidRPr="00046818">
        <w:rPr>
          <w:rFonts w:ascii="Arial" w:hAnsi="Arial" w:cs="Arial"/>
          <w:b/>
          <w:sz w:val="20"/>
          <w:szCs w:val="20"/>
        </w:rPr>
        <w:t>Recommendation</w:t>
      </w:r>
      <w:r>
        <w:rPr>
          <w:rFonts w:ascii="Arial" w:hAnsi="Arial" w:cs="Arial"/>
          <w:b/>
          <w:sz w:val="20"/>
          <w:szCs w:val="20"/>
        </w:rPr>
        <w:t xml:space="preserve"> 7</w:t>
      </w:r>
    </w:p>
    <w:p w:rsidR="00EA3DB1" w:rsidRDefault="00EA3DB1" w:rsidP="00EA3DB1">
      <w:pPr>
        <w:keepNext/>
        <w:rPr>
          <w:rFonts w:ascii="Arial" w:hAnsi="Arial" w:cs="Arial"/>
          <w:sz w:val="20"/>
          <w:szCs w:val="20"/>
        </w:rPr>
      </w:pPr>
    </w:p>
    <w:p w:rsidR="00EA3DB1" w:rsidRPr="00060A65" w:rsidRDefault="00EA3DB1" w:rsidP="00EA3DB1">
      <w:pPr>
        <w:keepNext/>
        <w:rPr>
          <w:rFonts w:ascii="Arial" w:hAnsi="Arial" w:cs="Arial"/>
          <w:b/>
          <w:sz w:val="20"/>
          <w:szCs w:val="20"/>
        </w:rPr>
      </w:pPr>
      <w:r w:rsidRPr="00060A65">
        <w:rPr>
          <w:rFonts w:ascii="Arial" w:hAnsi="Arial" w:cs="Arial"/>
          <w:b/>
          <w:sz w:val="20"/>
          <w:szCs w:val="20"/>
        </w:rPr>
        <w:t xml:space="preserve">To restore the basic rights of corporate officers, directors, partners and the managers of unincorporated trucking businesses, </w:t>
      </w:r>
      <w:r>
        <w:rPr>
          <w:rFonts w:ascii="Arial" w:hAnsi="Arial" w:cs="Arial"/>
          <w:b/>
          <w:sz w:val="20"/>
          <w:szCs w:val="20"/>
        </w:rPr>
        <w:t xml:space="preserve">the forthcoming amendment Bill should amend </w:t>
      </w:r>
      <w:r w:rsidRPr="00060A65">
        <w:rPr>
          <w:rFonts w:ascii="Arial" w:hAnsi="Arial" w:cs="Arial"/>
          <w:b/>
          <w:sz w:val="20"/>
          <w:szCs w:val="20"/>
        </w:rPr>
        <w:t>c</w:t>
      </w:r>
      <w:r>
        <w:rPr>
          <w:rFonts w:ascii="Arial" w:hAnsi="Arial" w:cs="Arial"/>
          <w:b/>
          <w:sz w:val="20"/>
          <w:szCs w:val="20"/>
        </w:rPr>
        <w:t xml:space="preserve">lauses 576, 578 and </w:t>
      </w:r>
      <w:r w:rsidRPr="00060A65">
        <w:rPr>
          <w:rFonts w:ascii="Arial" w:hAnsi="Arial" w:cs="Arial"/>
          <w:b/>
          <w:sz w:val="20"/>
          <w:szCs w:val="20"/>
        </w:rPr>
        <w:t>579 of the Heavy Vehicle National Law as follows:</w:t>
      </w:r>
    </w:p>
    <w:p w:rsidR="00EA3DB1" w:rsidRDefault="00EA3DB1" w:rsidP="00EA3DB1">
      <w:pPr>
        <w:keepNext/>
        <w:rPr>
          <w:rFonts w:ascii="Arial" w:hAnsi="Arial" w:cs="Arial"/>
          <w:sz w:val="20"/>
          <w:szCs w:val="20"/>
        </w:rPr>
      </w:pPr>
    </w:p>
    <w:p w:rsidR="00EA3DB1" w:rsidRPr="00060A65" w:rsidRDefault="00EA3DB1" w:rsidP="00EA3DB1">
      <w:pPr>
        <w:keepNext/>
        <w:ind w:left="1134"/>
        <w:rPr>
          <w:rFonts w:ascii="Arial" w:hAnsi="Arial" w:cs="Arial"/>
          <w:b/>
          <w:sz w:val="18"/>
          <w:szCs w:val="18"/>
        </w:rPr>
      </w:pPr>
      <w:r w:rsidRPr="00060A65">
        <w:rPr>
          <w:rFonts w:ascii="Arial" w:hAnsi="Arial" w:cs="Arial"/>
          <w:b/>
          <w:sz w:val="18"/>
          <w:szCs w:val="18"/>
        </w:rPr>
        <w:t>576 Liability of executive officers of corporation</w:t>
      </w:r>
    </w:p>
    <w:p w:rsidR="00EA3DB1" w:rsidRPr="00060A65" w:rsidRDefault="00EA3DB1" w:rsidP="00EA3DB1">
      <w:pPr>
        <w:keepNext/>
        <w:rPr>
          <w:rFonts w:ascii="Arial" w:hAnsi="Arial" w:cs="Arial"/>
          <w:sz w:val="20"/>
          <w:szCs w:val="20"/>
        </w:rPr>
      </w:pPr>
    </w:p>
    <w:p w:rsidR="00EA3DB1" w:rsidRPr="00060A65" w:rsidRDefault="00EA3DB1" w:rsidP="00EA3DB1">
      <w:pPr>
        <w:pStyle w:val="ListParagraph"/>
        <w:keepNext/>
        <w:numPr>
          <w:ilvl w:val="0"/>
          <w:numId w:val="7"/>
        </w:numPr>
        <w:ind w:left="1134" w:right="1134" w:firstLine="0"/>
        <w:rPr>
          <w:rFonts w:ascii="Arial" w:hAnsi="Arial" w:cs="Arial"/>
          <w:sz w:val="18"/>
          <w:szCs w:val="18"/>
        </w:rPr>
      </w:pPr>
      <w:r w:rsidRPr="00060A65">
        <w:rPr>
          <w:rFonts w:ascii="Arial" w:hAnsi="Arial" w:cs="Arial"/>
          <w:sz w:val="18"/>
          <w:szCs w:val="18"/>
        </w:rPr>
        <w:t xml:space="preserve">If a corporation commits an offence against a provision of this Law, an officer of the corporation who the prosecution proves: </w:t>
      </w:r>
    </w:p>
    <w:p w:rsidR="00EA3DB1" w:rsidRPr="00060A65" w:rsidRDefault="00EA3DB1" w:rsidP="00EA3DB1">
      <w:pPr>
        <w:ind w:left="1701" w:right="1134"/>
        <w:rPr>
          <w:rFonts w:ascii="Arial" w:hAnsi="Arial" w:cs="Arial"/>
          <w:sz w:val="18"/>
          <w:szCs w:val="18"/>
        </w:rPr>
      </w:pPr>
      <w:r>
        <w:rPr>
          <w:rFonts w:ascii="Arial" w:hAnsi="Arial" w:cs="Arial"/>
          <w:sz w:val="18"/>
          <w:szCs w:val="18"/>
        </w:rPr>
        <w:t xml:space="preserve">(a) </w:t>
      </w:r>
      <w:proofErr w:type="gramStart"/>
      <w:r w:rsidRPr="00060A65">
        <w:rPr>
          <w:rFonts w:ascii="Arial" w:hAnsi="Arial" w:cs="Arial"/>
          <w:sz w:val="18"/>
          <w:szCs w:val="18"/>
        </w:rPr>
        <w:t>had</w:t>
      </w:r>
      <w:proofErr w:type="gramEnd"/>
      <w:r w:rsidRPr="00060A65">
        <w:rPr>
          <w:rFonts w:ascii="Arial" w:hAnsi="Arial" w:cs="Arial"/>
          <w:sz w:val="18"/>
          <w:szCs w:val="18"/>
        </w:rPr>
        <w:t xml:space="preserve"> the capacity to influence the conduct of the corporation in relation to the offence; and </w:t>
      </w:r>
    </w:p>
    <w:p w:rsidR="00EA3DB1" w:rsidRDefault="00EA3DB1" w:rsidP="00EA3DB1">
      <w:pPr>
        <w:ind w:left="1701" w:right="1134"/>
        <w:rPr>
          <w:rFonts w:ascii="Arial" w:hAnsi="Arial" w:cs="Arial"/>
          <w:sz w:val="18"/>
          <w:szCs w:val="18"/>
        </w:rPr>
      </w:pPr>
      <w:r w:rsidRPr="00060A65">
        <w:rPr>
          <w:rFonts w:ascii="Arial" w:hAnsi="Arial" w:cs="Arial"/>
          <w:sz w:val="18"/>
          <w:szCs w:val="18"/>
        </w:rPr>
        <w:t>(b)</w:t>
      </w:r>
      <w:r>
        <w:rPr>
          <w:rFonts w:ascii="Arial" w:hAnsi="Arial" w:cs="Arial"/>
          <w:sz w:val="18"/>
          <w:szCs w:val="18"/>
        </w:rPr>
        <w:t xml:space="preserve"> </w:t>
      </w:r>
      <w:proofErr w:type="gramStart"/>
      <w:r w:rsidRPr="00060A65">
        <w:rPr>
          <w:rFonts w:ascii="Arial" w:hAnsi="Arial" w:cs="Arial"/>
          <w:sz w:val="18"/>
          <w:szCs w:val="18"/>
        </w:rPr>
        <w:t>there</w:t>
      </w:r>
      <w:proofErr w:type="gramEnd"/>
      <w:r w:rsidRPr="00060A65">
        <w:rPr>
          <w:rFonts w:ascii="Arial" w:hAnsi="Arial" w:cs="Arial"/>
          <w:sz w:val="18"/>
          <w:szCs w:val="18"/>
        </w:rPr>
        <w:t xml:space="preserve"> were reasonable steps the officer might have taken to ensu</w:t>
      </w:r>
      <w:r>
        <w:rPr>
          <w:rFonts w:ascii="Arial" w:hAnsi="Arial" w:cs="Arial"/>
          <w:sz w:val="18"/>
          <w:szCs w:val="18"/>
        </w:rPr>
        <w:t>re that the corporation complied</w:t>
      </w:r>
      <w:r w:rsidRPr="00060A65">
        <w:rPr>
          <w:rFonts w:ascii="Arial" w:hAnsi="Arial" w:cs="Arial"/>
          <w:sz w:val="18"/>
          <w:szCs w:val="18"/>
        </w:rPr>
        <w:t xml:space="preserve"> with the provision</w:t>
      </w:r>
      <w:r>
        <w:rPr>
          <w:rFonts w:ascii="Arial" w:hAnsi="Arial" w:cs="Arial"/>
          <w:sz w:val="18"/>
          <w:szCs w:val="18"/>
        </w:rPr>
        <w:t>; and</w:t>
      </w:r>
    </w:p>
    <w:p w:rsidR="00EA3DB1" w:rsidRDefault="00EA3DB1" w:rsidP="00EA3DB1">
      <w:pPr>
        <w:ind w:left="1701" w:right="1134"/>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the</w:t>
      </w:r>
      <w:proofErr w:type="gramEnd"/>
      <w:r>
        <w:rPr>
          <w:rFonts w:ascii="Arial" w:hAnsi="Arial" w:cs="Arial"/>
          <w:sz w:val="18"/>
          <w:szCs w:val="18"/>
        </w:rPr>
        <w:t xml:space="preserve"> officer failed to take those steps;</w:t>
      </w:r>
    </w:p>
    <w:p w:rsidR="00EA3DB1" w:rsidRDefault="00EA3DB1" w:rsidP="00EA3DB1">
      <w:pPr>
        <w:ind w:left="1701" w:right="1134"/>
        <w:rPr>
          <w:rFonts w:ascii="Arial" w:hAnsi="Arial" w:cs="Arial"/>
          <w:sz w:val="18"/>
          <w:szCs w:val="18"/>
        </w:rPr>
      </w:pPr>
    </w:p>
    <w:p w:rsidR="00EA3DB1" w:rsidRDefault="00EA3DB1" w:rsidP="00EA3DB1">
      <w:pPr>
        <w:ind w:left="1701" w:right="1134"/>
        <w:rPr>
          <w:rFonts w:ascii="Arial" w:hAnsi="Arial" w:cs="Arial"/>
          <w:sz w:val="18"/>
          <w:szCs w:val="18"/>
        </w:rPr>
      </w:pPr>
      <w:r w:rsidRPr="00060A65">
        <w:rPr>
          <w:rFonts w:ascii="Arial" w:hAnsi="Arial" w:cs="Arial"/>
          <w:sz w:val="18"/>
          <w:szCs w:val="18"/>
        </w:rPr>
        <w:t xml:space="preserve"> </w:t>
      </w:r>
      <w:proofErr w:type="gramStart"/>
      <w:r w:rsidRPr="00060A65">
        <w:rPr>
          <w:rFonts w:ascii="Arial" w:hAnsi="Arial" w:cs="Arial"/>
          <w:sz w:val="18"/>
          <w:szCs w:val="18"/>
        </w:rPr>
        <w:t>the</w:t>
      </w:r>
      <w:proofErr w:type="gramEnd"/>
      <w:r w:rsidRPr="00060A65">
        <w:rPr>
          <w:rFonts w:ascii="Arial" w:hAnsi="Arial" w:cs="Arial"/>
          <w:sz w:val="18"/>
          <w:szCs w:val="18"/>
        </w:rPr>
        <w:t xml:space="preserve"> officer also commits an offence against the provision.</w:t>
      </w:r>
    </w:p>
    <w:p w:rsidR="00EA3DB1" w:rsidRPr="00060A65" w:rsidRDefault="00EA3DB1" w:rsidP="00EA3DB1">
      <w:pPr>
        <w:ind w:left="1701" w:right="1134"/>
        <w:rPr>
          <w:rFonts w:ascii="Arial" w:hAnsi="Arial" w:cs="Arial"/>
          <w:sz w:val="18"/>
          <w:szCs w:val="18"/>
        </w:rPr>
      </w:pPr>
    </w:p>
    <w:p w:rsidR="00EA3DB1" w:rsidRPr="00060A65" w:rsidRDefault="00EA3DB1" w:rsidP="00EA3DB1">
      <w:pPr>
        <w:ind w:left="1134" w:right="1134"/>
        <w:rPr>
          <w:rFonts w:ascii="Arial" w:hAnsi="Arial" w:cs="Arial"/>
          <w:sz w:val="18"/>
          <w:szCs w:val="18"/>
        </w:rPr>
      </w:pPr>
      <w:proofErr w:type="gramStart"/>
      <w:r w:rsidRPr="00060A65">
        <w:rPr>
          <w:rFonts w:ascii="Arial" w:hAnsi="Arial" w:cs="Arial"/>
          <w:sz w:val="18"/>
          <w:szCs w:val="18"/>
        </w:rPr>
        <w:t>Maximum penalty—the penalty for a contravention of the provision by an individual.</w:t>
      </w:r>
      <w:proofErr w:type="gramEnd"/>
    </w:p>
    <w:p w:rsidR="00EA3DB1" w:rsidRDefault="00EA3DB1" w:rsidP="00EA3DB1">
      <w:pPr>
        <w:ind w:right="1134"/>
        <w:rPr>
          <w:rFonts w:ascii="Arial" w:hAnsi="Arial" w:cs="Arial"/>
          <w:sz w:val="18"/>
          <w:szCs w:val="18"/>
        </w:rPr>
      </w:pPr>
    </w:p>
    <w:p w:rsidR="00EA3DB1" w:rsidRPr="00060A65" w:rsidRDefault="00EA3DB1" w:rsidP="00EA3DB1">
      <w:pPr>
        <w:ind w:left="1134" w:right="1134"/>
        <w:rPr>
          <w:rFonts w:ascii="Arial" w:hAnsi="Arial" w:cs="Arial"/>
          <w:sz w:val="18"/>
          <w:szCs w:val="18"/>
        </w:rPr>
      </w:pPr>
      <w:r>
        <w:rPr>
          <w:rFonts w:ascii="Arial" w:hAnsi="Arial" w:cs="Arial"/>
          <w:sz w:val="18"/>
          <w:szCs w:val="18"/>
        </w:rPr>
        <w:t xml:space="preserve">(2) </w:t>
      </w:r>
      <w:r w:rsidRPr="00060A65">
        <w:rPr>
          <w:rFonts w:ascii="Arial" w:hAnsi="Arial" w:cs="Arial"/>
          <w:sz w:val="18"/>
          <w:szCs w:val="18"/>
        </w:rPr>
        <w:t>An officer of a corporation may be proceeded against and convicted for an offence against the provision whether or not the corporation has been proceeded against or convicted under that provision.</w:t>
      </w:r>
    </w:p>
    <w:p w:rsidR="00EA3DB1" w:rsidRDefault="00EA3DB1" w:rsidP="00EA3DB1">
      <w:pPr>
        <w:ind w:left="1134" w:right="1134"/>
        <w:rPr>
          <w:rFonts w:ascii="Arial" w:hAnsi="Arial" w:cs="Arial"/>
          <w:sz w:val="18"/>
          <w:szCs w:val="18"/>
        </w:rPr>
      </w:pPr>
    </w:p>
    <w:p w:rsidR="00EA3DB1" w:rsidRPr="00060A65" w:rsidRDefault="00EA3DB1" w:rsidP="00EA3DB1">
      <w:pPr>
        <w:ind w:left="1134" w:right="1134"/>
        <w:rPr>
          <w:rFonts w:ascii="Arial" w:hAnsi="Arial" w:cs="Arial"/>
          <w:sz w:val="18"/>
          <w:szCs w:val="18"/>
        </w:rPr>
      </w:pPr>
      <w:r>
        <w:rPr>
          <w:rFonts w:ascii="Arial" w:hAnsi="Arial" w:cs="Arial"/>
          <w:sz w:val="18"/>
          <w:szCs w:val="18"/>
        </w:rPr>
        <w:t xml:space="preserve">(3) </w:t>
      </w:r>
      <w:r w:rsidRPr="00060A65">
        <w:rPr>
          <w:rFonts w:ascii="Arial" w:hAnsi="Arial" w:cs="Arial"/>
          <w:sz w:val="18"/>
          <w:szCs w:val="18"/>
        </w:rPr>
        <w:t>Nothing in this section affects any liability imposed on a corporation for an offence committed by the corporation under the provision.</w:t>
      </w:r>
    </w:p>
    <w:p w:rsidR="00EA3DB1" w:rsidRDefault="00EA3DB1" w:rsidP="00EA3DB1">
      <w:pPr>
        <w:ind w:left="1134" w:right="1134"/>
        <w:rPr>
          <w:rFonts w:ascii="Arial" w:hAnsi="Arial" w:cs="Arial"/>
          <w:sz w:val="18"/>
          <w:szCs w:val="18"/>
        </w:rPr>
      </w:pPr>
    </w:p>
    <w:p w:rsidR="00EA3DB1" w:rsidRPr="00060A65" w:rsidRDefault="00EA3DB1" w:rsidP="00EA3DB1">
      <w:pPr>
        <w:ind w:left="1134" w:right="1134"/>
        <w:rPr>
          <w:rFonts w:ascii="Arial" w:hAnsi="Arial" w:cs="Arial"/>
          <w:sz w:val="18"/>
          <w:szCs w:val="18"/>
        </w:rPr>
      </w:pPr>
      <w:r>
        <w:rPr>
          <w:rFonts w:ascii="Arial" w:hAnsi="Arial" w:cs="Arial"/>
          <w:sz w:val="18"/>
          <w:szCs w:val="18"/>
        </w:rPr>
        <w:t xml:space="preserve">(4) </w:t>
      </w:r>
      <w:r w:rsidRPr="00060A65">
        <w:rPr>
          <w:rFonts w:ascii="Arial" w:hAnsi="Arial" w:cs="Arial"/>
          <w:sz w:val="18"/>
          <w:szCs w:val="18"/>
        </w:rPr>
        <w:t>This section does not apply to an officer acting on a voluntary basis, whether or not the officer is reimbursed for the expenses incurred by the officer for carrying out activities for the corporation.</w:t>
      </w:r>
    </w:p>
    <w:p w:rsidR="00EA3DB1" w:rsidRDefault="00EA3DB1" w:rsidP="00EA3DB1">
      <w:pPr>
        <w:rPr>
          <w:rFonts w:ascii="Arial" w:hAnsi="Arial" w:cs="Arial"/>
          <w:b/>
          <w:sz w:val="20"/>
          <w:szCs w:val="20"/>
        </w:rPr>
      </w:pPr>
    </w:p>
    <w:p w:rsidR="00EA3DB1" w:rsidRPr="00C15816" w:rsidRDefault="00EA3DB1" w:rsidP="00EA3DB1">
      <w:pPr>
        <w:ind w:leftChars="515" w:left="1133" w:rightChars="515" w:right="1133"/>
        <w:rPr>
          <w:rFonts w:ascii="Arial" w:hAnsi="Arial" w:cs="Arial"/>
          <w:b/>
          <w:sz w:val="18"/>
          <w:szCs w:val="18"/>
        </w:rPr>
      </w:pPr>
      <w:r w:rsidRPr="00C15816">
        <w:rPr>
          <w:rFonts w:ascii="Arial" w:hAnsi="Arial" w:cs="Arial"/>
          <w:b/>
          <w:sz w:val="18"/>
          <w:szCs w:val="18"/>
        </w:rPr>
        <w:t>578 Treatment of partnerships</w:t>
      </w:r>
    </w:p>
    <w:p w:rsidR="00EA3DB1" w:rsidRPr="00B0492A"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(1) This Law applies to a partners</w:t>
      </w:r>
      <w:r>
        <w:rPr>
          <w:rFonts w:ascii="Arial" w:hAnsi="Arial" w:cs="Arial"/>
          <w:sz w:val="18"/>
          <w:szCs w:val="18"/>
        </w:rPr>
        <w:t xml:space="preserve">hip as if it were a person, but </w:t>
      </w:r>
      <w:r w:rsidRPr="00B0492A">
        <w:rPr>
          <w:rFonts w:ascii="Arial" w:hAnsi="Arial" w:cs="Arial"/>
          <w:sz w:val="18"/>
          <w:szCs w:val="18"/>
        </w:rPr>
        <w:t>with the changes set out in this section.</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(2) An obligation or liability that would otherwise be imposed on</w:t>
      </w:r>
      <w:r>
        <w:rPr>
          <w:rFonts w:ascii="Arial" w:hAnsi="Arial" w:cs="Arial"/>
          <w:sz w:val="18"/>
          <w:szCs w:val="18"/>
        </w:rPr>
        <w:t xml:space="preserve"> </w:t>
      </w:r>
      <w:r w:rsidRPr="00B0492A">
        <w:rPr>
          <w:rFonts w:ascii="Arial" w:hAnsi="Arial" w:cs="Arial"/>
          <w:sz w:val="18"/>
          <w:szCs w:val="18"/>
        </w:rPr>
        <w:t>the partnership by this Law is imposed on each partner</w:t>
      </w:r>
      <w:r>
        <w:rPr>
          <w:rFonts w:ascii="Arial" w:hAnsi="Arial" w:cs="Arial"/>
          <w:sz w:val="18"/>
          <w:szCs w:val="18"/>
        </w:rPr>
        <w:t xml:space="preserve"> </w:t>
      </w:r>
      <w:r w:rsidRPr="00B0492A">
        <w:rPr>
          <w:rFonts w:ascii="Arial" w:hAnsi="Arial" w:cs="Arial"/>
          <w:sz w:val="18"/>
          <w:szCs w:val="18"/>
        </w:rPr>
        <w:t>instead, but may be discharged by any of the partners.</w:t>
      </w:r>
    </w:p>
    <w:p w:rsidR="00EA3DB1" w:rsidRDefault="00EA3DB1" w:rsidP="00EA3DB1">
      <w:pPr>
        <w:ind w:leftChars="515" w:left="1133" w:rightChars="515" w:right="1133"/>
        <w:rPr>
          <w:rFonts w:ascii="Arial" w:hAnsi="Arial" w:cs="Arial"/>
          <w:sz w:val="18"/>
          <w:szCs w:val="18"/>
        </w:rPr>
      </w:pPr>
    </w:p>
    <w:p w:rsidR="00EA3DB1" w:rsidRPr="00C15816" w:rsidRDefault="00EA3DB1" w:rsidP="00EA3DB1">
      <w:pPr>
        <w:pStyle w:val="ListParagraph"/>
        <w:numPr>
          <w:ilvl w:val="0"/>
          <w:numId w:val="7"/>
        </w:numPr>
        <w:ind w:left="1134" w:rightChars="515" w:right="1133" w:firstLine="0"/>
        <w:rPr>
          <w:rFonts w:ascii="Arial" w:hAnsi="Arial" w:cs="Arial"/>
          <w:sz w:val="18"/>
          <w:szCs w:val="18"/>
        </w:rPr>
      </w:pPr>
      <w:r w:rsidRPr="00C15816">
        <w:rPr>
          <w:rFonts w:ascii="Arial" w:hAnsi="Arial" w:cs="Arial"/>
          <w:sz w:val="18"/>
          <w:szCs w:val="18"/>
        </w:rPr>
        <w:lastRenderedPageBreak/>
        <w:t>An amount that would be payable under this Law by the partnership is jointly and severally payable by the partners.</w:t>
      </w:r>
    </w:p>
    <w:p w:rsidR="00EA3DB1" w:rsidRPr="00B0492A" w:rsidRDefault="00EA3DB1" w:rsidP="00EA3DB1">
      <w:pPr>
        <w:ind w:left="1134" w:right="1133"/>
        <w:rPr>
          <w:rFonts w:ascii="Arial" w:hAnsi="Arial" w:cs="Arial"/>
          <w:sz w:val="18"/>
          <w:szCs w:val="18"/>
        </w:rPr>
      </w:pPr>
      <w:r w:rsidRPr="00B0492A">
        <w:rPr>
          <w:rFonts w:ascii="Arial" w:hAnsi="Arial" w:cs="Arial"/>
          <w:sz w:val="18"/>
          <w:szCs w:val="18"/>
        </w:rPr>
        <w:t>(4) An offence against this Law that would otherwise be</w:t>
      </w:r>
      <w:r>
        <w:rPr>
          <w:rFonts w:ascii="Arial" w:hAnsi="Arial" w:cs="Arial"/>
          <w:sz w:val="18"/>
          <w:szCs w:val="18"/>
        </w:rPr>
        <w:t xml:space="preserve"> </w:t>
      </w:r>
      <w:r w:rsidRPr="00B0492A">
        <w:rPr>
          <w:rFonts w:ascii="Arial" w:hAnsi="Arial" w:cs="Arial"/>
          <w:sz w:val="18"/>
          <w:szCs w:val="18"/>
        </w:rPr>
        <w:t>committed by the partnership is taken to have been committed</w:t>
      </w:r>
      <w:r>
        <w:rPr>
          <w:rFonts w:ascii="Arial" w:hAnsi="Arial" w:cs="Arial"/>
          <w:sz w:val="18"/>
          <w:szCs w:val="18"/>
        </w:rPr>
        <w:t xml:space="preserve"> </w:t>
      </w:r>
      <w:r w:rsidRPr="00B0492A">
        <w:rPr>
          <w:rFonts w:ascii="Arial" w:hAnsi="Arial" w:cs="Arial"/>
          <w:sz w:val="18"/>
          <w:szCs w:val="18"/>
        </w:rPr>
        <w:t>by each partner.</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proofErr w:type="gramStart"/>
      <w:r w:rsidRPr="00B0492A">
        <w:rPr>
          <w:rFonts w:ascii="Arial" w:hAnsi="Arial" w:cs="Arial"/>
          <w:sz w:val="18"/>
          <w:szCs w:val="18"/>
        </w:rPr>
        <w:t>Maximum penalty—the penalty for a contravention of the</w:t>
      </w:r>
      <w:r>
        <w:rPr>
          <w:rFonts w:ascii="Arial" w:hAnsi="Arial" w:cs="Arial"/>
          <w:sz w:val="18"/>
          <w:szCs w:val="18"/>
        </w:rPr>
        <w:t xml:space="preserve"> </w:t>
      </w:r>
      <w:r w:rsidRPr="00B0492A">
        <w:rPr>
          <w:rFonts w:ascii="Arial" w:hAnsi="Arial" w:cs="Arial"/>
          <w:sz w:val="18"/>
          <w:szCs w:val="18"/>
        </w:rPr>
        <w:t>provision by an individual.</w:t>
      </w:r>
      <w:proofErr w:type="gramEnd"/>
    </w:p>
    <w:p w:rsidR="00EA3DB1" w:rsidRDefault="00EA3DB1" w:rsidP="00EA3DB1">
      <w:pPr>
        <w:ind w:leftChars="515" w:left="1133" w:rightChars="515" w:right="1133"/>
        <w:rPr>
          <w:rFonts w:ascii="Arial" w:hAnsi="Arial" w:cs="Arial"/>
          <w:sz w:val="18"/>
          <w:szCs w:val="18"/>
        </w:rPr>
      </w:pPr>
    </w:p>
    <w:p w:rsidR="00EA3DB1" w:rsidRDefault="00EA3DB1" w:rsidP="00EA3DB1">
      <w:pPr>
        <w:ind w:leftChars="515" w:left="1133" w:rightChars="515" w:right="1133"/>
        <w:rPr>
          <w:rFonts w:ascii="Arial" w:hAnsi="Arial" w:cs="Arial"/>
          <w:sz w:val="18"/>
          <w:szCs w:val="18"/>
        </w:rPr>
      </w:pPr>
      <w:r w:rsidRPr="00B0492A">
        <w:rPr>
          <w:rFonts w:ascii="Arial" w:hAnsi="Arial" w:cs="Arial"/>
          <w:sz w:val="18"/>
          <w:szCs w:val="18"/>
        </w:rPr>
        <w:t>(5) However, in any proceeding the prosecution must prove that —</w:t>
      </w:r>
    </w:p>
    <w:p w:rsidR="00EA3DB1" w:rsidRPr="00B0492A" w:rsidRDefault="00EA3DB1" w:rsidP="00EA3DB1">
      <w:pPr>
        <w:ind w:leftChars="515" w:left="1133" w:rightChars="515" w:right="1133"/>
        <w:rPr>
          <w:rFonts w:ascii="Arial" w:hAnsi="Arial" w:cs="Arial"/>
          <w:sz w:val="18"/>
          <w:szCs w:val="18"/>
        </w:rPr>
      </w:pP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(a) </w:t>
      </w:r>
      <w:proofErr w:type="gramStart"/>
      <w:r w:rsidRPr="00B0492A">
        <w:rPr>
          <w:rFonts w:ascii="Arial" w:hAnsi="Arial" w:cs="Arial"/>
          <w:sz w:val="18"/>
          <w:szCs w:val="18"/>
        </w:rPr>
        <w:t>the</w:t>
      </w:r>
      <w:proofErr w:type="gramEnd"/>
      <w:r w:rsidRPr="00B0492A">
        <w:rPr>
          <w:rFonts w:ascii="Arial" w:hAnsi="Arial" w:cs="Arial"/>
          <w:sz w:val="18"/>
          <w:szCs w:val="18"/>
        </w:rPr>
        <w:t xml:space="preserve"> partner was in a position to influence the conduct</w:t>
      </w:r>
      <w:r>
        <w:rPr>
          <w:rFonts w:ascii="Arial" w:hAnsi="Arial" w:cs="Arial"/>
          <w:sz w:val="18"/>
          <w:szCs w:val="18"/>
        </w:rPr>
        <w:t xml:space="preserve"> </w:t>
      </w:r>
      <w:r w:rsidRPr="00B0492A">
        <w:rPr>
          <w:rFonts w:ascii="Arial" w:hAnsi="Arial" w:cs="Arial"/>
          <w:sz w:val="18"/>
          <w:szCs w:val="18"/>
        </w:rPr>
        <w:t xml:space="preserve">of the partnership in relation to the offence; and </w:t>
      </w: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(b) </w:t>
      </w:r>
      <w:proofErr w:type="gramStart"/>
      <w:r w:rsidRPr="00B0492A">
        <w:rPr>
          <w:rFonts w:ascii="Arial" w:hAnsi="Arial" w:cs="Arial"/>
          <w:sz w:val="18"/>
          <w:szCs w:val="18"/>
        </w:rPr>
        <w:t>the</w:t>
      </w:r>
      <w:proofErr w:type="gramEnd"/>
      <w:r w:rsidRPr="00B0492A">
        <w:rPr>
          <w:rFonts w:ascii="Arial" w:hAnsi="Arial" w:cs="Arial"/>
          <w:sz w:val="18"/>
          <w:szCs w:val="18"/>
        </w:rPr>
        <w:t xml:space="preserve"> partner failed to exercise reasonable dili</w:t>
      </w:r>
      <w:r>
        <w:rPr>
          <w:rFonts w:ascii="Arial" w:hAnsi="Arial" w:cs="Arial"/>
          <w:sz w:val="18"/>
          <w:szCs w:val="18"/>
        </w:rPr>
        <w:t xml:space="preserve">gence to ensure the partnership </w:t>
      </w:r>
      <w:r w:rsidRPr="00B0492A">
        <w:rPr>
          <w:rFonts w:ascii="Arial" w:hAnsi="Arial" w:cs="Arial"/>
          <w:sz w:val="18"/>
          <w:szCs w:val="18"/>
        </w:rPr>
        <w:t>complied with the provision;</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(6) For the purposes of this Law, a change in the composition of a</w:t>
      </w:r>
      <w:r>
        <w:rPr>
          <w:rFonts w:ascii="Arial" w:hAnsi="Arial" w:cs="Arial"/>
          <w:sz w:val="18"/>
          <w:szCs w:val="18"/>
        </w:rPr>
        <w:t xml:space="preserve"> </w:t>
      </w:r>
      <w:r w:rsidRPr="00B0492A">
        <w:rPr>
          <w:rFonts w:ascii="Arial" w:hAnsi="Arial" w:cs="Arial"/>
          <w:sz w:val="18"/>
          <w:szCs w:val="18"/>
        </w:rPr>
        <w:t>partnership does not affect the continuity of the partnership.</w:t>
      </w:r>
    </w:p>
    <w:p w:rsidR="00EA3DB1" w:rsidRPr="00B0492A" w:rsidRDefault="00EA3DB1" w:rsidP="00EA3DB1">
      <w:pPr>
        <w:ind w:leftChars="515" w:left="1133" w:rightChars="515" w:right="1133"/>
        <w:rPr>
          <w:rFonts w:ascii="Arial" w:hAnsi="Arial" w:cs="Arial"/>
          <w:sz w:val="18"/>
          <w:szCs w:val="18"/>
        </w:rPr>
      </w:pPr>
    </w:p>
    <w:p w:rsidR="00EA3DB1" w:rsidRPr="00C15816" w:rsidRDefault="00EA3DB1" w:rsidP="00EA3DB1">
      <w:pPr>
        <w:keepNext/>
        <w:ind w:leftChars="515" w:left="1133" w:rightChars="515" w:right="1133"/>
        <w:rPr>
          <w:rFonts w:ascii="Arial" w:hAnsi="Arial" w:cs="Arial"/>
          <w:b/>
          <w:sz w:val="18"/>
          <w:szCs w:val="18"/>
        </w:rPr>
      </w:pPr>
      <w:r w:rsidRPr="00C15816">
        <w:rPr>
          <w:rFonts w:ascii="Arial" w:hAnsi="Arial" w:cs="Arial"/>
          <w:b/>
          <w:sz w:val="18"/>
          <w:szCs w:val="18"/>
        </w:rPr>
        <w:t>579 Treatment of unincorporated bodies</w:t>
      </w:r>
    </w:p>
    <w:p w:rsidR="00EA3DB1" w:rsidRPr="00B0492A" w:rsidRDefault="00EA3DB1" w:rsidP="00EA3DB1">
      <w:pPr>
        <w:keepNext/>
        <w:ind w:leftChars="515" w:left="1133" w:rightChars="515" w:right="1133"/>
        <w:rPr>
          <w:rFonts w:ascii="Arial" w:hAnsi="Arial" w:cs="Arial"/>
          <w:sz w:val="18"/>
          <w:szCs w:val="18"/>
        </w:rPr>
      </w:pPr>
    </w:p>
    <w:p w:rsidR="00EA3DB1" w:rsidRPr="00B0492A" w:rsidRDefault="00EA3DB1" w:rsidP="00EA3DB1">
      <w:pPr>
        <w:keepNext/>
        <w:ind w:leftChars="515" w:left="1133" w:rightChars="515" w:right="1133"/>
        <w:rPr>
          <w:rFonts w:ascii="Arial" w:hAnsi="Arial" w:cs="Arial"/>
          <w:sz w:val="18"/>
          <w:szCs w:val="18"/>
        </w:rPr>
      </w:pPr>
      <w:r w:rsidRPr="00B0492A">
        <w:rPr>
          <w:rFonts w:ascii="Arial" w:hAnsi="Arial" w:cs="Arial"/>
          <w:sz w:val="18"/>
          <w:szCs w:val="18"/>
        </w:rPr>
        <w:t>(1) This Law applies to an unincorporated body as if it were a</w:t>
      </w:r>
      <w:r>
        <w:rPr>
          <w:rFonts w:ascii="Arial" w:hAnsi="Arial" w:cs="Arial"/>
          <w:sz w:val="18"/>
          <w:szCs w:val="18"/>
        </w:rPr>
        <w:t xml:space="preserve"> </w:t>
      </w:r>
      <w:r w:rsidRPr="00B0492A">
        <w:rPr>
          <w:rFonts w:ascii="Arial" w:hAnsi="Arial" w:cs="Arial"/>
          <w:sz w:val="18"/>
          <w:szCs w:val="18"/>
        </w:rPr>
        <w:t>person, but with the changes set out in this section.</w:t>
      </w:r>
    </w:p>
    <w:p w:rsidR="00EA3DB1" w:rsidRDefault="00EA3DB1" w:rsidP="00EA3DB1">
      <w:pPr>
        <w:keepNext/>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(2) An obligation or liability that would otherwise be imposed on</w:t>
      </w:r>
      <w:r>
        <w:rPr>
          <w:rFonts w:ascii="Arial" w:hAnsi="Arial" w:cs="Arial"/>
          <w:sz w:val="18"/>
          <w:szCs w:val="18"/>
        </w:rPr>
        <w:t xml:space="preserve"> </w:t>
      </w:r>
      <w:r w:rsidRPr="00B0492A">
        <w:rPr>
          <w:rFonts w:ascii="Arial" w:hAnsi="Arial" w:cs="Arial"/>
          <w:sz w:val="18"/>
          <w:szCs w:val="18"/>
        </w:rPr>
        <w:t>the unincorporated body by this Law is imposed on each</w:t>
      </w:r>
      <w:r>
        <w:rPr>
          <w:rFonts w:ascii="Arial" w:hAnsi="Arial" w:cs="Arial"/>
          <w:sz w:val="18"/>
          <w:szCs w:val="18"/>
        </w:rPr>
        <w:t xml:space="preserve"> </w:t>
      </w:r>
      <w:r w:rsidRPr="00B0492A">
        <w:rPr>
          <w:rFonts w:ascii="Arial" w:hAnsi="Arial" w:cs="Arial"/>
          <w:sz w:val="18"/>
          <w:szCs w:val="18"/>
        </w:rPr>
        <w:t>management member of the body instead, but may be</w:t>
      </w:r>
      <w:r>
        <w:rPr>
          <w:rFonts w:ascii="Arial" w:hAnsi="Arial" w:cs="Arial"/>
          <w:sz w:val="18"/>
          <w:szCs w:val="18"/>
        </w:rPr>
        <w:t xml:space="preserve"> </w:t>
      </w:r>
      <w:r w:rsidRPr="00B0492A">
        <w:rPr>
          <w:rFonts w:ascii="Arial" w:hAnsi="Arial" w:cs="Arial"/>
          <w:sz w:val="18"/>
          <w:szCs w:val="18"/>
        </w:rPr>
        <w:t>discharged by any of the management members.</w:t>
      </w:r>
    </w:p>
    <w:p w:rsidR="00EA3DB1" w:rsidRDefault="00EA3DB1" w:rsidP="00EA3DB1">
      <w:pPr>
        <w:ind w:leftChars="515" w:left="1133" w:rightChars="515" w:right="1133"/>
        <w:rPr>
          <w:rFonts w:ascii="Arial" w:hAnsi="Arial" w:cs="Arial"/>
          <w:sz w:val="18"/>
          <w:szCs w:val="18"/>
        </w:rPr>
      </w:pPr>
    </w:p>
    <w:p w:rsidR="00EA3DB1" w:rsidRDefault="00EA3DB1" w:rsidP="00EA3DB1">
      <w:pPr>
        <w:ind w:leftChars="515" w:left="1133" w:rightChars="515" w:right="1133"/>
        <w:rPr>
          <w:rFonts w:ascii="Arial" w:hAnsi="Arial" w:cs="Arial"/>
          <w:sz w:val="18"/>
          <w:szCs w:val="18"/>
        </w:rPr>
      </w:pPr>
      <w:r w:rsidRPr="00B0492A">
        <w:rPr>
          <w:rFonts w:ascii="Arial" w:hAnsi="Arial" w:cs="Arial"/>
          <w:sz w:val="18"/>
          <w:szCs w:val="18"/>
        </w:rPr>
        <w:t>(3) An amount that would be payable under this Law by the</w:t>
      </w:r>
      <w:r>
        <w:rPr>
          <w:rFonts w:ascii="Arial" w:hAnsi="Arial" w:cs="Arial"/>
          <w:sz w:val="18"/>
          <w:szCs w:val="18"/>
        </w:rPr>
        <w:t xml:space="preserve"> </w:t>
      </w:r>
      <w:r w:rsidRPr="00B0492A">
        <w:rPr>
          <w:rFonts w:ascii="Arial" w:hAnsi="Arial" w:cs="Arial"/>
          <w:sz w:val="18"/>
          <w:szCs w:val="18"/>
        </w:rPr>
        <w:t>unincorporated body is jointly and severally payable by the</w:t>
      </w:r>
      <w:r>
        <w:rPr>
          <w:rFonts w:ascii="Arial" w:hAnsi="Arial" w:cs="Arial"/>
          <w:sz w:val="18"/>
          <w:szCs w:val="18"/>
        </w:rPr>
        <w:t xml:space="preserve"> </w:t>
      </w:r>
      <w:r w:rsidRPr="00B0492A">
        <w:rPr>
          <w:rFonts w:ascii="Arial" w:hAnsi="Arial" w:cs="Arial"/>
          <w:sz w:val="18"/>
          <w:szCs w:val="18"/>
        </w:rPr>
        <w:t>management members of the body.</w:t>
      </w:r>
    </w:p>
    <w:p w:rsidR="00EA3DB1" w:rsidRPr="00B0492A" w:rsidRDefault="00EA3DB1" w:rsidP="00EA3DB1">
      <w:pPr>
        <w:ind w:leftChars="515" w:left="1133" w:rightChars="515" w:right="1133"/>
        <w:rPr>
          <w:rFonts w:ascii="Arial" w:hAnsi="Arial" w:cs="Arial"/>
          <w:sz w:val="18"/>
          <w:szCs w:val="18"/>
        </w:rPr>
      </w:pPr>
    </w:p>
    <w:p w:rsidR="00EA3DB1" w:rsidRDefault="00EA3DB1" w:rsidP="00EA3DB1">
      <w:pPr>
        <w:ind w:leftChars="515" w:left="1133" w:rightChars="515" w:right="1133"/>
        <w:rPr>
          <w:rFonts w:ascii="Arial" w:hAnsi="Arial" w:cs="Arial"/>
          <w:sz w:val="18"/>
          <w:szCs w:val="18"/>
        </w:rPr>
      </w:pPr>
      <w:r w:rsidRPr="00B0492A">
        <w:rPr>
          <w:rFonts w:ascii="Arial" w:hAnsi="Arial" w:cs="Arial"/>
          <w:sz w:val="18"/>
          <w:szCs w:val="18"/>
        </w:rPr>
        <w:t>(4) An offence against t</w:t>
      </w:r>
      <w:r>
        <w:rPr>
          <w:rFonts w:ascii="Arial" w:hAnsi="Arial" w:cs="Arial"/>
          <w:sz w:val="18"/>
          <w:szCs w:val="18"/>
        </w:rPr>
        <w:t xml:space="preserve">his Law that would otherwise be </w:t>
      </w:r>
      <w:r w:rsidRPr="00B0492A">
        <w:rPr>
          <w:rFonts w:ascii="Arial" w:hAnsi="Arial" w:cs="Arial"/>
          <w:sz w:val="18"/>
          <w:szCs w:val="18"/>
        </w:rPr>
        <w:t>committed by the unincorporated body is taken to have been</w:t>
      </w:r>
      <w:r>
        <w:rPr>
          <w:rFonts w:ascii="Arial" w:hAnsi="Arial" w:cs="Arial"/>
          <w:sz w:val="18"/>
          <w:szCs w:val="18"/>
        </w:rPr>
        <w:t xml:space="preserve"> </w:t>
      </w:r>
      <w:r w:rsidRPr="00B0492A">
        <w:rPr>
          <w:rFonts w:ascii="Arial" w:hAnsi="Arial" w:cs="Arial"/>
          <w:sz w:val="18"/>
          <w:szCs w:val="18"/>
        </w:rPr>
        <w:t>committed by each management member for the body.</w:t>
      </w:r>
    </w:p>
    <w:p w:rsidR="00EA3DB1" w:rsidRPr="00B0492A"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proofErr w:type="gramStart"/>
      <w:r w:rsidRPr="00B0492A">
        <w:rPr>
          <w:rFonts w:ascii="Arial" w:hAnsi="Arial" w:cs="Arial"/>
          <w:sz w:val="18"/>
          <w:szCs w:val="18"/>
        </w:rPr>
        <w:t>Maximum penalty—the pen</w:t>
      </w:r>
      <w:r>
        <w:rPr>
          <w:rFonts w:ascii="Arial" w:hAnsi="Arial" w:cs="Arial"/>
          <w:sz w:val="18"/>
          <w:szCs w:val="18"/>
        </w:rPr>
        <w:t xml:space="preserve">alty for a contravention of the </w:t>
      </w:r>
      <w:r w:rsidRPr="00B0492A">
        <w:rPr>
          <w:rFonts w:ascii="Arial" w:hAnsi="Arial" w:cs="Arial"/>
          <w:sz w:val="18"/>
          <w:szCs w:val="18"/>
        </w:rPr>
        <w:t>provision by an individual.</w:t>
      </w:r>
      <w:proofErr w:type="gramEnd"/>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 xml:space="preserve">(5) </w:t>
      </w:r>
      <w:proofErr w:type="spellStart"/>
      <w:r w:rsidRPr="00B0492A">
        <w:rPr>
          <w:rFonts w:ascii="Arial" w:hAnsi="Arial" w:cs="Arial"/>
          <w:sz w:val="18"/>
          <w:szCs w:val="18"/>
        </w:rPr>
        <w:t>However</w:t>
      </w:r>
      <w:proofErr w:type="gramStart"/>
      <w:r w:rsidRPr="00B0492A">
        <w:rPr>
          <w:rFonts w:ascii="Arial" w:hAnsi="Arial" w:cs="Arial"/>
          <w:sz w:val="18"/>
          <w:szCs w:val="18"/>
        </w:rPr>
        <w:t>,in</w:t>
      </w:r>
      <w:proofErr w:type="spellEnd"/>
      <w:proofErr w:type="gramEnd"/>
      <w:r w:rsidRPr="00B0492A">
        <w:rPr>
          <w:rFonts w:ascii="Arial" w:hAnsi="Arial" w:cs="Arial"/>
          <w:sz w:val="18"/>
          <w:szCs w:val="18"/>
        </w:rPr>
        <w:t xml:space="preserve"> any proceeding the prosecution must prove that—</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(a) </w:t>
      </w:r>
      <w:proofErr w:type="gramStart"/>
      <w:r w:rsidRPr="00B0492A">
        <w:rPr>
          <w:rFonts w:ascii="Arial" w:hAnsi="Arial" w:cs="Arial"/>
          <w:sz w:val="18"/>
          <w:szCs w:val="18"/>
        </w:rPr>
        <w:t>the</w:t>
      </w:r>
      <w:proofErr w:type="gramEnd"/>
      <w:r w:rsidRPr="00B0492A">
        <w:rPr>
          <w:rFonts w:ascii="Arial" w:hAnsi="Arial" w:cs="Arial"/>
          <w:sz w:val="18"/>
          <w:szCs w:val="18"/>
        </w:rPr>
        <w:t xml:space="preserve"> member was in a position to influence the conduct</w:t>
      </w:r>
      <w:r>
        <w:rPr>
          <w:rFonts w:ascii="Arial" w:hAnsi="Arial" w:cs="Arial"/>
          <w:sz w:val="18"/>
          <w:szCs w:val="18"/>
        </w:rPr>
        <w:t xml:space="preserve"> </w:t>
      </w:r>
      <w:r w:rsidRPr="00B0492A">
        <w:rPr>
          <w:rFonts w:ascii="Arial" w:hAnsi="Arial" w:cs="Arial"/>
          <w:sz w:val="18"/>
          <w:szCs w:val="18"/>
        </w:rPr>
        <w:t xml:space="preserve">of the body in relation to the offence; and </w:t>
      </w: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(b) </w:t>
      </w:r>
      <w:proofErr w:type="gramStart"/>
      <w:r w:rsidRPr="00B0492A">
        <w:rPr>
          <w:rFonts w:ascii="Arial" w:hAnsi="Arial" w:cs="Arial"/>
          <w:sz w:val="18"/>
          <w:szCs w:val="18"/>
        </w:rPr>
        <w:t>the</w:t>
      </w:r>
      <w:proofErr w:type="gramEnd"/>
      <w:r w:rsidRPr="00B0492A">
        <w:rPr>
          <w:rFonts w:ascii="Arial" w:hAnsi="Arial" w:cs="Arial"/>
          <w:sz w:val="18"/>
          <w:szCs w:val="18"/>
        </w:rPr>
        <w:t xml:space="preserve"> member </w:t>
      </w:r>
      <w:r>
        <w:rPr>
          <w:rFonts w:ascii="Arial" w:hAnsi="Arial" w:cs="Arial"/>
          <w:sz w:val="18"/>
          <w:szCs w:val="18"/>
        </w:rPr>
        <w:t>failed to exercise</w:t>
      </w:r>
      <w:r w:rsidRPr="00B0492A">
        <w:rPr>
          <w:rFonts w:ascii="Arial" w:hAnsi="Arial" w:cs="Arial"/>
          <w:sz w:val="18"/>
          <w:szCs w:val="18"/>
        </w:rPr>
        <w:t xml:space="preserve"> reasonab</w:t>
      </w:r>
      <w:r>
        <w:rPr>
          <w:rFonts w:ascii="Arial" w:hAnsi="Arial" w:cs="Arial"/>
          <w:sz w:val="18"/>
          <w:szCs w:val="18"/>
        </w:rPr>
        <w:t>le diligence to ensure the body complied with the provision.</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(6) Also, subsections (1) to (5) do not apply to a management</w:t>
      </w:r>
      <w:r>
        <w:rPr>
          <w:rFonts w:ascii="Arial" w:hAnsi="Arial" w:cs="Arial"/>
          <w:sz w:val="18"/>
          <w:szCs w:val="18"/>
        </w:rPr>
        <w:t xml:space="preserve"> </w:t>
      </w:r>
      <w:r w:rsidRPr="00B0492A">
        <w:rPr>
          <w:rFonts w:ascii="Arial" w:hAnsi="Arial" w:cs="Arial"/>
          <w:sz w:val="18"/>
          <w:szCs w:val="18"/>
        </w:rPr>
        <w:t>member of an unincorporated body acting on a voluntary</w:t>
      </w:r>
      <w:r>
        <w:rPr>
          <w:rFonts w:ascii="Arial" w:hAnsi="Arial" w:cs="Arial"/>
          <w:sz w:val="18"/>
          <w:szCs w:val="18"/>
        </w:rPr>
        <w:t xml:space="preserve"> </w:t>
      </w:r>
      <w:r w:rsidRPr="00B0492A">
        <w:rPr>
          <w:rFonts w:ascii="Arial" w:hAnsi="Arial" w:cs="Arial"/>
          <w:sz w:val="18"/>
          <w:szCs w:val="18"/>
        </w:rPr>
        <w:t>basis, whether or not the member is reimbursed for the</w:t>
      </w:r>
      <w:r>
        <w:rPr>
          <w:rFonts w:ascii="Arial" w:hAnsi="Arial" w:cs="Arial"/>
          <w:sz w:val="18"/>
          <w:szCs w:val="18"/>
        </w:rPr>
        <w:t xml:space="preserve"> </w:t>
      </w:r>
      <w:r w:rsidRPr="00B0492A">
        <w:rPr>
          <w:rFonts w:ascii="Arial" w:hAnsi="Arial" w:cs="Arial"/>
          <w:sz w:val="18"/>
          <w:szCs w:val="18"/>
        </w:rPr>
        <w:t>expenses incurred by the member for carrying out activities</w:t>
      </w:r>
      <w:r>
        <w:rPr>
          <w:rFonts w:ascii="Arial" w:hAnsi="Arial" w:cs="Arial"/>
          <w:sz w:val="18"/>
          <w:szCs w:val="18"/>
        </w:rPr>
        <w:t xml:space="preserve"> </w:t>
      </w:r>
      <w:r w:rsidRPr="00B0492A">
        <w:rPr>
          <w:rFonts w:ascii="Arial" w:hAnsi="Arial" w:cs="Arial"/>
          <w:sz w:val="18"/>
          <w:szCs w:val="18"/>
        </w:rPr>
        <w:t>for the body.</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r w:rsidRPr="00B0492A">
        <w:rPr>
          <w:rFonts w:ascii="Arial" w:hAnsi="Arial" w:cs="Arial"/>
          <w:sz w:val="18"/>
          <w:szCs w:val="18"/>
        </w:rPr>
        <w:t>(7) In this section—</w:t>
      </w:r>
    </w:p>
    <w:p w:rsidR="00EA3DB1" w:rsidRDefault="00EA3DB1" w:rsidP="00EA3DB1">
      <w:pPr>
        <w:ind w:leftChars="515" w:left="1133" w:rightChars="515" w:right="1133"/>
        <w:rPr>
          <w:rFonts w:ascii="Arial" w:hAnsi="Arial" w:cs="Arial"/>
          <w:sz w:val="18"/>
          <w:szCs w:val="18"/>
        </w:rPr>
      </w:pPr>
    </w:p>
    <w:p w:rsidR="00EA3DB1" w:rsidRDefault="00EA3DB1" w:rsidP="00EA3DB1">
      <w:pPr>
        <w:ind w:leftChars="515" w:left="1133" w:rightChars="515" w:right="1133"/>
        <w:rPr>
          <w:rFonts w:ascii="Arial" w:hAnsi="Arial" w:cs="Arial"/>
          <w:sz w:val="18"/>
          <w:szCs w:val="18"/>
        </w:rPr>
      </w:pPr>
      <w:proofErr w:type="gramStart"/>
      <w:r w:rsidRPr="00B0492A">
        <w:rPr>
          <w:rFonts w:ascii="Arial" w:hAnsi="Arial" w:cs="Arial"/>
          <w:sz w:val="18"/>
          <w:szCs w:val="18"/>
        </w:rPr>
        <w:t>management</w:t>
      </w:r>
      <w:proofErr w:type="gramEnd"/>
      <w:r w:rsidRPr="00B0492A">
        <w:rPr>
          <w:rFonts w:ascii="Arial" w:hAnsi="Arial" w:cs="Arial"/>
          <w:sz w:val="18"/>
          <w:szCs w:val="18"/>
        </w:rPr>
        <w:t xml:space="preserve"> member, of an unincorporated body, means—</w:t>
      </w:r>
    </w:p>
    <w:p w:rsidR="00EA3DB1" w:rsidRPr="00B0492A" w:rsidRDefault="00EA3DB1" w:rsidP="00EA3DB1">
      <w:pPr>
        <w:ind w:leftChars="515" w:left="1133" w:rightChars="515" w:right="1133"/>
        <w:rPr>
          <w:rFonts w:ascii="Arial" w:hAnsi="Arial" w:cs="Arial"/>
          <w:sz w:val="18"/>
          <w:szCs w:val="18"/>
        </w:rPr>
      </w:pP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(a) </w:t>
      </w:r>
      <w:proofErr w:type="gramStart"/>
      <w:r w:rsidRPr="00B0492A">
        <w:rPr>
          <w:rFonts w:ascii="Arial" w:hAnsi="Arial" w:cs="Arial"/>
          <w:sz w:val="18"/>
          <w:szCs w:val="18"/>
        </w:rPr>
        <w:t>if</w:t>
      </w:r>
      <w:proofErr w:type="gramEnd"/>
      <w:r w:rsidRPr="00B0492A">
        <w:rPr>
          <w:rFonts w:ascii="Arial" w:hAnsi="Arial" w:cs="Arial"/>
          <w:sz w:val="18"/>
          <w:szCs w:val="18"/>
        </w:rPr>
        <w:t xml:space="preserve"> the body has a management committee—each</w:t>
      </w:r>
      <w:r>
        <w:rPr>
          <w:rFonts w:ascii="Arial" w:hAnsi="Arial" w:cs="Arial"/>
          <w:sz w:val="18"/>
          <w:szCs w:val="18"/>
        </w:rPr>
        <w:t xml:space="preserve"> </w:t>
      </w:r>
      <w:r w:rsidRPr="00B0492A">
        <w:rPr>
          <w:rFonts w:ascii="Arial" w:hAnsi="Arial" w:cs="Arial"/>
          <w:sz w:val="18"/>
          <w:szCs w:val="18"/>
        </w:rPr>
        <w:t>member of the management committee; or</w:t>
      </w:r>
    </w:p>
    <w:p w:rsidR="00EA3DB1" w:rsidRPr="00B0492A" w:rsidRDefault="00EA3DB1" w:rsidP="00EA3DB1">
      <w:pPr>
        <w:ind w:leftChars="773" w:left="1701" w:rightChars="515" w:right="1133"/>
        <w:rPr>
          <w:rFonts w:ascii="Arial" w:hAnsi="Arial" w:cs="Arial"/>
          <w:sz w:val="18"/>
          <w:szCs w:val="18"/>
        </w:rPr>
      </w:pPr>
      <w:r w:rsidRPr="00B0492A">
        <w:rPr>
          <w:rFonts w:ascii="Arial" w:hAnsi="Arial" w:cs="Arial"/>
          <w:sz w:val="18"/>
          <w:szCs w:val="18"/>
        </w:rPr>
        <w:t xml:space="preserve">(b) </w:t>
      </w:r>
      <w:proofErr w:type="gramStart"/>
      <w:r w:rsidRPr="00B0492A">
        <w:rPr>
          <w:rFonts w:ascii="Arial" w:hAnsi="Arial" w:cs="Arial"/>
          <w:sz w:val="18"/>
          <w:szCs w:val="18"/>
        </w:rPr>
        <w:t>otherwise—</w:t>
      </w:r>
      <w:proofErr w:type="gramEnd"/>
      <w:r w:rsidRPr="00B0492A">
        <w:rPr>
          <w:rFonts w:ascii="Arial" w:hAnsi="Arial" w:cs="Arial"/>
          <w:sz w:val="18"/>
          <w:szCs w:val="18"/>
        </w:rPr>
        <w:t>each member who is concerned with, or</w:t>
      </w:r>
      <w:r>
        <w:rPr>
          <w:rFonts w:ascii="Arial" w:hAnsi="Arial" w:cs="Arial"/>
          <w:sz w:val="18"/>
          <w:szCs w:val="18"/>
        </w:rPr>
        <w:t xml:space="preserve"> </w:t>
      </w:r>
      <w:r w:rsidRPr="00B0492A">
        <w:rPr>
          <w:rFonts w:ascii="Arial" w:hAnsi="Arial" w:cs="Arial"/>
          <w:sz w:val="18"/>
          <w:szCs w:val="18"/>
        </w:rPr>
        <w:t>takes part in, the body’s management, whatever name is</w:t>
      </w:r>
      <w:r>
        <w:rPr>
          <w:rFonts w:ascii="Arial" w:hAnsi="Arial" w:cs="Arial"/>
          <w:sz w:val="18"/>
          <w:szCs w:val="18"/>
        </w:rPr>
        <w:t xml:space="preserve"> </w:t>
      </w:r>
      <w:r w:rsidRPr="00B0492A">
        <w:rPr>
          <w:rFonts w:ascii="Arial" w:hAnsi="Arial" w:cs="Arial"/>
          <w:sz w:val="18"/>
          <w:szCs w:val="18"/>
        </w:rPr>
        <w:t>given to the member’s position in the body.</w:t>
      </w:r>
    </w:p>
    <w:p w:rsidR="00EA3DB1" w:rsidRDefault="00EA3DB1" w:rsidP="00EA3DB1">
      <w:pPr>
        <w:ind w:leftChars="515" w:left="1133" w:rightChars="515" w:right="1133"/>
        <w:rPr>
          <w:rFonts w:ascii="Arial" w:hAnsi="Arial" w:cs="Arial"/>
          <w:sz w:val="18"/>
          <w:szCs w:val="18"/>
        </w:rPr>
      </w:pPr>
    </w:p>
    <w:p w:rsidR="00EA3DB1" w:rsidRPr="00B0492A" w:rsidRDefault="00EA3DB1" w:rsidP="00EA3DB1">
      <w:pPr>
        <w:ind w:leftChars="515" w:left="1133" w:rightChars="515" w:right="1133"/>
        <w:rPr>
          <w:rFonts w:ascii="Arial" w:hAnsi="Arial" w:cs="Arial"/>
          <w:sz w:val="18"/>
          <w:szCs w:val="18"/>
        </w:rPr>
      </w:pPr>
      <w:proofErr w:type="gramStart"/>
      <w:r w:rsidRPr="00B0492A">
        <w:rPr>
          <w:rFonts w:ascii="Arial" w:hAnsi="Arial" w:cs="Arial"/>
          <w:sz w:val="18"/>
          <w:szCs w:val="18"/>
        </w:rPr>
        <w:t>unincorporated</w:t>
      </w:r>
      <w:proofErr w:type="gramEnd"/>
      <w:r w:rsidRPr="00B0492A">
        <w:rPr>
          <w:rFonts w:ascii="Arial" w:hAnsi="Arial" w:cs="Arial"/>
          <w:sz w:val="18"/>
          <w:szCs w:val="18"/>
        </w:rPr>
        <w:t xml:space="preserve"> body does not include an unincorporated</w:t>
      </w:r>
      <w:r>
        <w:rPr>
          <w:rFonts w:ascii="Arial" w:hAnsi="Arial" w:cs="Arial"/>
          <w:sz w:val="18"/>
          <w:szCs w:val="18"/>
        </w:rPr>
        <w:t xml:space="preserve"> </w:t>
      </w:r>
      <w:r w:rsidRPr="00B0492A">
        <w:rPr>
          <w:rFonts w:ascii="Arial" w:hAnsi="Arial" w:cs="Arial"/>
          <w:sz w:val="18"/>
          <w:szCs w:val="18"/>
        </w:rPr>
        <w:t>local government authority.</w:t>
      </w:r>
    </w:p>
    <w:p w:rsidR="00EA3DB1" w:rsidRDefault="00EA3DB1" w:rsidP="005E6D8B">
      <w:pPr>
        <w:rPr>
          <w:rFonts w:ascii="Arial" w:hAnsi="Arial" w:cs="Arial"/>
          <w:sz w:val="20"/>
          <w:szCs w:val="20"/>
        </w:rPr>
      </w:pPr>
    </w:p>
    <w:p w:rsidR="001A7D0B" w:rsidRDefault="001A7D0B" w:rsidP="005E6D8B">
      <w:pPr>
        <w:rPr>
          <w:rFonts w:ascii="Arial" w:hAnsi="Arial" w:cs="Arial"/>
          <w:sz w:val="20"/>
          <w:szCs w:val="20"/>
        </w:rPr>
      </w:pPr>
    </w:p>
    <w:p w:rsidR="001A7D0B" w:rsidRDefault="001A7D0B" w:rsidP="001A7D0B">
      <w:pPr>
        <w:pStyle w:val="Standard"/>
        <w:keepNext/>
        <w:rPr>
          <w:rFonts w:ascii="Arial" w:hAnsi="Arial" w:cs="Arial"/>
          <w:b/>
          <w:sz w:val="20"/>
          <w:szCs w:val="20"/>
        </w:rPr>
      </w:pPr>
      <w:r>
        <w:rPr>
          <w:rFonts w:ascii="Arial" w:hAnsi="Arial" w:cs="Arial"/>
          <w:b/>
          <w:sz w:val="20"/>
          <w:szCs w:val="20"/>
        </w:rPr>
        <w:t>Recommendation 8</w:t>
      </w:r>
    </w:p>
    <w:p w:rsidR="001A7D0B" w:rsidRDefault="001A7D0B" w:rsidP="001A7D0B">
      <w:pPr>
        <w:pStyle w:val="Standard"/>
        <w:keepNext/>
        <w:rPr>
          <w:rFonts w:ascii="Arial" w:hAnsi="Arial" w:cs="Arial"/>
          <w:sz w:val="20"/>
          <w:szCs w:val="20"/>
        </w:rPr>
      </w:pPr>
    </w:p>
    <w:p w:rsidR="001A7D0B" w:rsidRDefault="001A7D0B" w:rsidP="001A7D0B">
      <w:pPr>
        <w:pStyle w:val="Standard"/>
        <w:keepNext/>
        <w:rPr>
          <w:rFonts w:ascii="Arial" w:hAnsi="Arial" w:cs="Arial"/>
          <w:b/>
          <w:sz w:val="20"/>
          <w:szCs w:val="20"/>
        </w:rPr>
      </w:pPr>
      <w:r>
        <w:rPr>
          <w:rFonts w:ascii="Arial" w:hAnsi="Arial" w:cs="Arial"/>
          <w:b/>
          <w:sz w:val="20"/>
          <w:szCs w:val="20"/>
        </w:rPr>
        <w:t>The forthcoming amendment Bill should add a new sub-clause (6) to clause 136, as follows:</w:t>
      </w:r>
    </w:p>
    <w:p w:rsidR="001A7D0B" w:rsidRDefault="001A7D0B" w:rsidP="001A7D0B">
      <w:pPr>
        <w:pStyle w:val="Standard"/>
        <w:keepNext/>
        <w:rPr>
          <w:rFonts w:ascii="Arial" w:hAnsi="Arial" w:cs="Arial"/>
          <w:b/>
          <w:sz w:val="20"/>
          <w:szCs w:val="20"/>
        </w:rPr>
      </w:pPr>
    </w:p>
    <w:p w:rsidR="001A7D0B" w:rsidRDefault="001A7D0B" w:rsidP="001A7D0B">
      <w:pPr>
        <w:pStyle w:val="Standard"/>
        <w:keepNext/>
        <w:ind w:left="1133" w:right="1134"/>
        <w:rPr>
          <w:rFonts w:ascii="Arial" w:hAnsi="Arial" w:cs="Arial"/>
          <w:b/>
          <w:sz w:val="18"/>
          <w:szCs w:val="18"/>
        </w:rPr>
      </w:pPr>
      <w:r>
        <w:rPr>
          <w:rFonts w:ascii="Arial" w:hAnsi="Arial" w:cs="Arial"/>
          <w:b/>
          <w:sz w:val="18"/>
          <w:szCs w:val="18"/>
        </w:rPr>
        <w:t>136 Deciding request for consent generally</w:t>
      </w:r>
    </w:p>
    <w:p w:rsidR="001A7D0B" w:rsidRDefault="001A7D0B" w:rsidP="001A7D0B">
      <w:pPr>
        <w:pStyle w:val="Standard"/>
        <w:keepNext/>
        <w:ind w:left="1133" w:right="1134"/>
        <w:rPr>
          <w:rFonts w:ascii="Arial" w:hAnsi="Arial" w:cs="Arial"/>
          <w:b/>
          <w:sz w:val="18"/>
          <w:szCs w:val="18"/>
        </w:rPr>
      </w:pPr>
    </w:p>
    <w:p w:rsidR="001A7D0B" w:rsidRDefault="001A7D0B" w:rsidP="001A7D0B">
      <w:pPr>
        <w:pStyle w:val="Standard"/>
        <w:keepNext/>
        <w:ind w:left="1133" w:right="1134"/>
        <w:rPr>
          <w:rFonts w:ascii="Arial" w:hAnsi="Arial" w:cs="Arial"/>
          <w:sz w:val="18"/>
          <w:szCs w:val="18"/>
        </w:rPr>
      </w:pPr>
      <w:r>
        <w:rPr>
          <w:rFonts w:ascii="Arial" w:hAnsi="Arial" w:cs="Arial"/>
          <w:sz w:val="18"/>
          <w:szCs w:val="18"/>
        </w:rPr>
        <w:t xml:space="preserve"> (6) If a relevant road manager does not provide consent or written reasons to the Regulator within the period under subsection (1) (a) or (b) consent shall be deemed to have been given by the relevant road manager.</w:t>
      </w:r>
    </w:p>
    <w:p w:rsidR="001A7D0B" w:rsidRDefault="001A7D0B" w:rsidP="005E6D8B">
      <w:pPr>
        <w:rPr>
          <w:rFonts w:ascii="Arial" w:hAnsi="Arial" w:cs="Arial"/>
          <w:sz w:val="20"/>
          <w:szCs w:val="20"/>
        </w:rPr>
      </w:pPr>
    </w:p>
    <w:p w:rsidR="001A7D0B" w:rsidRDefault="001A7D0B" w:rsidP="005E6D8B">
      <w:pPr>
        <w:rPr>
          <w:rFonts w:ascii="Arial" w:hAnsi="Arial" w:cs="Arial"/>
          <w:sz w:val="20"/>
          <w:szCs w:val="20"/>
        </w:rPr>
      </w:pPr>
    </w:p>
    <w:p w:rsidR="001A7D0B" w:rsidRDefault="001A7D0B" w:rsidP="001A7D0B">
      <w:pPr>
        <w:pStyle w:val="Standard"/>
        <w:rPr>
          <w:rFonts w:ascii="Arial" w:hAnsi="Arial" w:cs="Arial"/>
          <w:b/>
          <w:sz w:val="20"/>
          <w:szCs w:val="20"/>
        </w:rPr>
      </w:pPr>
      <w:r>
        <w:rPr>
          <w:rFonts w:ascii="Arial" w:hAnsi="Arial" w:cs="Arial"/>
          <w:b/>
          <w:sz w:val="20"/>
          <w:szCs w:val="20"/>
        </w:rPr>
        <w:t>Recommendation 9</w:t>
      </w:r>
    </w:p>
    <w:p w:rsidR="001A7D0B" w:rsidRDefault="001A7D0B" w:rsidP="001A7D0B">
      <w:pPr>
        <w:pStyle w:val="Standard"/>
        <w:rPr>
          <w:rFonts w:ascii="Arial" w:hAnsi="Arial" w:cs="Arial"/>
          <w:sz w:val="20"/>
          <w:szCs w:val="20"/>
        </w:rPr>
      </w:pPr>
    </w:p>
    <w:p w:rsidR="001A7D0B" w:rsidRDefault="001A7D0B" w:rsidP="001A7D0B">
      <w:pPr>
        <w:pStyle w:val="Standard"/>
        <w:rPr>
          <w:rFonts w:ascii="Arial" w:hAnsi="Arial" w:cs="Arial"/>
          <w:b/>
          <w:sz w:val="20"/>
          <w:szCs w:val="20"/>
        </w:rPr>
      </w:pPr>
      <w:r>
        <w:rPr>
          <w:rFonts w:ascii="Arial" w:hAnsi="Arial" w:cs="Arial"/>
          <w:b/>
          <w:sz w:val="20"/>
          <w:szCs w:val="20"/>
        </w:rPr>
        <w:t>The forthcoming amendment Bill should amend clauses 137(1</w:t>
      </w:r>
      <w:proofErr w:type="gramStart"/>
      <w:r>
        <w:rPr>
          <w:rFonts w:ascii="Arial" w:hAnsi="Arial" w:cs="Arial"/>
          <w:b/>
          <w:sz w:val="20"/>
          <w:szCs w:val="20"/>
        </w:rPr>
        <w:t>)(</w:t>
      </w:r>
      <w:proofErr w:type="gramEnd"/>
      <w:r>
        <w:rPr>
          <w:rFonts w:ascii="Arial" w:hAnsi="Arial" w:cs="Arial"/>
          <w:b/>
          <w:sz w:val="20"/>
          <w:szCs w:val="20"/>
        </w:rPr>
        <w:t>c) and 137(2)(b) to read:</w:t>
      </w:r>
    </w:p>
    <w:p w:rsidR="001A7D0B" w:rsidRDefault="001A7D0B" w:rsidP="001A7D0B">
      <w:pPr>
        <w:pStyle w:val="Standard"/>
        <w:rPr>
          <w:rFonts w:ascii="Arial" w:hAnsi="Arial" w:cs="Arial"/>
          <w:sz w:val="20"/>
          <w:szCs w:val="20"/>
        </w:rPr>
      </w:pPr>
    </w:p>
    <w:p w:rsidR="001A7D0B" w:rsidRDefault="001A7D0B" w:rsidP="001A7D0B">
      <w:pPr>
        <w:pStyle w:val="Standard"/>
        <w:ind w:left="1134" w:right="1134"/>
      </w:pPr>
      <w:r>
        <w:rPr>
          <w:rFonts w:ascii="Arial" w:hAnsi="Arial" w:cs="Arial"/>
          <w:b/>
          <w:sz w:val="18"/>
          <w:szCs w:val="18"/>
        </w:rPr>
        <w:t xml:space="preserve">137 Deciding request for consent if route assessment </w:t>
      </w:r>
      <w:proofErr w:type="gramStart"/>
      <w:r>
        <w:rPr>
          <w:rFonts w:ascii="Arial" w:hAnsi="Arial" w:cs="Arial"/>
          <w:b/>
          <w:sz w:val="18"/>
          <w:szCs w:val="18"/>
        </w:rPr>
        <w:t>required</w:t>
      </w:r>
      <w:proofErr w:type="gramEnd"/>
      <w:r>
        <w:rPr>
          <w:rFonts w:ascii="Arial" w:hAnsi="Arial" w:cs="Arial"/>
          <w:sz w:val="18"/>
          <w:szCs w:val="18"/>
        </w:rPr>
        <w:br/>
      </w:r>
      <w:r>
        <w:rPr>
          <w:rFonts w:ascii="Arial" w:hAnsi="Arial" w:cs="Arial"/>
          <w:sz w:val="18"/>
          <w:szCs w:val="18"/>
        </w:rPr>
        <w:br/>
      </w:r>
      <w:r>
        <w:rPr>
          <w:rFonts w:ascii="Arial" w:hAnsi="Arial" w:cs="Arial"/>
          <w:iCs/>
          <w:sz w:val="18"/>
          <w:szCs w:val="18"/>
        </w:rPr>
        <w:t>(1)(c) the road manager acting reasonably considers a route assessment is necessary for deciding whether or not to give the consent.</w:t>
      </w:r>
    </w:p>
    <w:p w:rsidR="001A7D0B" w:rsidRDefault="001A7D0B" w:rsidP="001A7D0B">
      <w:pPr>
        <w:pStyle w:val="Standard"/>
        <w:ind w:left="1134" w:right="1134"/>
        <w:rPr>
          <w:rFonts w:ascii="Arial" w:hAnsi="Arial" w:cs="Arial"/>
          <w:sz w:val="18"/>
          <w:szCs w:val="18"/>
        </w:rPr>
      </w:pPr>
    </w:p>
    <w:p w:rsidR="001A7D0B" w:rsidRDefault="001A7D0B" w:rsidP="001A7D0B">
      <w:pPr>
        <w:pStyle w:val="Standard"/>
        <w:ind w:left="1134" w:right="1134"/>
      </w:pPr>
      <w:r>
        <w:rPr>
          <w:rFonts w:ascii="Arial" w:hAnsi="Arial" w:cs="Arial"/>
          <w:sz w:val="18"/>
          <w:szCs w:val="18"/>
        </w:rPr>
        <w:t>(2)(b)</w:t>
      </w:r>
      <w:r>
        <w:rPr>
          <w:rFonts w:ascii="Arial" w:hAnsi="Arial" w:cs="Arial"/>
          <w:iCs/>
          <w:sz w:val="18"/>
          <w:szCs w:val="18"/>
        </w:rPr>
        <w:t xml:space="preserve"> </w:t>
      </w:r>
      <w:proofErr w:type="gramStart"/>
      <w:r>
        <w:rPr>
          <w:rFonts w:ascii="Arial" w:hAnsi="Arial" w:cs="Arial"/>
          <w:iCs/>
          <w:sz w:val="18"/>
          <w:szCs w:val="18"/>
        </w:rPr>
        <w:t>the</w:t>
      </w:r>
      <w:proofErr w:type="gramEnd"/>
      <w:r>
        <w:rPr>
          <w:rFonts w:ascii="Arial" w:hAnsi="Arial" w:cs="Arial"/>
          <w:iCs/>
          <w:sz w:val="18"/>
          <w:szCs w:val="18"/>
        </w:rPr>
        <w:t xml:space="preserve"> fee payable (if any) for the route assessment under a law of the jurisdiction in which the road is situated which fee shall be reasonable and in any event not more than the cost to the road manager in conducting the route assessment.</w:t>
      </w:r>
    </w:p>
    <w:p w:rsidR="00BF1F81" w:rsidRDefault="00BF1F81" w:rsidP="005E6D8B">
      <w:pPr>
        <w:rPr>
          <w:rFonts w:ascii="Arial" w:hAnsi="Arial" w:cs="Arial"/>
          <w:sz w:val="20"/>
          <w:szCs w:val="20"/>
        </w:rPr>
      </w:pPr>
    </w:p>
    <w:p w:rsidR="00BF1F81" w:rsidRDefault="00BF1F81" w:rsidP="005E6D8B">
      <w:pPr>
        <w:rPr>
          <w:rFonts w:ascii="Arial" w:hAnsi="Arial" w:cs="Arial"/>
          <w:sz w:val="20"/>
          <w:szCs w:val="20"/>
        </w:rPr>
      </w:pPr>
    </w:p>
    <w:p w:rsidR="00BF1F81" w:rsidRDefault="00BF1F81" w:rsidP="00BF1F81">
      <w:pPr>
        <w:pStyle w:val="Standard"/>
        <w:keepNext/>
        <w:rPr>
          <w:rFonts w:ascii="Arial" w:hAnsi="Arial" w:cs="Arial"/>
          <w:b/>
          <w:sz w:val="20"/>
          <w:szCs w:val="20"/>
        </w:rPr>
      </w:pPr>
      <w:r>
        <w:rPr>
          <w:rFonts w:ascii="Arial" w:hAnsi="Arial" w:cs="Arial"/>
          <w:b/>
          <w:sz w:val="20"/>
          <w:szCs w:val="20"/>
        </w:rPr>
        <w:t>Recommendation 10</w:t>
      </w:r>
    </w:p>
    <w:p w:rsidR="00BF1F81" w:rsidRDefault="00BF1F81" w:rsidP="00BF1F81">
      <w:pPr>
        <w:pStyle w:val="Standard"/>
        <w:keepNext/>
        <w:rPr>
          <w:rFonts w:ascii="Arial" w:hAnsi="Arial" w:cs="Arial"/>
          <w:b/>
          <w:sz w:val="20"/>
          <w:szCs w:val="20"/>
        </w:rPr>
      </w:pPr>
    </w:p>
    <w:p w:rsidR="00BF1F81" w:rsidRDefault="00BF1F81" w:rsidP="00BF1F81">
      <w:pPr>
        <w:pStyle w:val="Standard"/>
        <w:keepNext/>
        <w:rPr>
          <w:rFonts w:ascii="Arial" w:hAnsi="Arial" w:cs="Arial"/>
          <w:b/>
          <w:sz w:val="20"/>
          <w:szCs w:val="20"/>
        </w:rPr>
      </w:pPr>
      <w:r>
        <w:rPr>
          <w:rFonts w:ascii="Arial" w:hAnsi="Arial" w:cs="Arial"/>
          <w:b/>
          <w:sz w:val="20"/>
          <w:szCs w:val="20"/>
        </w:rPr>
        <w:t>The forthcoming amendment Bill should make the following amendments to the HVNL to provide for the external review of road manager decisions:</w:t>
      </w:r>
    </w:p>
    <w:p w:rsidR="00BF1F81" w:rsidRDefault="00BF1F81" w:rsidP="00BF1F81">
      <w:pPr>
        <w:pStyle w:val="Standard"/>
        <w:keepNext/>
        <w:rPr>
          <w:rFonts w:ascii="Arial" w:hAnsi="Arial" w:cs="Arial"/>
          <w:b/>
          <w:sz w:val="20"/>
          <w:szCs w:val="20"/>
        </w:rPr>
      </w:pPr>
    </w:p>
    <w:p w:rsidR="00BF1F81" w:rsidRDefault="00BF1F81" w:rsidP="00BF1F81">
      <w:pPr>
        <w:pStyle w:val="Standard"/>
        <w:keepNext/>
        <w:rPr>
          <w:rFonts w:ascii="Arial" w:hAnsi="Arial" w:cs="Arial"/>
          <w:b/>
          <w:bCs/>
          <w:sz w:val="20"/>
          <w:szCs w:val="20"/>
        </w:rPr>
      </w:pPr>
      <w:r>
        <w:rPr>
          <w:rFonts w:ascii="Arial" w:hAnsi="Arial" w:cs="Arial"/>
          <w:b/>
          <w:bCs/>
          <w:sz w:val="20"/>
          <w:szCs w:val="20"/>
        </w:rPr>
        <w:t>Delete subclause 2(b) and the first 2 lines of subclause 2(c) in clause 587, so it reads as follows:</w:t>
      </w:r>
    </w:p>
    <w:p w:rsidR="00BF1F81" w:rsidRDefault="00BF1F81" w:rsidP="00BF1F81">
      <w:pPr>
        <w:pStyle w:val="Standard"/>
        <w:keepNext/>
        <w:rPr>
          <w:rFonts w:ascii="Arial" w:hAnsi="Arial" w:cs="Arial"/>
          <w:b/>
          <w:sz w:val="20"/>
          <w:szCs w:val="20"/>
        </w:rPr>
      </w:pPr>
    </w:p>
    <w:p w:rsidR="00BF1F81" w:rsidRPr="00D7569F" w:rsidRDefault="00BF1F81" w:rsidP="00BF1F81">
      <w:pPr>
        <w:pStyle w:val="Standard"/>
        <w:keepNext/>
        <w:ind w:left="1155"/>
        <w:rPr>
          <w:rFonts w:ascii="Arial" w:hAnsi="Arial" w:cs="Arial"/>
          <w:b/>
          <w:sz w:val="18"/>
          <w:szCs w:val="18"/>
        </w:rPr>
      </w:pPr>
      <w:r w:rsidRPr="00D7569F">
        <w:rPr>
          <w:rFonts w:ascii="Arial" w:hAnsi="Arial" w:cs="Arial"/>
          <w:b/>
          <w:sz w:val="18"/>
          <w:szCs w:val="18"/>
        </w:rPr>
        <w:t>Clause 587 Notice of review decision</w:t>
      </w:r>
    </w:p>
    <w:p w:rsidR="00BF1F81" w:rsidRPr="00D7569F" w:rsidRDefault="00BF1F81" w:rsidP="00BF1F81">
      <w:pPr>
        <w:pStyle w:val="Standard"/>
        <w:keepNext/>
        <w:rPr>
          <w:rFonts w:ascii="Arial" w:hAnsi="Arial" w:cs="Arial"/>
          <w:sz w:val="18"/>
          <w:szCs w:val="18"/>
        </w:rPr>
      </w:pPr>
      <w:r w:rsidRPr="00D7569F">
        <w:rPr>
          <w:rFonts w:ascii="Arial" w:hAnsi="Arial" w:cs="Arial"/>
          <w:sz w:val="18"/>
          <w:szCs w:val="18"/>
        </w:rPr>
        <w:tab/>
      </w:r>
    </w:p>
    <w:p w:rsidR="00BF1F81" w:rsidRPr="00D7569F" w:rsidRDefault="00BF1F81" w:rsidP="00BF1F81">
      <w:pPr>
        <w:pStyle w:val="Standard"/>
        <w:keepNext/>
        <w:ind w:left="1155" w:right="1125"/>
        <w:rPr>
          <w:sz w:val="18"/>
          <w:szCs w:val="18"/>
        </w:rPr>
      </w:pPr>
      <w:r w:rsidRPr="00D7569F">
        <w:rPr>
          <w:rFonts w:ascii="Arial" w:hAnsi="Arial" w:cs="Arial"/>
          <w:sz w:val="18"/>
          <w:szCs w:val="18"/>
        </w:rPr>
        <w:t>(1) The Regulator must, within the prescribed period, give the</w:t>
      </w:r>
    </w:p>
    <w:p w:rsidR="00BF1F81" w:rsidRDefault="00BF1F81" w:rsidP="00BF1F81">
      <w:pPr>
        <w:pStyle w:val="Standard"/>
        <w:ind w:left="1155" w:right="1125"/>
        <w:rPr>
          <w:rFonts w:ascii="Arial" w:hAnsi="Arial" w:cs="Arial"/>
          <w:sz w:val="18"/>
          <w:szCs w:val="18"/>
        </w:rPr>
      </w:pPr>
      <w:proofErr w:type="gramStart"/>
      <w:r w:rsidRPr="00D7569F">
        <w:rPr>
          <w:rFonts w:ascii="Arial" w:hAnsi="Arial" w:cs="Arial"/>
          <w:sz w:val="18"/>
          <w:szCs w:val="18"/>
        </w:rPr>
        <w:t>applicant</w:t>
      </w:r>
      <w:proofErr w:type="gramEnd"/>
      <w:r w:rsidRPr="00D7569F">
        <w:rPr>
          <w:rFonts w:ascii="Arial" w:hAnsi="Arial" w:cs="Arial"/>
          <w:sz w:val="18"/>
          <w:szCs w:val="18"/>
        </w:rPr>
        <w:t xml:space="preserve"> notice (the </w:t>
      </w:r>
      <w:r w:rsidRPr="00D7569F">
        <w:rPr>
          <w:rFonts w:ascii="Arial" w:hAnsi="Arial" w:cs="Arial"/>
          <w:b/>
          <w:bCs/>
          <w:sz w:val="18"/>
          <w:szCs w:val="18"/>
        </w:rPr>
        <w:t>review notice</w:t>
      </w:r>
      <w:r w:rsidRPr="00D7569F">
        <w:rPr>
          <w:rFonts w:ascii="Arial" w:hAnsi="Arial" w:cs="Arial"/>
          <w:sz w:val="18"/>
          <w:szCs w:val="18"/>
        </w:rPr>
        <w:t>) of the review decision.</w:t>
      </w:r>
    </w:p>
    <w:p w:rsidR="00BF1F81" w:rsidRPr="00D7569F" w:rsidRDefault="00BF1F81" w:rsidP="00BF1F81">
      <w:pPr>
        <w:pStyle w:val="Standard"/>
        <w:ind w:left="1155" w:right="1125"/>
        <w:rPr>
          <w:sz w:val="18"/>
          <w:szCs w:val="18"/>
        </w:rPr>
      </w:pPr>
    </w:p>
    <w:p w:rsidR="00BF1F81" w:rsidRPr="00D7569F" w:rsidRDefault="00BF1F81" w:rsidP="00BF1F81">
      <w:pPr>
        <w:pStyle w:val="Standard"/>
        <w:ind w:left="1155" w:right="1125"/>
        <w:rPr>
          <w:rFonts w:ascii="Arial" w:hAnsi="Arial" w:cs="Arial"/>
          <w:sz w:val="18"/>
          <w:szCs w:val="18"/>
        </w:rPr>
      </w:pPr>
      <w:r w:rsidRPr="00D7569F">
        <w:rPr>
          <w:rFonts w:ascii="Arial" w:hAnsi="Arial" w:cs="Arial"/>
          <w:sz w:val="18"/>
          <w:szCs w:val="18"/>
        </w:rPr>
        <w:t>(2) If the review decision is not the decision sought by the</w:t>
      </w:r>
    </w:p>
    <w:p w:rsidR="00BF1F81" w:rsidRDefault="00BF1F81" w:rsidP="00BF1F81">
      <w:pPr>
        <w:pStyle w:val="Standard"/>
        <w:ind w:left="1155" w:right="1125"/>
        <w:rPr>
          <w:rFonts w:ascii="Arial" w:hAnsi="Arial" w:cs="Arial"/>
          <w:sz w:val="18"/>
          <w:szCs w:val="18"/>
        </w:rPr>
      </w:pPr>
      <w:proofErr w:type="gramStart"/>
      <w:r w:rsidRPr="00D7569F">
        <w:rPr>
          <w:rFonts w:ascii="Arial" w:hAnsi="Arial" w:cs="Arial"/>
          <w:sz w:val="18"/>
          <w:szCs w:val="18"/>
        </w:rPr>
        <w:t>applicant</w:t>
      </w:r>
      <w:proofErr w:type="gramEnd"/>
      <w:r w:rsidRPr="00D7569F">
        <w:rPr>
          <w:rFonts w:ascii="Arial" w:hAnsi="Arial" w:cs="Arial"/>
          <w:sz w:val="18"/>
          <w:szCs w:val="18"/>
        </w:rPr>
        <w:t>, the review notice must state the following—</w:t>
      </w:r>
    </w:p>
    <w:p w:rsidR="00BF1F81" w:rsidRPr="00D7569F" w:rsidRDefault="00BF1F81" w:rsidP="00BF1F81">
      <w:pPr>
        <w:pStyle w:val="Standard"/>
        <w:ind w:left="1155" w:right="1125"/>
        <w:rPr>
          <w:rFonts w:ascii="Arial" w:hAnsi="Arial" w:cs="Arial"/>
          <w:sz w:val="18"/>
          <w:szCs w:val="18"/>
        </w:rPr>
      </w:pPr>
    </w:p>
    <w:p w:rsidR="00BF1F81" w:rsidRDefault="00BF1F81" w:rsidP="00BF1F81">
      <w:pPr>
        <w:pStyle w:val="Standard"/>
        <w:numPr>
          <w:ilvl w:val="0"/>
          <w:numId w:val="40"/>
        </w:numPr>
        <w:ind w:right="1125"/>
        <w:rPr>
          <w:rFonts w:ascii="Arial" w:hAnsi="Arial" w:cs="Arial"/>
          <w:sz w:val="18"/>
          <w:szCs w:val="18"/>
        </w:rPr>
      </w:pPr>
      <w:r w:rsidRPr="00D7569F">
        <w:rPr>
          <w:rFonts w:ascii="Arial" w:hAnsi="Arial" w:cs="Arial"/>
          <w:sz w:val="18"/>
          <w:szCs w:val="18"/>
        </w:rPr>
        <w:t>the reasons for the decision;</w:t>
      </w:r>
    </w:p>
    <w:p w:rsidR="00BF1F81" w:rsidRPr="00D7569F" w:rsidRDefault="00BF1F81" w:rsidP="00BF1F81">
      <w:pPr>
        <w:pStyle w:val="Standard"/>
        <w:ind w:left="2055" w:right="1125"/>
        <w:rPr>
          <w:rFonts w:ascii="Arial" w:hAnsi="Arial" w:cs="Arial"/>
          <w:sz w:val="18"/>
          <w:szCs w:val="18"/>
        </w:rPr>
      </w:pPr>
    </w:p>
    <w:p w:rsidR="00BF1F81" w:rsidRPr="00D7569F" w:rsidRDefault="00BF1F81" w:rsidP="00BF1F81">
      <w:pPr>
        <w:pStyle w:val="Standard"/>
        <w:tabs>
          <w:tab w:val="left" w:pos="1985"/>
        </w:tabs>
        <w:ind w:left="1701" w:right="1125"/>
        <w:rPr>
          <w:rFonts w:ascii="Arial" w:hAnsi="Arial" w:cs="Arial"/>
          <w:sz w:val="18"/>
          <w:szCs w:val="18"/>
        </w:rPr>
      </w:pPr>
      <w:r w:rsidRPr="00D7569F">
        <w:rPr>
          <w:rFonts w:ascii="Arial" w:hAnsi="Arial" w:cs="Arial"/>
          <w:sz w:val="18"/>
          <w:szCs w:val="18"/>
        </w:rPr>
        <w:t>(b) (</w:t>
      </w:r>
      <w:proofErr w:type="spellStart"/>
      <w:proofErr w:type="gramStart"/>
      <w:r w:rsidRPr="00D7569F">
        <w:rPr>
          <w:rFonts w:ascii="Arial" w:hAnsi="Arial" w:cs="Arial"/>
          <w:sz w:val="18"/>
          <w:szCs w:val="18"/>
        </w:rPr>
        <w:t>i</w:t>
      </w:r>
      <w:proofErr w:type="spellEnd"/>
      <w:proofErr w:type="gramEnd"/>
      <w:r w:rsidRPr="00D7569F">
        <w:rPr>
          <w:rFonts w:ascii="Arial" w:hAnsi="Arial" w:cs="Arial"/>
          <w:sz w:val="18"/>
          <w:szCs w:val="18"/>
        </w:rPr>
        <w:t>) that the applicant may appeal against the decision</w:t>
      </w:r>
    </w:p>
    <w:p w:rsidR="00BF1F81" w:rsidRPr="00D7569F" w:rsidRDefault="00BF1F81" w:rsidP="00BF1F81">
      <w:pPr>
        <w:pStyle w:val="Standard"/>
        <w:tabs>
          <w:tab w:val="left" w:pos="1985"/>
        </w:tabs>
        <w:ind w:left="1695" w:right="1125" w:firstLine="6"/>
        <w:rPr>
          <w:rFonts w:ascii="Arial" w:hAnsi="Arial" w:cs="Arial"/>
          <w:sz w:val="18"/>
          <w:szCs w:val="18"/>
        </w:rPr>
      </w:pPr>
      <w:r>
        <w:rPr>
          <w:rFonts w:ascii="Arial" w:hAnsi="Arial" w:cs="Arial"/>
          <w:sz w:val="18"/>
          <w:szCs w:val="18"/>
        </w:rPr>
        <w:tab/>
      </w:r>
      <w:proofErr w:type="gramStart"/>
      <w:r w:rsidRPr="00D7569F">
        <w:rPr>
          <w:rFonts w:ascii="Arial" w:hAnsi="Arial" w:cs="Arial"/>
          <w:sz w:val="18"/>
          <w:szCs w:val="18"/>
        </w:rPr>
        <w:t>under</w:t>
      </w:r>
      <w:proofErr w:type="gramEnd"/>
      <w:r w:rsidRPr="00D7569F">
        <w:rPr>
          <w:rFonts w:ascii="Arial" w:hAnsi="Arial" w:cs="Arial"/>
          <w:sz w:val="18"/>
          <w:szCs w:val="18"/>
        </w:rPr>
        <w:t xml:space="preserve"> Part 11.3; and</w:t>
      </w:r>
    </w:p>
    <w:p w:rsidR="00BF1F81" w:rsidRPr="00D7569F" w:rsidRDefault="00BF1F81" w:rsidP="00BF1F81">
      <w:pPr>
        <w:pStyle w:val="Standard"/>
        <w:ind w:left="1695" w:right="1125"/>
        <w:rPr>
          <w:sz w:val="18"/>
          <w:szCs w:val="18"/>
        </w:rPr>
      </w:pPr>
      <w:r w:rsidRPr="00D7569F">
        <w:rPr>
          <w:rFonts w:ascii="Arial" w:hAnsi="Arial" w:cs="Arial"/>
          <w:sz w:val="18"/>
          <w:szCs w:val="18"/>
        </w:rPr>
        <w:t xml:space="preserve">     (ii) </w:t>
      </w:r>
      <w:proofErr w:type="gramStart"/>
      <w:r w:rsidRPr="00D7569F">
        <w:rPr>
          <w:rFonts w:ascii="Arial" w:hAnsi="Arial" w:cs="Arial"/>
          <w:sz w:val="18"/>
          <w:szCs w:val="18"/>
        </w:rPr>
        <w:t>how</w:t>
      </w:r>
      <w:proofErr w:type="gramEnd"/>
      <w:r w:rsidRPr="00D7569F">
        <w:rPr>
          <w:rFonts w:ascii="Arial" w:hAnsi="Arial" w:cs="Arial"/>
          <w:sz w:val="18"/>
          <w:szCs w:val="18"/>
        </w:rPr>
        <w:t xml:space="preserve"> to appeal</w:t>
      </w:r>
    </w:p>
    <w:p w:rsidR="00BF1F81" w:rsidRDefault="00BF1F81" w:rsidP="00BF1F81">
      <w:pPr>
        <w:pStyle w:val="Standard"/>
        <w:rPr>
          <w:rFonts w:ascii="Arial" w:hAnsi="Arial" w:cs="Arial"/>
          <w:b/>
          <w:sz w:val="20"/>
          <w:szCs w:val="20"/>
        </w:rPr>
      </w:pPr>
    </w:p>
    <w:p w:rsidR="00BF1F81" w:rsidRDefault="00BF1F81" w:rsidP="00BF1F81">
      <w:pPr>
        <w:pStyle w:val="Standard"/>
        <w:rPr>
          <w:rFonts w:ascii="Arial" w:hAnsi="Arial" w:cs="Arial"/>
          <w:b/>
          <w:sz w:val="20"/>
          <w:szCs w:val="20"/>
        </w:rPr>
      </w:pPr>
      <w:r>
        <w:rPr>
          <w:rFonts w:ascii="Arial" w:hAnsi="Arial" w:cs="Arial"/>
          <w:b/>
          <w:sz w:val="20"/>
          <w:szCs w:val="20"/>
        </w:rPr>
        <w:t>Amend clause 588(1) so an unsuccessful applicant may appeal against a reviewable decision made by a road manager, as follows:</w:t>
      </w:r>
    </w:p>
    <w:p w:rsidR="00BF1F81" w:rsidRDefault="00BF1F81" w:rsidP="00BF1F81">
      <w:pPr>
        <w:pStyle w:val="Standard"/>
        <w:rPr>
          <w:rFonts w:ascii="Arial" w:hAnsi="Arial" w:cs="Arial"/>
          <w:b/>
          <w:sz w:val="20"/>
          <w:szCs w:val="20"/>
        </w:rPr>
      </w:pPr>
    </w:p>
    <w:p w:rsidR="00BF1F81" w:rsidRDefault="00BF1F81" w:rsidP="00BF1F81">
      <w:pPr>
        <w:pStyle w:val="Standard"/>
        <w:ind w:left="1140" w:right="1140"/>
        <w:rPr>
          <w:rFonts w:ascii="Arial" w:hAnsi="Arial" w:cs="Arial"/>
          <w:b/>
          <w:sz w:val="18"/>
          <w:szCs w:val="18"/>
        </w:rPr>
      </w:pPr>
      <w:r>
        <w:rPr>
          <w:rFonts w:ascii="Arial" w:hAnsi="Arial" w:cs="Arial"/>
          <w:b/>
          <w:sz w:val="18"/>
          <w:szCs w:val="18"/>
        </w:rPr>
        <w:t xml:space="preserve">Clause 588 </w:t>
      </w:r>
      <w:proofErr w:type="spellStart"/>
      <w:r>
        <w:rPr>
          <w:rFonts w:ascii="Arial" w:hAnsi="Arial" w:cs="Arial"/>
          <w:b/>
          <w:sz w:val="18"/>
          <w:szCs w:val="18"/>
        </w:rPr>
        <w:t>Appellable</w:t>
      </w:r>
      <w:proofErr w:type="spellEnd"/>
      <w:r>
        <w:rPr>
          <w:rFonts w:ascii="Arial" w:hAnsi="Arial" w:cs="Arial"/>
          <w:b/>
          <w:sz w:val="18"/>
          <w:szCs w:val="18"/>
        </w:rPr>
        <w:t xml:space="preserve"> decisions</w:t>
      </w:r>
    </w:p>
    <w:p w:rsidR="00BF1F81" w:rsidRDefault="00BF1F81" w:rsidP="00BF1F81">
      <w:pPr>
        <w:pStyle w:val="Standard"/>
        <w:ind w:left="1140" w:right="1140"/>
        <w:rPr>
          <w:rFonts w:ascii="Arial" w:hAnsi="Arial" w:cs="Arial"/>
          <w:sz w:val="18"/>
          <w:szCs w:val="18"/>
        </w:rPr>
      </w:pPr>
    </w:p>
    <w:p w:rsidR="00BF1F81" w:rsidRDefault="00BF1F81" w:rsidP="00BF1F81">
      <w:pPr>
        <w:pStyle w:val="Standard"/>
        <w:numPr>
          <w:ilvl w:val="0"/>
          <w:numId w:val="17"/>
        </w:numPr>
        <w:ind w:left="1140" w:right="1140"/>
        <w:rPr>
          <w:rFonts w:ascii="Arial" w:hAnsi="Arial" w:cs="Arial"/>
          <w:sz w:val="18"/>
          <w:szCs w:val="18"/>
        </w:rPr>
      </w:pPr>
      <w:r>
        <w:rPr>
          <w:rFonts w:ascii="Arial" w:hAnsi="Arial" w:cs="Arial"/>
          <w:sz w:val="18"/>
          <w:szCs w:val="18"/>
        </w:rPr>
        <w:t>A person may appeal to the relevant appeal body against a review decision relating to a reviewable decision made by the Regulator, a road manager for a road or an authorized officer</w:t>
      </w:r>
    </w:p>
    <w:p w:rsidR="00BF1F81" w:rsidRDefault="00BF1F81" w:rsidP="00BF1F81">
      <w:pPr>
        <w:pStyle w:val="Standard"/>
        <w:rPr>
          <w:rFonts w:ascii="Arial" w:hAnsi="Arial" w:cs="Arial"/>
          <w:sz w:val="20"/>
          <w:szCs w:val="20"/>
        </w:rPr>
      </w:pPr>
    </w:p>
    <w:p w:rsidR="00BF1F81" w:rsidRDefault="00BF1F81" w:rsidP="00BF1F81">
      <w:pPr>
        <w:pStyle w:val="Standard"/>
        <w:rPr>
          <w:rFonts w:ascii="Arial" w:hAnsi="Arial" w:cs="Arial"/>
          <w:b/>
          <w:bCs/>
          <w:sz w:val="20"/>
          <w:szCs w:val="20"/>
        </w:rPr>
      </w:pPr>
      <w:r>
        <w:rPr>
          <w:rFonts w:ascii="Arial" w:hAnsi="Arial" w:cs="Arial"/>
          <w:b/>
          <w:bCs/>
          <w:sz w:val="20"/>
          <w:szCs w:val="20"/>
        </w:rPr>
        <w:t>Make a consequential amendment to clause 589(1):</w:t>
      </w:r>
    </w:p>
    <w:p w:rsidR="00BF1F81" w:rsidRDefault="00BF1F81" w:rsidP="00BF1F81">
      <w:pPr>
        <w:pStyle w:val="Standard"/>
        <w:rPr>
          <w:rFonts w:ascii="Arial" w:hAnsi="Arial" w:cs="Arial"/>
          <w:b/>
          <w:sz w:val="20"/>
          <w:szCs w:val="20"/>
        </w:rPr>
      </w:pPr>
    </w:p>
    <w:p w:rsidR="00BF1F81" w:rsidRDefault="00BF1F81" w:rsidP="00BF1F81">
      <w:pPr>
        <w:pStyle w:val="Standard"/>
        <w:ind w:left="1140"/>
        <w:rPr>
          <w:rFonts w:ascii="Arial" w:hAnsi="Arial" w:cs="Arial"/>
          <w:b/>
          <w:sz w:val="18"/>
          <w:szCs w:val="18"/>
        </w:rPr>
      </w:pPr>
      <w:r>
        <w:rPr>
          <w:rFonts w:ascii="Arial" w:hAnsi="Arial" w:cs="Arial"/>
          <w:b/>
          <w:sz w:val="18"/>
          <w:szCs w:val="18"/>
        </w:rPr>
        <w:t>Clause 589 Stay of review decision</w:t>
      </w:r>
    </w:p>
    <w:p w:rsidR="00BF1F81" w:rsidRDefault="00BF1F81" w:rsidP="00BF1F81">
      <w:pPr>
        <w:pStyle w:val="Standard"/>
        <w:rPr>
          <w:rFonts w:ascii="Arial" w:hAnsi="Arial" w:cs="Arial"/>
          <w:sz w:val="18"/>
          <w:szCs w:val="18"/>
        </w:rPr>
      </w:pPr>
    </w:p>
    <w:p w:rsidR="00BF1F81" w:rsidRDefault="00BF1F81" w:rsidP="00BF1F81">
      <w:pPr>
        <w:pStyle w:val="ListParagraph"/>
        <w:numPr>
          <w:ilvl w:val="0"/>
          <w:numId w:val="18"/>
        </w:numPr>
        <w:suppressAutoHyphens/>
        <w:autoSpaceDN w:val="0"/>
        <w:spacing w:after="0" w:line="240" w:lineRule="auto"/>
        <w:ind w:left="1140" w:right="1125"/>
        <w:contextualSpacing w:val="0"/>
        <w:textAlignment w:val="baseline"/>
        <w:rPr>
          <w:rFonts w:ascii="Arial" w:hAnsi="Arial" w:cs="Arial"/>
          <w:sz w:val="18"/>
          <w:szCs w:val="18"/>
        </w:rPr>
      </w:pPr>
      <w:r w:rsidRPr="00BF1F81">
        <w:rPr>
          <w:rFonts w:ascii="Arial" w:hAnsi="Arial" w:cs="Arial"/>
          <w:sz w:val="18"/>
          <w:szCs w:val="18"/>
        </w:rPr>
        <w:t>This section applies if, under this Law, a person appeals to the</w:t>
      </w:r>
      <w:r>
        <w:rPr>
          <w:rFonts w:ascii="Arial" w:hAnsi="Arial" w:cs="Arial"/>
          <w:sz w:val="18"/>
          <w:szCs w:val="18"/>
        </w:rPr>
        <w:t xml:space="preserve"> </w:t>
      </w:r>
      <w:r w:rsidRPr="00BF1F81">
        <w:rPr>
          <w:rFonts w:ascii="Arial" w:hAnsi="Arial" w:cs="Arial"/>
          <w:sz w:val="18"/>
          <w:szCs w:val="18"/>
        </w:rPr>
        <w:t>relevant appeal body against a review decision relating to—</w:t>
      </w:r>
    </w:p>
    <w:p w:rsidR="00BF1F81" w:rsidRPr="00BF1F81" w:rsidRDefault="00BF1F81" w:rsidP="00BF1F81">
      <w:pPr>
        <w:pStyle w:val="ListParagraph"/>
        <w:suppressAutoHyphens/>
        <w:autoSpaceDN w:val="0"/>
        <w:spacing w:after="0" w:line="240" w:lineRule="auto"/>
        <w:ind w:left="1140" w:right="1125"/>
        <w:contextualSpacing w:val="0"/>
        <w:textAlignment w:val="baseline"/>
        <w:rPr>
          <w:rFonts w:ascii="Arial" w:hAnsi="Arial" w:cs="Arial"/>
          <w:sz w:val="18"/>
          <w:szCs w:val="18"/>
        </w:rPr>
      </w:pPr>
    </w:p>
    <w:p w:rsidR="00BF1F81" w:rsidRDefault="00BF1F81" w:rsidP="00BF1F81">
      <w:pPr>
        <w:pStyle w:val="Standard"/>
        <w:ind w:left="1695" w:right="1125"/>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a</w:t>
      </w:r>
      <w:proofErr w:type="gramEnd"/>
      <w:r>
        <w:rPr>
          <w:rFonts w:ascii="Arial" w:hAnsi="Arial" w:cs="Arial"/>
          <w:sz w:val="18"/>
          <w:szCs w:val="18"/>
        </w:rPr>
        <w:t xml:space="preserve"> reviewable decision made by the Regulator other than on the basis of a public safety ground; or</w:t>
      </w:r>
    </w:p>
    <w:p w:rsidR="00BF1F81" w:rsidRDefault="00BF1F81" w:rsidP="00BF1F81">
      <w:pPr>
        <w:pStyle w:val="Standard"/>
        <w:ind w:left="1695" w:right="1125"/>
        <w:rPr>
          <w:rFonts w:ascii="Arial" w:hAnsi="Arial" w:cs="Arial"/>
          <w:sz w:val="18"/>
          <w:szCs w:val="18"/>
        </w:rPr>
      </w:pPr>
      <w:r>
        <w:rPr>
          <w:rFonts w:ascii="Arial" w:hAnsi="Arial" w:cs="Arial"/>
          <w:sz w:val="18"/>
          <w:szCs w:val="18"/>
        </w:rPr>
        <w:t xml:space="preserve">(b) </w:t>
      </w:r>
      <w:proofErr w:type="gramStart"/>
      <w:r>
        <w:rPr>
          <w:rFonts w:ascii="Arial" w:hAnsi="Arial" w:cs="Arial"/>
          <w:sz w:val="18"/>
          <w:szCs w:val="18"/>
        </w:rPr>
        <w:t>a</w:t>
      </w:r>
      <w:proofErr w:type="gramEnd"/>
      <w:r>
        <w:rPr>
          <w:rFonts w:ascii="Arial" w:hAnsi="Arial" w:cs="Arial"/>
          <w:sz w:val="18"/>
          <w:szCs w:val="18"/>
        </w:rPr>
        <w:t xml:space="preserve"> road manager for a road</w:t>
      </w:r>
    </w:p>
    <w:p w:rsidR="00BF1F81" w:rsidRDefault="00BF1F81" w:rsidP="00BF1F81">
      <w:pPr>
        <w:pStyle w:val="Standard"/>
        <w:ind w:left="1695" w:right="1125"/>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a</w:t>
      </w:r>
      <w:proofErr w:type="gramEnd"/>
      <w:r>
        <w:rPr>
          <w:rFonts w:ascii="Arial" w:hAnsi="Arial" w:cs="Arial"/>
          <w:sz w:val="18"/>
          <w:szCs w:val="18"/>
        </w:rPr>
        <w:t xml:space="preserve"> reviewable decision made by an authorised officer.</w:t>
      </w:r>
    </w:p>
    <w:p w:rsidR="0088279B" w:rsidRDefault="0088279B" w:rsidP="005E6D8B">
      <w:pPr>
        <w:rPr>
          <w:rFonts w:ascii="Arial" w:hAnsi="Arial" w:cs="Arial"/>
          <w:sz w:val="20"/>
          <w:szCs w:val="20"/>
        </w:rPr>
      </w:pPr>
    </w:p>
    <w:p w:rsidR="0088279B" w:rsidRDefault="0088279B" w:rsidP="005E6D8B">
      <w:pPr>
        <w:rPr>
          <w:rFonts w:ascii="Arial" w:hAnsi="Arial" w:cs="Arial"/>
          <w:sz w:val="20"/>
          <w:szCs w:val="20"/>
        </w:rPr>
      </w:pPr>
    </w:p>
    <w:p w:rsidR="00E35E15" w:rsidRDefault="00E35E15">
      <w:pPr>
        <w:rPr>
          <w:rFonts w:ascii="Arial" w:eastAsia="SimSun" w:hAnsi="Arial" w:cs="Arial"/>
          <w:b/>
          <w:bCs/>
          <w:color w:val="000000"/>
          <w:kern w:val="3"/>
          <w:sz w:val="20"/>
          <w:szCs w:val="20"/>
          <w:lang w:bidi="hi-IN"/>
        </w:rPr>
      </w:pPr>
      <w:r>
        <w:rPr>
          <w:rFonts w:ascii="Arial" w:hAnsi="Arial" w:cs="Arial"/>
          <w:b/>
          <w:bCs/>
          <w:sz w:val="20"/>
          <w:szCs w:val="20"/>
        </w:rPr>
        <w:br w:type="page"/>
      </w:r>
    </w:p>
    <w:p w:rsidR="0088279B" w:rsidRDefault="0088279B" w:rsidP="0088279B">
      <w:pPr>
        <w:pStyle w:val="Standard"/>
        <w:rPr>
          <w:rFonts w:ascii="Arial" w:hAnsi="Arial" w:cs="Arial"/>
          <w:b/>
          <w:bCs/>
          <w:sz w:val="20"/>
          <w:szCs w:val="20"/>
        </w:rPr>
      </w:pPr>
      <w:r>
        <w:rPr>
          <w:rFonts w:ascii="Arial" w:hAnsi="Arial" w:cs="Arial"/>
          <w:b/>
          <w:bCs/>
          <w:sz w:val="20"/>
          <w:szCs w:val="20"/>
        </w:rPr>
        <w:lastRenderedPageBreak/>
        <w:t>Recommendation 11</w:t>
      </w:r>
    </w:p>
    <w:p w:rsidR="0088279B" w:rsidRDefault="0088279B" w:rsidP="0088279B">
      <w:pPr>
        <w:pStyle w:val="Standard"/>
        <w:rPr>
          <w:rFonts w:ascii="Arial" w:hAnsi="Arial" w:cs="Arial"/>
          <w:b/>
          <w:bCs/>
          <w:sz w:val="20"/>
          <w:szCs w:val="20"/>
        </w:rPr>
      </w:pPr>
    </w:p>
    <w:p w:rsidR="0088279B" w:rsidRDefault="0088279B" w:rsidP="0088279B">
      <w:pPr>
        <w:pStyle w:val="Standard"/>
        <w:rPr>
          <w:rFonts w:ascii="Arial" w:hAnsi="Arial" w:cs="Arial"/>
          <w:b/>
          <w:bCs/>
          <w:sz w:val="20"/>
          <w:szCs w:val="20"/>
        </w:rPr>
      </w:pPr>
      <w:r>
        <w:rPr>
          <w:rFonts w:ascii="Arial" w:hAnsi="Arial" w:cs="Arial"/>
          <w:b/>
          <w:bCs/>
          <w:sz w:val="20"/>
          <w:szCs w:val="20"/>
        </w:rPr>
        <w:t>The forthcoming amendment Bill should amend subclauses (2) and (3) of clause 140 as follows:</w:t>
      </w:r>
    </w:p>
    <w:p w:rsidR="0088279B" w:rsidRDefault="0088279B" w:rsidP="0088279B">
      <w:pPr>
        <w:pStyle w:val="Standard"/>
        <w:rPr>
          <w:rFonts w:ascii="Arial" w:hAnsi="Arial" w:cs="Arial"/>
          <w:sz w:val="20"/>
          <w:szCs w:val="20"/>
        </w:rPr>
      </w:pPr>
    </w:p>
    <w:p w:rsidR="0088279B" w:rsidRDefault="0088279B" w:rsidP="0088279B">
      <w:pPr>
        <w:pStyle w:val="Standard"/>
        <w:ind w:left="1140" w:right="1140"/>
        <w:rPr>
          <w:sz w:val="18"/>
          <w:szCs w:val="18"/>
        </w:rPr>
      </w:pPr>
      <w:r>
        <w:rPr>
          <w:rFonts w:ascii="Arial" w:hAnsi="Arial" w:cs="Arial"/>
          <w:b/>
          <w:sz w:val="18"/>
          <w:szCs w:val="18"/>
        </w:rPr>
        <w:t>Clause 140 Obtaining consent of road authority if particular road manager refuses to give consent</w:t>
      </w:r>
    </w:p>
    <w:p w:rsidR="0088279B" w:rsidRDefault="0088279B" w:rsidP="0088279B">
      <w:pPr>
        <w:pStyle w:val="Standard"/>
        <w:ind w:left="1140" w:right="1140"/>
        <w:rPr>
          <w:sz w:val="18"/>
          <w:szCs w:val="18"/>
        </w:rPr>
      </w:pPr>
    </w:p>
    <w:p w:rsidR="0088279B" w:rsidRDefault="0088279B" w:rsidP="0088279B">
      <w:pPr>
        <w:pStyle w:val="Standard"/>
        <w:ind w:left="1140" w:right="1140"/>
        <w:rPr>
          <w:rFonts w:ascii="Arial" w:hAnsi="Arial" w:cs="Arial"/>
          <w:sz w:val="18"/>
          <w:szCs w:val="18"/>
        </w:rPr>
      </w:pPr>
      <w:r>
        <w:rPr>
          <w:rFonts w:ascii="Arial" w:hAnsi="Arial" w:cs="Arial"/>
          <w:sz w:val="18"/>
          <w:szCs w:val="18"/>
        </w:rPr>
        <w:t xml:space="preserve">(2) </w:t>
      </w:r>
      <w:r w:rsidRPr="00165180">
        <w:rPr>
          <w:rFonts w:ascii="Arial" w:hAnsi="Arial" w:cs="Arial"/>
          <w:sz w:val="18"/>
          <w:szCs w:val="18"/>
        </w:rPr>
        <w:t xml:space="preserve">The Regulator must review the decision </w:t>
      </w:r>
      <w:r>
        <w:rPr>
          <w:rFonts w:ascii="Arial" w:hAnsi="Arial" w:cs="Arial"/>
          <w:sz w:val="18"/>
          <w:szCs w:val="18"/>
        </w:rPr>
        <w:t xml:space="preserve">or consent </w:t>
      </w:r>
      <w:r w:rsidRPr="00165180">
        <w:rPr>
          <w:rFonts w:ascii="Arial" w:hAnsi="Arial" w:cs="Arial"/>
          <w:sz w:val="18"/>
          <w:szCs w:val="18"/>
        </w:rPr>
        <w:t>under subsection (1) paragraph (b) (</w:t>
      </w:r>
      <w:proofErr w:type="spellStart"/>
      <w:r w:rsidRPr="00165180">
        <w:rPr>
          <w:rFonts w:ascii="Arial" w:hAnsi="Arial" w:cs="Arial"/>
          <w:sz w:val="18"/>
          <w:szCs w:val="18"/>
        </w:rPr>
        <w:t>i</w:t>
      </w:r>
      <w:proofErr w:type="spellEnd"/>
      <w:r w:rsidRPr="00165180">
        <w:rPr>
          <w:rFonts w:ascii="Arial" w:hAnsi="Arial" w:cs="Arial"/>
          <w:sz w:val="18"/>
          <w:szCs w:val="18"/>
        </w:rPr>
        <w:t xml:space="preserve">) or (ii) and if the Regulator is satisfied on reasonable grounds that the </w:t>
      </w:r>
      <w:r>
        <w:rPr>
          <w:rFonts w:ascii="Arial" w:hAnsi="Arial" w:cs="Arial"/>
          <w:sz w:val="18"/>
          <w:szCs w:val="18"/>
        </w:rPr>
        <w:t xml:space="preserve">decision or consent </w:t>
      </w:r>
      <w:r w:rsidRPr="00165180">
        <w:rPr>
          <w:rFonts w:ascii="Arial" w:hAnsi="Arial" w:cs="Arial"/>
          <w:sz w:val="18"/>
          <w:szCs w:val="18"/>
        </w:rPr>
        <w:t xml:space="preserve">was </w:t>
      </w:r>
      <w:r>
        <w:rPr>
          <w:rFonts w:ascii="Arial" w:hAnsi="Arial" w:cs="Arial"/>
          <w:sz w:val="18"/>
          <w:szCs w:val="18"/>
        </w:rPr>
        <w:t xml:space="preserve">made or granted on </w:t>
      </w:r>
      <w:r w:rsidRPr="00165180">
        <w:rPr>
          <w:rFonts w:ascii="Arial" w:hAnsi="Arial" w:cs="Arial"/>
          <w:sz w:val="18"/>
          <w:szCs w:val="18"/>
        </w:rPr>
        <w:t>grounds that do not comply with the Regulator’s guidelines or any other guidelines applying under this Law the Regulator must ask the relevant road authority to consent to the grant</w:t>
      </w:r>
      <w:r>
        <w:rPr>
          <w:rFonts w:ascii="Arial" w:hAnsi="Arial" w:cs="Arial"/>
          <w:sz w:val="18"/>
          <w:szCs w:val="18"/>
        </w:rPr>
        <w:t>.</w:t>
      </w:r>
      <w:r w:rsidRPr="00165180">
        <w:rPr>
          <w:rFonts w:ascii="Arial" w:hAnsi="Arial" w:cs="Arial"/>
          <w:sz w:val="18"/>
          <w:szCs w:val="18"/>
        </w:rPr>
        <w:t xml:space="preserve"> </w:t>
      </w:r>
    </w:p>
    <w:p w:rsidR="0088279B" w:rsidRDefault="0088279B" w:rsidP="0088279B">
      <w:pPr>
        <w:pStyle w:val="Standard"/>
        <w:ind w:left="1140" w:right="1140"/>
        <w:rPr>
          <w:sz w:val="18"/>
          <w:szCs w:val="18"/>
        </w:rPr>
      </w:pPr>
      <w:r>
        <w:rPr>
          <w:rFonts w:ascii="Arial" w:hAnsi="Arial" w:cs="Arial"/>
          <w:sz w:val="18"/>
          <w:szCs w:val="18"/>
        </w:rPr>
        <w:t>(3) When the Regulator asks the relevant road authority for consent under this section, the road authority must decide to give or not to give the consent—</w:t>
      </w:r>
    </w:p>
    <w:p w:rsidR="0088279B" w:rsidRDefault="0088279B" w:rsidP="0088279B">
      <w:pPr>
        <w:pStyle w:val="Standard"/>
        <w:ind w:left="1695" w:right="1140"/>
        <w:rPr>
          <w:sz w:val="18"/>
          <w:szCs w:val="18"/>
        </w:rPr>
      </w:pPr>
      <w:r>
        <w:rPr>
          <w:rFonts w:ascii="Arial" w:hAnsi="Arial" w:cs="Arial"/>
          <w:sz w:val="18"/>
          <w:szCs w:val="18"/>
        </w:rPr>
        <w:t xml:space="preserve">(a) </w:t>
      </w:r>
      <w:proofErr w:type="gramStart"/>
      <w:r>
        <w:rPr>
          <w:rFonts w:ascii="Arial" w:hAnsi="Arial" w:cs="Arial"/>
          <w:sz w:val="18"/>
          <w:szCs w:val="18"/>
        </w:rPr>
        <w:t>within</w:t>
      </w:r>
      <w:proofErr w:type="gramEnd"/>
      <w:r>
        <w:rPr>
          <w:rFonts w:ascii="Arial" w:hAnsi="Arial" w:cs="Arial"/>
          <w:sz w:val="18"/>
          <w:szCs w:val="18"/>
        </w:rPr>
        <w:t xml:space="preserve"> 3 months of the request; or</w:t>
      </w:r>
    </w:p>
    <w:p w:rsidR="0088279B" w:rsidRPr="00596EDD" w:rsidRDefault="0088279B" w:rsidP="0088279B">
      <w:pPr>
        <w:pStyle w:val="Standard"/>
        <w:ind w:left="1695" w:right="1140"/>
        <w:rPr>
          <w:rFonts w:ascii="Arial" w:hAnsi="Arial" w:cs="Arial"/>
          <w:b/>
          <w:sz w:val="20"/>
          <w:szCs w:val="20"/>
          <w:lang w:val="en-US"/>
        </w:rPr>
      </w:pPr>
      <w:r>
        <w:rPr>
          <w:rFonts w:ascii="Arial" w:hAnsi="Arial" w:cs="Arial"/>
          <w:sz w:val="18"/>
          <w:szCs w:val="18"/>
        </w:rPr>
        <w:t xml:space="preserve">(b) </w:t>
      </w:r>
      <w:proofErr w:type="gramStart"/>
      <w:r>
        <w:rPr>
          <w:rFonts w:ascii="Arial" w:hAnsi="Arial" w:cs="Arial"/>
          <w:sz w:val="18"/>
          <w:szCs w:val="18"/>
        </w:rPr>
        <w:t>within</w:t>
      </w:r>
      <w:proofErr w:type="gramEnd"/>
      <w:r>
        <w:rPr>
          <w:rFonts w:ascii="Arial" w:hAnsi="Arial" w:cs="Arial"/>
          <w:sz w:val="18"/>
          <w:szCs w:val="18"/>
        </w:rPr>
        <w:t xml:space="preserve"> a longer period, of  not more than 6 months, agreed to by the Regulator.</w:t>
      </w:r>
    </w:p>
    <w:p w:rsidR="00576ED0" w:rsidRDefault="00576ED0" w:rsidP="005E6D8B">
      <w:pPr>
        <w:rPr>
          <w:rFonts w:ascii="Arial" w:hAnsi="Arial" w:cs="Arial"/>
          <w:sz w:val="20"/>
          <w:szCs w:val="20"/>
        </w:rPr>
      </w:pPr>
      <w:r>
        <w:rPr>
          <w:rFonts w:ascii="Arial" w:hAnsi="Arial" w:cs="Arial"/>
          <w:sz w:val="20"/>
          <w:szCs w:val="20"/>
        </w:rPr>
        <w:br w:type="page"/>
      </w:r>
    </w:p>
    <w:p w:rsidR="00576ED0" w:rsidRPr="00D709FD" w:rsidRDefault="00D709FD" w:rsidP="00742A10">
      <w:pPr>
        <w:pStyle w:val="Heading1"/>
        <w:rPr>
          <w:sz w:val="22"/>
          <w:szCs w:val="22"/>
        </w:rPr>
      </w:pPr>
      <w:bookmarkStart w:id="2" w:name="_Toc292458122"/>
      <w:bookmarkStart w:id="3" w:name="_Toc316030298"/>
      <w:r w:rsidRPr="00D709FD">
        <w:rPr>
          <w:sz w:val="22"/>
          <w:szCs w:val="22"/>
        </w:rPr>
        <w:lastRenderedPageBreak/>
        <w:t xml:space="preserve">About the </w:t>
      </w:r>
      <w:r w:rsidR="00576ED0" w:rsidRPr="00D709FD">
        <w:rPr>
          <w:sz w:val="22"/>
          <w:szCs w:val="22"/>
        </w:rPr>
        <w:t>Australian Trucking Association</w:t>
      </w:r>
      <w:bookmarkEnd w:id="2"/>
      <w:bookmarkEnd w:id="3"/>
    </w:p>
    <w:p w:rsidR="00576ED0" w:rsidRPr="00740005" w:rsidRDefault="00576ED0" w:rsidP="005024DA">
      <w:pPr>
        <w:rPr>
          <w:rFonts w:ascii="Arial" w:hAnsi="Arial" w:cs="Arial"/>
          <w:sz w:val="20"/>
          <w:szCs w:val="20"/>
        </w:rPr>
      </w:pPr>
    </w:p>
    <w:p w:rsidR="00576ED0" w:rsidRPr="00740005" w:rsidRDefault="00D709FD" w:rsidP="005024DA">
      <w:pPr>
        <w:autoSpaceDE w:val="0"/>
        <w:autoSpaceDN w:val="0"/>
        <w:adjustRightInd w:val="0"/>
        <w:rPr>
          <w:rFonts w:ascii="Arial" w:hAnsi="Arial" w:cs="Arial"/>
          <w:sz w:val="20"/>
          <w:szCs w:val="20"/>
          <w:lang w:val="en-US"/>
        </w:rPr>
      </w:pPr>
      <w:r>
        <w:rPr>
          <w:rFonts w:ascii="Arial" w:hAnsi="Arial" w:cs="Arial"/>
          <w:sz w:val="20"/>
          <w:szCs w:val="20"/>
          <w:lang w:val="en-US"/>
        </w:rPr>
        <w:t>The Australian Trucking Association is the peak body representing trucking operators. The ATA’s direct members include state and sector trucking associations, some of Australia’s major logistics companies and businesses with leading expertise in truck technology.</w:t>
      </w:r>
    </w:p>
    <w:p w:rsidR="00576ED0" w:rsidRDefault="00576ED0" w:rsidP="005024DA">
      <w:pPr>
        <w:rPr>
          <w:rFonts w:ascii="Arial" w:hAnsi="Arial" w:cs="Arial"/>
          <w:sz w:val="20"/>
          <w:szCs w:val="20"/>
        </w:rPr>
      </w:pPr>
    </w:p>
    <w:p w:rsidR="00CC28C6" w:rsidRPr="00740005" w:rsidRDefault="007B5E16" w:rsidP="005024DA">
      <w:pPr>
        <w:rPr>
          <w:rFonts w:ascii="Arial" w:hAnsi="Arial" w:cs="Arial"/>
          <w:sz w:val="20"/>
          <w:szCs w:val="20"/>
        </w:rPr>
      </w:pPr>
      <w:r>
        <w:rPr>
          <w:rFonts w:ascii="Arial" w:hAnsi="Arial" w:cs="Arial"/>
          <w:sz w:val="20"/>
          <w:szCs w:val="20"/>
        </w:rPr>
        <w:t>In total</w:t>
      </w:r>
      <w:r w:rsidR="00D709FD">
        <w:rPr>
          <w:rFonts w:ascii="Arial" w:hAnsi="Arial" w:cs="Arial"/>
          <w:sz w:val="20"/>
          <w:szCs w:val="20"/>
        </w:rPr>
        <w:t>, the ATA represents many thousands of trucking b</w:t>
      </w:r>
      <w:r>
        <w:rPr>
          <w:rFonts w:ascii="Arial" w:hAnsi="Arial" w:cs="Arial"/>
          <w:sz w:val="20"/>
          <w:szCs w:val="20"/>
        </w:rPr>
        <w:t>usinesses, both large and small</w:t>
      </w:r>
      <w:r w:rsidR="00D709FD">
        <w:rPr>
          <w:rFonts w:ascii="Arial" w:hAnsi="Arial" w:cs="Arial"/>
          <w:sz w:val="20"/>
          <w:szCs w:val="20"/>
        </w:rPr>
        <w:t>.</w:t>
      </w:r>
    </w:p>
    <w:p w:rsidR="00576ED0" w:rsidRDefault="00576ED0" w:rsidP="005024DA">
      <w:pPr>
        <w:rPr>
          <w:rFonts w:ascii="Arial" w:hAnsi="Arial" w:cs="Arial"/>
          <w:sz w:val="20"/>
          <w:szCs w:val="20"/>
        </w:rPr>
      </w:pPr>
    </w:p>
    <w:p w:rsidR="00D709FD" w:rsidRDefault="00D709FD" w:rsidP="005024DA">
      <w:pPr>
        <w:rPr>
          <w:rFonts w:ascii="Arial" w:hAnsi="Arial" w:cs="Arial"/>
          <w:sz w:val="20"/>
          <w:szCs w:val="20"/>
        </w:rPr>
      </w:pPr>
    </w:p>
    <w:p w:rsidR="00683332" w:rsidRDefault="00683332" w:rsidP="005024DA">
      <w:pPr>
        <w:pStyle w:val="Heading1"/>
        <w:rPr>
          <w:sz w:val="22"/>
          <w:szCs w:val="22"/>
        </w:rPr>
      </w:pPr>
      <w:bookmarkStart w:id="4" w:name="_Toc316030299"/>
      <w:r>
        <w:rPr>
          <w:sz w:val="22"/>
          <w:szCs w:val="22"/>
        </w:rPr>
        <w:t>About this submission</w:t>
      </w:r>
      <w:bookmarkEnd w:id="4"/>
    </w:p>
    <w:p w:rsidR="00683332" w:rsidRPr="008133EB" w:rsidRDefault="00683332" w:rsidP="005024DA">
      <w:pPr>
        <w:rPr>
          <w:rFonts w:ascii="Arial" w:hAnsi="Arial" w:cs="Arial"/>
          <w:sz w:val="20"/>
          <w:szCs w:val="20"/>
        </w:rPr>
      </w:pPr>
    </w:p>
    <w:p w:rsidR="008133EB" w:rsidRDefault="008133EB" w:rsidP="005024DA">
      <w:pPr>
        <w:rPr>
          <w:rFonts w:ascii="Arial" w:hAnsi="Arial" w:cs="Arial"/>
          <w:sz w:val="20"/>
          <w:szCs w:val="20"/>
        </w:rPr>
      </w:pPr>
      <w:r>
        <w:rPr>
          <w:rFonts w:ascii="Arial" w:hAnsi="Arial" w:cs="Arial"/>
          <w:sz w:val="20"/>
          <w:szCs w:val="20"/>
        </w:rPr>
        <w:t>This submission was developed with the support of a comprehensive legal advice prepared by the Special Counsel at Lord Commercial Lawyers, Tony Hulett. The ATA would like to acknowledge Mr Hulett’s exceptional contribution to the submission. The views expressed in the submission; however, are entirely those of the ATA.</w:t>
      </w:r>
    </w:p>
    <w:p w:rsidR="00546CC1" w:rsidRDefault="00546CC1" w:rsidP="005024DA">
      <w:pPr>
        <w:rPr>
          <w:rFonts w:ascii="Arial" w:hAnsi="Arial" w:cs="Arial"/>
          <w:sz w:val="20"/>
          <w:szCs w:val="20"/>
        </w:rPr>
      </w:pPr>
    </w:p>
    <w:p w:rsidR="00546CC1" w:rsidRDefault="00546CC1" w:rsidP="005024DA">
      <w:pPr>
        <w:rPr>
          <w:rFonts w:ascii="Arial" w:hAnsi="Arial" w:cs="Arial"/>
          <w:sz w:val="20"/>
          <w:szCs w:val="20"/>
        </w:rPr>
      </w:pPr>
      <w:r>
        <w:rPr>
          <w:rFonts w:ascii="Arial" w:hAnsi="Arial" w:cs="Arial"/>
          <w:sz w:val="20"/>
          <w:szCs w:val="20"/>
        </w:rPr>
        <w:t>This submission recommends one immediate amendment to the Heavy Vehicle National Law Bill 2011 (recommendation 1). Recommends 2-11 propose amendments to the forthcoming Bill that is intended to amend the Heavy Vehicle National Law before it takes effect.</w:t>
      </w:r>
    </w:p>
    <w:p w:rsidR="008133EB" w:rsidRPr="008133EB" w:rsidRDefault="008133EB" w:rsidP="005024DA">
      <w:pPr>
        <w:rPr>
          <w:rFonts w:ascii="Arial" w:hAnsi="Arial" w:cs="Arial"/>
          <w:sz w:val="20"/>
          <w:szCs w:val="20"/>
        </w:rPr>
      </w:pPr>
    </w:p>
    <w:p w:rsidR="00683332" w:rsidRDefault="00683332" w:rsidP="005024DA">
      <w:pPr>
        <w:rPr>
          <w:rFonts w:ascii="Arial" w:hAnsi="Arial" w:cs="Arial"/>
          <w:sz w:val="20"/>
          <w:szCs w:val="20"/>
        </w:rPr>
      </w:pPr>
    </w:p>
    <w:p w:rsidR="00907971" w:rsidRPr="00D709FD" w:rsidRDefault="007B5E16" w:rsidP="005024DA">
      <w:pPr>
        <w:pStyle w:val="Heading1"/>
        <w:rPr>
          <w:sz w:val="22"/>
          <w:szCs w:val="22"/>
        </w:rPr>
      </w:pPr>
      <w:bookmarkStart w:id="5" w:name="_Toc316030300"/>
      <w:r>
        <w:rPr>
          <w:sz w:val="22"/>
          <w:szCs w:val="22"/>
        </w:rPr>
        <w:t xml:space="preserve">The </w:t>
      </w:r>
      <w:r w:rsidR="005A2FD9">
        <w:rPr>
          <w:sz w:val="22"/>
          <w:szCs w:val="22"/>
        </w:rPr>
        <w:t>case for national heavy vehicle laws</w:t>
      </w:r>
      <w:bookmarkEnd w:id="5"/>
    </w:p>
    <w:p w:rsidR="006859F7" w:rsidRDefault="006859F7" w:rsidP="005024DA">
      <w:pPr>
        <w:rPr>
          <w:rFonts w:ascii="Arial" w:hAnsi="Arial" w:cs="Arial"/>
          <w:sz w:val="20"/>
          <w:szCs w:val="20"/>
        </w:rPr>
      </w:pPr>
    </w:p>
    <w:p w:rsidR="00EF2224" w:rsidRDefault="00EF2224" w:rsidP="00EF2224">
      <w:pPr>
        <w:rPr>
          <w:rFonts w:ascii="Arial" w:hAnsi="Arial" w:cs="Arial"/>
          <w:sz w:val="20"/>
          <w:szCs w:val="20"/>
        </w:rPr>
      </w:pPr>
      <w:r>
        <w:rPr>
          <w:rFonts w:ascii="Arial" w:hAnsi="Arial" w:cs="Arial"/>
          <w:sz w:val="20"/>
          <w:szCs w:val="20"/>
        </w:rPr>
        <w:t>The trucking industry is subject to a</w:t>
      </w:r>
      <w:r w:rsidR="00BB044E">
        <w:rPr>
          <w:rFonts w:ascii="Arial" w:hAnsi="Arial" w:cs="Arial"/>
          <w:sz w:val="20"/>
          <w:szCs w:val="20"/>
        </w:rPr>
        <w:t xml:space="preserve"> maze of inconsistent government regulation, despite years of work to harmonise the road freight laws through a model law process. These inconsistencies</w:t>
      </w:r>
      <w:r>
        <w:rPr>
          <w:rFonts w:ascii="Arial" w:hAnsi="Arial" w:cs="Arial"/>
          <w:sz w:val="20"/>
          <w:szCs w:val="20"/>
        </w:rPr>
        <w:t xml:space="preserve"> </w:t>
      </w:r>
      <w:r w:rsidR="00BB044E">
        <w:rPr>
          <w:rFonts w:ascii="Arial" w:hAnsi="Arial" w:cs="Arial"/>
          <w:sz w:val="20"/>
          <w:szCs w:val="20"/>
        </w:rPr>
        <w:t>reduce safety and impose</w:t>
      </w:r>
      <w:r>
        <w:rPr>
          <w:rFonts w:ascii="Arial" w:hAnsi="Arial" w:cs="Arial"/>
          <w:sz w:val="20"/>
          <w:szCs w:val="20"/>
        </w:rPr>
        <w:t xml:space="preserve"> additional costs on every Australian business and consumer.</w:t>
      </w:r>
    </w:p>
    <w:p w:rsidR="00EF2224" w:rsidRDefault="00EF2224" w:rsidP="00FA2123">
      <w:pPr>
        <w:rPr>
          <w:rFonts w:ascii="Arial" w:hAnsi="Arial" w:cs="Arial"/>
          <w:sz w:val="20"/>
          <w:szCs w:val="20"/>
        </w:rPr>
      </w:pPr>
    </w:p>
    <w:p w:rsidR="00F35475" w:rsidRDefault="00BB044E" w:rsidP="00BB044E">
      <w:pPr>
        <w:rPr>
          <w:rFonts w:ascii="Arial" w:hAnsi="Arial" w:cs="Arial"/>
          <w:sz w:val="20"/>
          <w:szCs w:val="20"/>
        </w:rPr>
      </w:pPr>
      <w:r>
        <w:rPr>
          <w:rFonts w:ascii="Arial" w:hAnsi="Arial" w:cs="Arial"/>
          <w:sz w:val="20"/>
          <w:szCs w:val="20"/>
        </w:rPr>
        <w:t>The Heavy Vehicle National Law RIS estimated that the economic gains from a single national approach to regulation could total $12.4 billion in net present value terms.</w:t>
      </w:r>
      <w:r w:rsidR="00F35475">
        <w:rPr>
          <w:rStyle w:val="FootnoteReference"/>
          <w:sz w:val="20"/>
          <w:szCs w:val="20"/>
        </w:rPr>
        <w:footnoteReference w:id="1"/>
      </w:r>
      <w:r>
        <w:rPr>
          <w:rFonts w:ascii="Arial" w:hAnsi="Arial" w:cs="Arial"/>
          <w:sz w:val="20"/>
          <w:szCs w:val="20"/>
        </w:rPr>
        <w:t xml:space="preserve"> </w:t>
      </w:r>
      <w:r w:rsidR="00F35475">
        <w:rPr>
          <w:rFonts w:ascii="Arial" w:hAnsi="Arial" w:cs="Arial"/>
          <w:sz w:val="20"/>
          <w:szCs w:val="20"/>
        </w:rPr>
        <w:t>These gains could include:</w:t>
      </w:r>
    </w:p>
    <w:p w:rsidR="00F35475" w:rsidRDefault="00F35475" w:rsidP="00BB044E">
      <w:pPr>
        <w:rPr>
          <w:rFonts w:ascii="Arial" w:hAnsi="Arial" w:cs="Arial"/>
          <w:sz w:val="20"/>
          <w:szCs w:val="20"/>
        </w:rPr>
      </w:pPr>
    </w:p>
    <w:p w:rsidR="00F35475" w:rsidRDefault="00F35475" w:rsidP="00BB044E">
      <w:pPr>
        <w:rPr>
          <w:rFonts w:ascii="Arial" w:hAnsi="Arial" w:cs="Arial"/>
          <w:sz w:val="20"/>
          <w:szCs w:val="20"/>
        </w:rPr>
      </w:pPr>
    </w:p>
    <w:p w:rsidR="00F35475" w:rsidRPr="00F35475" w:rsidRDefault="00F35475" w:rsidP="00BB044E">
      <w:pPr>
        <w:rPr>
          <w:rFonts w:ascii="Arial" w:hAnsi="Arial" w:cs="Arial"/>
          <w:i/>
          <w:sz w:val="20"/>
          <w:szCs w:val="20"/>
        </w:rPr>
      </w:pPr>
      <w:r w:rsidRPr="00F35475">
        <w:rPr>
          <w:rFonts w:ascii="Arial" w:hAnsi="Arial" w:cs="Arial"/>
          <w:i/>
          <w:sz w:val="20"/>
          <w:szCs w:val="20"/>
        </w:rPr>
        <w:t>Improvements to restricted vehicle access</w:t>
      </w:r>
    </w:p>
    <w:p w:rsidR="00F35475" w:rsidRDefault="00F35475" w:rsidP="00BB044E">
      <w:pPr>
        <w:rPr>
          <w:rFonts w:ascii="Arial" w:hAnsi="Arial" w:cs="Arial"/>
          <w:sz w:val="20"/>
          <w:szCs w:val="20"/>
        </w:rPr>
      </w:pPr>
    </w:p>
    <w:p w:rsidR="00F35475" w:rsidRDefault="00F35475" w:rsidP="00BB044E">
      <w:pPr>
        <w:rPr>
          <w:rFonts w:ascii="Arial" w:hAnsi="Arial" w:cs="Arial"/>
          <w:sz w:val="20"/>
          <w:szCs w:val="20"/>
        </w:rPr>
      </w:pPr>
      <w:r>
        <w:rPr>
          <w:rFonts w:ascii="Arial" w:hAnsi="Arial" w:cs="Arial"/>
          <w:sz w:val="20"/>
          <w:szCs w:val="20"/>
        </w:rPr>
        <w:t xml:space="preserve">More than half the economic benefits from the HVNL ($7 billion) are expected to come from </w:t>
      </w:r>
      <w:r w:rsidR="0077624F">
        <w:rPr>
          <w:rFonts w:ascii="Arial" w:hAnsi="Arial" w:cs="Arial"/>
          <w:sz w:val="20"/>
          <w:szCs w:val="20"/>
        </w:rPr>
        <w:t xml:space="preserve">increasing the industry’s productivity by </w:t>
      </w:r>
      <w:r>
        <w:rPr>
          <w:rFonts w:ascii="Arial" w:hAnsi="Arial" w:cs="Arial"/>
          <w:sz w:val="20"/>
          <w:szCs w:val="20"/>
        </w:rPr>
        <w:t xml:space="preserve">improving the </w:t>
      </w:r>
      <w:r w:rsidR="0077624F">
        <w:rPr>
          <w:rFonts w:ascii="Arial" w:hAnsi="Arial" w:cs="Arial"/>
          <w:sz w:val="20"/>
          <w:szCs w:val="20"/>
        </w:rPr>
        <w:t xml:space="preserve">use </w:t>
      </w:r>
      <w:r>
        <w:rPr>
          <w:rFonts w:ascii="Arial" w:hAnsi="Arial" w:cs="Arial"/>
          <w:sz w:val="20"/>
          <w:szCs w:val="20"/>
        </w:rPr>
        <w:t xml:space="preserve">of restricted vehicles </w:t>
      </w:r>
      <w:r w:rsidR="0077624F">
        <w:rPr>
          <w:rFonts w:ascii="Arial" w:hAnsi="Arial" w:cs="Arial"/>
          <w:sz w:val="20"/>
          <w:szCs w:val="20"/>
        </w:rPr>
        <w:t xml:space="preserve">on </w:t>
      </w:r>
      <w:r>
        <w:rPr>
          <w:rFonts w:ascii="Arial" w:hAnsi="Arial" w:cs="Arial"/>
          <w:sz w:val="20"/>
          <w:szCs w:val="20"/>
        </w:rPr>
        <w:t>the road network.</w:t>
      </w:r>
      <w:r>
        <w:rPr>
          <w:rStyle w:val="FootnoteReference"/>
          <w:sz w:val="20"/>
          <w:szCs w:val="20"/>
        </w:rPr>
        <w:footnoteReference w:id="2"/>
      </w:r>
    </w:p>
    <w:p w:rsidR="00F35475" w:rsidRDefault="00F35475" w:rsidP="00BB044E">
      <w:pPr>
        <w:rPr>
          <w:rFonts w:ascii="Arial" w:hAnsi="Arial" w:cs="Arial"/>
          <w:sz w:val="20"/>
          <w:szCs w:val="20"/>
        </w:rPr>
      </w:pPr>
    </w:p>
    <w:p w:rsidR="00F35475" w:rsidRDefault="0077624F" w:rsidP="00BB044E">
      <w:pPr>
        <w:rPr>
          <w:rFonts w:ascii="Arial" w:hAnsi="Arial" w:cs="Arial"/>
          <w:sz w:val="20"/>
          <w:szCs w:val="20"/>
        </w:rPr>
      </w:pPr>
      <w:r>
        <w:rPr>
          <w:rFonts w:ascii="Arial" w:hAnsi="Arial" w:cs="Arial"/>
          <w:sz w:val="20"/>
          <w:szCs w:val="20"/>
        </w:rPr>
        <w:t xml:space="preserve">These vehicles, which include B-doubles and B-triples, can only operate on roads where their use is specifically allowed. As the table below shows, they can carry much more freight than rigid trucks or conventional semitrailers. Increasing their use would reduce the growth in the number of trucks on the road, reduce the growth in congestion and improve safety. </w:t>
      </w:r>
    </w:p>
    <w:p w:rsidR="00BB044E" w:rsidRDefault="00BB044E" w:rsidP="00FA2123">
      <w:pPr>
        <w:rPr>
          <w:rFonts w:ascii="Arial" w:hAnsi="Arial" w:cs="Arial"/>
          <w:sz w:val="20"/>
          <w:szCs w:val="20"/>
        </w:rPr>
      </w:pPr>
    </w:p>
    <w:p w:rsidR="0077624F" w:rsidRPr="0077624F" w:rsidRDefault="0077624F" w:rsidP="0077624F">
      <w:pPr>
        <w:jc w:val="right"/>
        <w:rPr>
          <w:rFonts w:ascii="Arial" w:hAnsi="Arial" w:cs="Arial"/>
          <w:b/>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268"/>
        <w:gridCol w:w="2268"/>
        <w:gridCol w:w="2268"/>
      </w:tblGrid>
      <w:tr w:rsidR="0077624F" w:rsidRPr="0077624F" w:rsidTr="00742A10">
        <w:tc>
          <w:tcPr>
            <w:tcW w:w="2660" w:type="dxa"/>
          </w:tcPr>
          <w:p w:rsidR="0077624F" w:rsidRPr="0077624F" w:rsidRDefault="0077624F" w:rsidP="0077624F">
            <w:pPr>
              <w:jc w:val="right"/>
              <w:rPr>
                <w:rFonts w:ascii="Arial" w:hAnsi="Arial" w:cs="Arial"/>
                <w:b/>
                <w:sz w:val="18"/>
                <w:szCs w:val="18"/>
              </w:rPr>
            </w:pPr>
          </w:p>
        </w:tc>
        <w:tc>
          <w:tcPr>
            <w:tcW w:w="2268" w:type="dxa"/>
          </w:tcPr>
          <w:p w:rsidR="0077624F" w:rsidRPr="0077624F" w:rsidRDefault="0077624F" w:rsidP="0077624F">
            <w:pPr>
              <w:jc w:val="right"/>
              <w:rPr>
                <w:rFonts w:ascii="Arial" w:hAnsi="Arial" w:cs="Arial"/>
                <w:b/>
                <w:sz w:val="18"/>
                <w:szCs w:val="18"/>
              </w:rPr>
            </w:pPr>
            <w:r w:rsidRPr="0077624F">
              <w:rPr>
                <w:rFonts w:ascii="Arial" w:hAnsi="Arial" w:cs="Arial"/>
                <w:b/>
                <w:sz w:val="18"/>
                <w:szCs w:val="18"/>
              </w:rPr>
              <w:t>GCM</w:t>
            </w:r>
          </w:p>
        </w:tc>
        <w:tc>
          <w:tcPr>
            <w:tcW w:w="2268" w:type="dxa"/>
          </w:tcPr>
          <w:p w:rsidR="0077624F" w:rsidRPr="0077624F" w:rsidRDefault="0077624F" w:rsidP="00742A10">
            <w:pPr>
              <w:jc w:val="right"/>
              <w:rPr>
                <w:rFonts w:ascii="Arial" w:hAnsi="Arial" w:cs="Arial"/>
                <w:b/>
                <w:sz w:val="18"/>
                <w:szCs w:val="18"/>
              </w:rPr>
            </w:pPr>
            <w:r w:rsidRPr="0077624F">
              <w:rPr>
                <w:rFonts w:ascii="Arial" w:hAnsi="Arial" w:cs="Arial"/>
                <w:b/>
                <w:sz w:val="18"/>
                <w:szCs w:val="18"/>
              </w:rPr>
              <w:t xml:space="preserve">Trips </w:t>
            </w:r>
            <w:r w:rsidR="00742A10">
              <w:rPr>
                <w:rFonts w:ascii="Arial" w:hAnsi="Arial" w:cs="Arial"/>
                <w:b/>
                <w:sz w:val="18"/>
                <w:szCs w:val="18"/>
              </w:rPr>
              <w:t>to deliver 1000</w:t>
            </w:r>
            <w:r w:rsidRPr="0077624F">
              <w:rPr>
                <w:rFonts w:ascii="Arial" w:hAnsi="Arial" w:cs="Arial"/>
                <w:b/>
                <w:sz w:val="18"/>
                <w:szCs w:val="18"/>
              </w:rPr>
              <w:t xml:space="preserve"> tonnes</w:t>
            </w:r>
            <w:r w:rsidR="00742A10">
              <w:rPr>
                <w:rFonts w:ascii="Arial" w:hAnsi="Arial" w:cs="Arial"/>
                <w:b/>
                <w:sz w:val="18"/>
                <w:szCs w:val="18"/>
              </w:rPr>
              <w:t xml:space="preserve"> of freight</w:t>
            </w:r>
          </w:p>
        </w:tc>
        <w:tc>
          <w:tcPr>
            <w:tcW w:w="2268" w:type="dxa"/>
          </w:tcPr>
          <w:p w:rsidR="0077624F" w:rsidRDefault="00742A10" w:rsidP="0077624F">
            <w:pPr>
              <w:jc w:val="right"/>
              <w:rPr>
                <w:rFonts w:ascii="Arial" w:hAnsi="Arial" w:cs="Arial"/>
                <w:b/>
                <w:sz w:val="18"/>
                <w:szCs w:val="18"/>
              </w:rPr>
            </w:pPr>
            <w:r>
              <w:rPr>
                <w:rFonts w:ascii="Arial" w:hAnsi="Arial" w:cs="Arial"/>
                <w:b/>
                <w:sz w:val="18"/>
                <w:szCs w:val="18"/>
              </w:rPr>
              <w:t>Emissions per 1000</w:t>
            </w:r>
            <w:r w:rsidR="0077624F" w:rsidRPr="0077624F">
              <w:rPr>
                <w:rFonts w:ascii="Arial" w:hAnsi="Arial" w:cs="Arial"/>
                <w:b/>
                <w:sz w:val="18"/>
                <w:szCs w:val="18"/>
              </w:rPr>
              <w:t xml:space="preserve"> tonnes</w:t>
            </w:r>
            <w:r>
              <w:rPr>
                <w:rFonts w:ascii="Arial" w:hAnsi="Arial" w:cs="Arial"/>
                <w:b/>
                <w:sz w:val="18"/>
                <w:szCs w:val="18"/>
              </w:rPr>
              <w:t xml:space="preserve"> of freight</w:t>
            </w:r>
          </w:p>
          <w:p w:rsidR="00742A10" w:rsidRPr="0077624F" w:rsidRDefault="00742A10" w:rsidP="0077624F">
            <w:pPr>
              <w:jc w:val="right"/>
              <w:rPr>
                <w:rFonts w:ascii="Arial" w:hAnsi="Arial" w:cs="Arial"/>
                <w:b/>
                <w:sz w:val="18"/>
                <w:szCs w:val="18"/>
              </w:rPr>
            </w:pPr>
            <w:r>
              <w:rPr>
                <w:rFonts w:ascii="Arial" w:hAnsi="Arial" w:cs="Arial"/>
                <w:b/>
                <w:sz w:val="18"/>
                <w:szCs w:val="18"/>
              </w:rPr>
              <w:t>(three axle rigid=100)</w:t>
            </w:r>
          </w:p>
        </w:tc>
      </w:tr>
      <w:tr w:rsidR="0077624F" w:rsidTr="00742A10">
        <w:tc>
          <w:tcPr>
            <w:tcW w:w="2660" w:type="dxa"/>
          </w:tcPr>
          <w:p w:rsidR="0077624F" w:rsidRPr="0077624F" w:rsidRDefault="0077624F" w:rsidP="00FA2123">
            <w:pPr>
              <w:rPr>
                <w:rFonts w:ascii="Arial" w:hAnsi="Arial" w:cs="Arial"/>
                <w:sz w:val="18"/>
                <w:szCs w:val="18"/>
              </w:rPr>
            </w:pPr>
            <w:r>
              <w:rPr>
                <w:rFonts w:ascii="Arial" w:hAnsi="Arial" w:cs="Arial"/>
                <w:sz w:val="18"/>
                <w:szCs w:val="18"/>
              </w:rPr>
              <w:t>Three axle rigid GML</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22.5</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77</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100</w:t>
            </w:r>
          </w:p>
        </w:tc>
      </w:tr>
      <w:tr w:rsidR="0077624F" w:rsidTr="00742A10">
        <w:tc>
          <w:tcPr>
            <w:tcW w:w="2660" w:type="dxa"/>
          </w:tcPr>
          <w:p w:rsidR="0077624F" w:rsidRPr="0077624F" w:rsidRDefault="0077624F" w:rsidP="00FA2123">
            <w:pPr>
              <w:rPr>
                <w:rFonts w:ascii="Arial" w:hAnsi="Arial" w:cs="Arial"/>
                <w:sz w:val="18"/>
                <w:szCs w:val="18"/>
              </w:rPr>
            </w:pPr>
            <w:r>
              <w:rPr>
                <w:rFonts w:ascii="Arial" w:hAnsi="Arial" w:cs="Arial"/>
                <w:sz w:val="18"/>
                <w:szCs w:val="18"/>
              </w:rPr>
              <w:t>Six axle semitrailer GML</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42.5</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42</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92</w:t>
            </w:r>
          </w:p>
        </w:tc>
      </w:tr>
      <w:tr w:rsidR="0077624F" w:rsidTr="00742A10">
        <w:tc>
          <w:tcPr>
            <w:tcW w:w="2660" w:type="dxa"/>
          </w:tcPr>
          <w:p w:rsidR="0077624F" w:rsidRPr="0077624F" w:rsidRDefault="0077624F" w:rsidP="00FA2123">
            <w:pPr>
              <w:rPr>
                <w:rFonts w:ascii="Arial" w:hAnsi="Arial" w:cs="Arial"/>
                <w:sz w:val="18"/>
                <w:szCs w:val="18"/>
              </w:rPr>
            </w:pPr>
            <w:r>
              <w:rPr>
                <w:rFonts w:ascii="Arial" w:hAnsi="Arial" w:cs="Arial"/>
                <w:sz w:val="18"/>
                <w:szCs w:val="18"/>
              </w:rPr>
              <w:t>B-double GML</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62.5</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26</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75</w:t>
            </w:r>
          </w:p>
        </w:tc>
      </w:tr>
      <w:tr w:rsidR="0077624F" w:rsidTr="00742A10">
        <w:tc>
          <w:tcPr>
            <w:tcW w:w="2660" w:type="dxa"/>
          </w:tcPr>
          <w:p w:rsidR="0077624F" w:rsidRPr="0077624F" w:rsidRDefault="0077624F" w:rsidP="00FA2123">
            <w:pPr>
              <w:rPr>
                <w:rFonts w:ascii="Arial" w:hAnsi="Arial" w:cs="Arial"/>
                <w:sz w:val="18"/>
                <w:szCs w:val="18"/>
              </w:rPr>
            </w:pPr>
            <w:r>
              <w:rPr>
                <w:rFonts w:ascii="Arial" w:hAnsi="Arial" w:cs="Arial"/>
                <w:sz w:val="18"/>
                <w:szCs w:val="18"/>
              </w:rPr>
              <w:t>B-triple GML</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82.5</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20</w:t>
            </w:r>
          </w:p>
        </w:tc>
        <w:tc>
          <w:tcPr>
            <w:tcW w:w="2268" w:type="dxa"/>
          </w:tcPr>
          <w:p w:rsidR="0077624F" w:rsidRPr="0077624F" w:rsidRDefault="0077624F" w:rsidP="0077624F">
            <w:pPr>
              <w:jc w:val="right"/>
              <w:rPr>
                <w:rFonts w:ascii="Arial" w:hAnsi="Arial" w:cs="Arial"/>
                <w:sz w:val="18"/>
                <w:szCs w:val="18"/>
              </w:rPr>
            </w:pPr>
            <w:r>
              <w:rPr>
                <w:rFonts w:ascii="Arial" w:hAnsi="Arial" w:cs="Arial"/>
                <w:sz w:val="18"/>
                <w:szCs w:val="18"/>
              </w:rPr>
              <w:t>63</w:t>
            </w:r>
          </w:p>
        </w:tc>
      </w:tr>
    </w:tbl>
    <w:p w:rsidR="0077624F" w:rsidRDefault="0077624F" w:rsidP="00FA2123">
      <w:pPr>
        <w:rPr>
          <w:rFonts w:ascii="Arial" w:hAnsi="Arial" w:cs="Arial"/>
          <w:sz w:val="20"/>
          <w:szCs w:val="20"/>
        </w:rPr>
      </w:pPr>
    </w:p>
    <w:p w:rsidR="0077624F" w:rsidRDefault="0077624F" w:rsidP="00FA2123">
      <w:pPr>
        <w:rPr>
          <w:rFonts w:ascii="Arial" w:hAnsi="Arial" w:cs="Arial"/>
          <w:sz w:val="20"/>
          <w:szCs w:val="20"/>
        </w:rPr>
      </w:pPr>
    </w:p>
    <w:p w:rsidR="003B269E" w:rsidRDefault="003B269E" w:rsidP="00EB40BD">
      <w:pPr>
        <w:keepNext/>
        <w:rPr>
          <w:rFonts w:ascii="Arial" w:hAnsi="Arial" w:cs="Arial"/>
          <w:sz w:val="20"/>
          <w:szCs w:val="20"/>
        </w:rPr>
      </w:pPr>
      <w:r>
        <w:rPr>
          <w:rFonts w:ascii="Arial" w:hAnsi="Arial" w:cs="Arial"/>
          <w:sz w:val="20"/>
          <w:szCs w:val="20"/>
        </w:rPr>
        <w:t>Many trucking operators</w:t>
      </w:r>
      <w:r w:rsidR="00742A10">
        <w:rPr>
          <w:rFonts w:ascii="Arial" w:hAnsi="Arial" w:cs="Arial"/>
          <w:sz w:val="20"/>
          <w:szCs w:val="20"/>
        </w:rPr>
        <w:t xml:space="preserve"> </w:t>
      </w:r>
      <w:r>
        <w:rPr>
          <w:rFonts w:ascii="Arial" w:hAnsi="Arial" w:cs="Arial"/>
          <w:sz w:val="20"/>
          <w:szCs w:val="20"/>
        </w:rPr>
        <w:t>have not been able to use these vehicles due to decisions by the local authorities that control the ‘first and last mile’ of the road network. Local government decision-making on road access can be:</w:t>
      </w:r>
    </w:p>
    <w:p w:rsidR="003B269E" w:rsidRDefault="003B269E" w:rsidP="00EB40BD">
      <w:pPr>
        <w:keepNext/>
        <w:rPr>
          <w:rFonts w:ascii="Arial" w:hAnsi="Arial" w:cs="Arial"/>
          <w:sz w:val="20"/>
          <w:szCs w:val="20"/>
        </w:rPr>
      </w:pPr>
    </w:p>
    <w:p w:rsidR="003B269E" w:rsidRPr="003B269E" w:rsidRDefault="003B269E" w:rsidP="00EB40BD">
      <w:pPr>
        <w:pStyle w:val="ListParagraph"/>
        <w:keepNext/>
        <w:numPr>
          <w:ilvl w:val="0"/>
          <w:numId w:val="8"/>
        </w:numPr>
        <w:spacing w:after="0" w:line="240" w:lineRule="auto"/>
        <w:ind w:left="714" w:hanging="357"/>
        <w:rPr>
          <w:rFonts w:ascii="Arial" w:hAnsi="Arial" w:cs="Arial"/>
          <w:sz w:val="20"/>
          <w:szCs w:val="20"/>
        </w:rPr>
      </w:pPr>
      <w:r w:rsidRPr="003B269E">
        <w:rPr>
          <w:rFonts w:ascii="Arial" w:hAnsi="Arial" w:cs="Arial"/>
          <w:sz w:val="20"/>
          <w:szCs w:val="20"/>
        </w:rPr>
        <w:t xml:space="preserve">extremely slow, with decisions sometimes taking more than </w:t>
      </w:r>
      <w:r w:rsidR="00466B96">
        <w:rPr>
          <w:rFonts w:ascii="Arial" w:hAnsi="Arial" w:cs="Arial"/>
          <w:sz w:val="20"/>
          <w:szCs w:val="20"/>
        </w:rPr>
        <w:t xml:space="preserve">150 </w:t>
      </w:r>
      <w:r w:rsidRPr="003B269E">
        <w:rPr>
          <w:rFonts w:ascii="Arial" w:hAnsi="Arial" w:cs="Arial"/>
          <w:sz w:val="20"/>
          <w:szCs w:val="20"/>
        </w:rPr>
        <w:t>days;</w:t>
      </w:r>
    </w:p>
    <w:p w:rsidR="003B269E" w:rsidRPr="003B269E" w:rsidRDefault="003B269E" w:rsidP="00EB40BD">
      <w:pPr>
        <w:pStyle w:val="ListParagraph"/>
        <w:keepNext/>
        <w:numPr>
          <w:ilvl w:val="0"/>
          <w:numId w:val="8"/>
        </w:numPr>
        <w:spacing w:after="0" w:line="240" w:lineRule="auto"/>
        <w:ind w:left="714" w:hanging="357"/>
        <w:rPr>
          <w:rFonts w:ascii="Arial" w:hAnsi="Arial" w:cs="Arial"/>
          <w:sz w:val="20"/>
          <w:szCs w:val="20"/>
        </w:rPr>
      </w:pPr>
      <w:r w:rsidRPr="003B269E">
        <w:rPr>
          <w:rFonts w:ascii="Arial" w:hAnsi="Arial" w:cs="Arial"/>
          <w:sz w:val="20"/>
          <w:szCs w:val="20"/>
        </w:rPr>
        <w:t>uninformed by an understanding of the performance characteristics of these vehicles;</w:t>
      </w:r>
    </w:p>
    <w:p w:rsidR="00742A10" w:rsidRDefault="00742A10" w:rsidP="00EA3DB1">
      <w:pPr>
        <w:pStyle w:val="ListParagraph"/>
        <w:numPr>
          <w:ilvl w:val="0"/>
          <w:numId w:val="8"/>
        </w:numPr>
        <w:spacing w:after="0" w:line="240" w:lineRule="auto"/>
        <w:ind w:left="714" w:hanging="357"/>
        <w:rPr>
          <w:rFonts w:ascii="Arial" w:hAnsi="Arial" w:cs="Arial"/>
          <w:sz w:val="20"/>
          <w:szCs w:val="20"/>
        </w:rPr>
      </w:pPr>
      <w:r>
        <w:rPr>
          <w:rFonts w:ascii="Arial" w:hAnsi="Arial" w:cs="Arial"/>
          <w:sz w:val="20"/>
          <w:szCs w:val="20"/>
        </w:rPr>
        <w:t>lacking in transparency</w:t>
      </w:r>
      <w:r w:rsidR="003B269E" w:rsidRPr="003B269E">
        <w:rPr>
          <w:rFonts w:ascii="Arial" w:hAnsi="Arial" w:cs="Arial"/>
          <w:sz w:val="20"/>
          <w:szCs w:val="20"/>
        </w:rPr>
        <w:t xml:space="preserve">; </w:t>
      </w:r>
    </w:p>
    <w:p w:rsidR="003B269E" w:rsidRPr="003B269E" w:rsidRDefault="00742A10" w:rsidP="00C43E03">
      <w:pPr>
        <w:pStyle w:val="ListParagraph"/>
        <w:keepNext/>
        <w:numPr>
          <w:ilvl w:val="0"/>
          <w:numId w:val="8"/>
        </w:numPr>
        <w:spacing w:after="0" w:line="240" w:lineRule="auto"/>
        <w:ind w:left="714" w:hanging="357"/>
        <w:rPr>
          <w:rFonts w:ascii="Arial" w:hAnsi="Arial" w:cs="Arial"/>
          <w:sz w:val="20"/>
          <w:szCs w:val="20"/>
        </w:rPr>
      </w:pPr>
      <w:r>
        <w:rPr>
          <w:rFonts w:ascii="Arial" w:hAnsi="Arial" w:cs="Arial"/>
          <w:sz w:val="20"/>
          <w:szCs w:val="20"/>
        </w:rPr>
        <w:lastRenderedPageBreak/>
        <w:t xml:space="preserve">inconsistent; </w:t>
      </w:r>
      <w:r w:rsidR="003B269E" w:rsidRPr="003B269E">
        <w:rPr>
          <w:rFonts w:ascii="Arial" w:hAnsi="Arial" w:cs="Arial"/>
          <w:sz w:val="20"/>
          <w:szCs w:val="20"/>
        </w:rPr>
        <w:t>and</w:t>
      </w:r>
    </w:p>
    <w:p w:rsidR="0077624F" w:rsidRPr="003B269E" w:rsidRDefault="003B269E" w:rsidP="00C43E03">
      <w:pPr>
        <w:pStyle w:val="ListParagraph"/>
        <w:keepNext/>
        <w:numPr>
          <w:ilvl w:val="0"/>
          <w:numId w:val="8"/>
        </w:numPr>
        <w:spacing w:after="0" w:line="240" w:lineRule="auto"/>
        <w:ind w:left="714" w:hanging="357"/>
        <w:rPr>
          <w:rFonts w:ascii="Arial" w:hAnsi="Arial" w:cs="Arial"/>
          <w:sz w:val="20"/>
          <w:szCs w:val="20"/>
        </w:rPr>
      </w:pPr>
      <w:r w:rsidRPr="003B269E">
        <w:rPr>
          <w:rFonts w:ascii="Arial" w:hAnsi="Arial" w:cs="Arial"/>
          <w:sz w:val="20"/>
          <w:szCs w:val="20"/>
        </w:rPr>
        <w:t xml:space="preserve">lacking in access to appeal mechanisms. </w:t>
      </w:r>
    </w:p>
    <w:p w:rsidR="00BB044E" w:rsidRDefault="00BB044E" w:rsidP="00FA2123">
      <w:pPr>
        <w:rPr>
          <w:rFonts w:ascii="Arial" w:hAnsi="Arial" w:cs="Arial"/>
          <w:sz w:val="20"/>
          <w:szCs w:val="20"/>
        </w:rPr>
      </w:pPr>
    </w:p>
    <w:p w:rsidR="003B269E" w:rsidRDefault="003B269E" w:rsidP="00FA2123">
      <w:pPr>
        <w:rPr>
          <w:rFonts w:ascii="Arial" w:hAnsi="Arial" w:cs="Arial"/>
          <w:sz w:val="20"/>
          <w:szCs w:val="20"/>
        </w:rPr>
      </w:pPr>
    </w:p>
    <w:p w:rsidR="003B269E" w:rsidRPr="003B269E" w:rsidRDefault="003B269E" w:rsidP="00AE3D3F">
      <w:pPr>
        <w:keepNext/>
        <w:rPr>
          <w:rFonts w:ascii="Arial" w:hAnsi="Arial" w:cs="Arial"/>
          <w:i/>
          <w:sz w:val="20"/>
          <w:szCs w:val="20"/>
        </w:rPr>
      </w:pPr>
      <w:r w:rsidRPr="003B269E">
        <w:rPr>
          <w:rFonts w:ascii="Arial" w:hAnsi="Arial" w:cs="Arial"/>
          <w:i/>
          <w:sz w:val="20"/>
          <w:szCs w:val="20"/>
        </w:rPr>
        <w:t>Improvements to the vehicle standard rules</w:t>
      </w:r>
    </w:p>
    <w:p w:rsidR="002017DB" w:rsidRDefault="002017DB" w:rsidP="00AE3D3F">
      <w:pPr>
        <w:keepNext/>
        <w:rPr>
          <w:rFonts w:ascii="Arial" w:hAnsi="Arial" w:cs="Arial"/>
          <w:sz w:val="20"/>
          <w:szCs w:val="20"/>
        </w:rPr>
      </w:pPr>
    </w:p>
    <w:p w:rsidR="003B269E" w:rsidRDefault="003B269E" w:rsidP="00AE3D3F">
      <w:pPr>
        <w:keepNext/>
        <w:rPr>
          <w:rFonts w:ascii="Arial" w:hAnsi="Arial" w:cs="Arial"/>
          <w:sz w:val="20"/>
          <w:szCs w:val="20"/>
        </w:rPr>
      </w:pPr>
      <w:r>
        <w:rPr>
          <w:rFonts w:ascii="Arial" w:hAnsi="Arial" w:cs="Arial"/>
          <w:sz w:val="20"/>
          <w:szCs w:val="20"/>
        </w:rPr>
        <w:t>Improving and harmonising the vehicle standards applying to trucks could save the industry $100 million in NPV terms.</w:t>
      </w:r>
      <w:r>
        <w:rPr>
          <w:rStyle w:val="FootnoteReference"/>
          <w:sz w:val="20"/>
          <w:szCs w:val="20"/>
        </w:rPr>
        <w:footnoteReference w:id="3"/>
      </w:r>
    </w:p>
    <w:p w:rsidR="003B269E" w:rsidRDefault="003B269E" w:rsidP="00FA2123">
      <w:pPr>
        <w:rPr>
          <w:rFonts w:ascii="Arial" w:hAnsi="Arial" w:cs="Arial"/>
          <w:sz w:val="20"/>
          <w:szCs w:val="20"/>
        </w:rPr>
      </w:pPr>
    </w:p>
    <w:p w:rsidR="008F363E" w:rsidRDefault="00BB044E" w:rsidP="00FA2123">
      <w:pPr>
        <w:rPr>
          <w:rFonts w:ascii="Arial" w:hAnsi="Arial" w:cs="Arial"/>
          <w:sz w:val="20"/>
          <w:szCs w:val="20"/>
        </w:rPr>
      </w:pPr>
      <w:r>
        <w:rPr>
          <w:rFonts w:ascii="Arial" w:hAnsi="Arial" w:cs="Arial"/>
          <w:sz w:val="20"/>
          <w:szCs w:val="20"/>
        </w:rPr>
        <w:t>For example, t</w:t>
      </w:r>
      <w:r w:rsidR="00B0529E">
        <w:rPr>
          <w:rFonts w:ascii="Arial" w:hAnsi="Arial" w:cs="Arial"/>
          <w:sz w:val="20"/>
          <w:szCs w:val="20"/>
        </w:rPr>
        <w:t xml:space="preserve">he </w:t>
      </w:r>
      <w:r w:rsidR="003B269E">
        <w:rPr>
          <w:rFonts w:ascii="Arial" w:hAnsi="Arial" w:cs="Arial"/>
          <w:sz w:val="20"/>
          <w:szCs w:val="20"/>
        </w:rPr>
        <w:t>vehicle s</w:t>
      </w:r>
      <w:r w:rsidR="00B0529E">
        <w:rPr>
          <w:rFonts w:ascii="Arial" w:hAnsi="Arial" w:cs="Arial"/>
          <w:sz w:val="20"/>
          <w:szCs w:val="20"/>
        </w:rPr>
        <w:t xml:space="preserve">tandards </w:t>
      </w:r>
      <w:r w:rsidR="003B269E">
        <w:rPr>
          <w:rFonts w:ascii="Arial" w:hAnsi="Arial" w:cs="Arial"/>
          <w:sz w:val="20"/>
          <w:szCs w:val="20"/>
        </w:rPr>
        <w:t xml:space="preserve">currently </w:t>
      </w:r>
      <w:r w:rsidR="00B0529E">
        <w:rPr>
          <w:rFonts w:ascii="Arial" w:hAnsi="Arial" w:cs="Arial"/>
          <w:sz w:val="20"/>
          <w:szCs w:val="20"/>
        </w:rPr>
        <w:t>require B-doubles to be fitted with spray suppression devices</w:t>
      </w:r>
      <w:r>
        <w:rPr>
          <w:rFonts w:ascii="Arial" w:hAnsi="Arial" w:cs="Arial"/>
          <w:sz w:val="20"/>
          <w:szCs w:val="20"/>
        </w:rPr>
        <w:t>, which</w:t>
      </w:r>
      <w:r w:rsidR="00B0529E">
        <w:rPr>
          <w:rFonts w:ascii="Arial" w:hAnsi="Arial" w:cs="Arial"/>
          <w:sz w:val="20"/>
          <w:szCs w:val="20"/>
        </w:rPr>
        <w:t xml:space="preserve"> cost about $1,500 </w:t>
      </w:r>
      <w:r w:rsidR="002017DB">
        <w:rPr>
          <w:rFonts w:ascii="Arial" w:hAnsi="Arial" w:cs="Arial"/>
          <w:sz w:val="20"/>
          <w:szCs w:val="20"/>
        </w:rPr>
        <w:t xml:space="preserve">to fit </w:t>
      </w:r>
      <w:r w:rsidR="003B269E">
        <w:rPr>
          <w:rFonts w:ascii="Arial" w:hAnsi="Arial" w:cs="Arial"/>
          <w:sz w:val="20"/>
          <w:szCs w:val="20"/>
        </w:rPr>
        <w:t xml:space="preserve">and </w:t>
      </w:r>
      <w:r w:rsidR="00B0529E">
        <w:rPr>
          <w:rFonts w:ascii="Arial" w:hAnsi="Arial" w:cs="Arial"/>
          <w:sz w:val="20"/>
          <w:szCs w:val="20"/>
        </w:rPr>
        <w:t>$250 per year to maintain.</w:t>
      </w:r>
    </w:p>
    <w:p w:rsidR="00B0529E" w:rsidRDefault="00B0529E" w:rsidP="00FA2123">
      <w:pPr>
        <w:rPr>
          <w:rFonts w:ascii="Arial" w:hAnsi="Arial" w:cs="Arial"/>
          <w:sz w:val="20"/>
          <w:szCs w:val="20"/>
        </w:rPr>
      </w:pPr>
    </w:p>
    <w:p w:rsidR="00BB044E" w:rsidRDefault="00B0529E" w:rsidP="00FA2123">
      <w:pPr>
        <w:rPr>
          <w:rFonts w:ascii="Arial" w:hAnsi="Arial" w:cs="Arial"/>
          <w:sz w:val="20"/>
          <w:szCs w:val="20"/>
        </w:rPr>
      </w:pPr>
      <w:r>
        <w:rPr>
          <w:rFonts w:ascii="Arial" w:hAnsi="Arial" w:cs="Arial"/>
          <w:sz w:val="20"/>
          <w:szCs w:val="20"/>
        </w:rPr>
        <w:t xml:space="preserve">Western Australia and the Northern Territory did not adopt the </w:t>
      </w:r>
      <w:r w:rsidR="0088510D">
        <w:rPr>
          <w:rFonts w:ascii="Arial" w:hAnsi="Arial" w:cs="Arial"/>
          <w:sz w:val="20"/>
          <w:szCs w:val="20"/>
        </w:rPr>
        <w:t xml:space="preserve">standard. B-double operators in those jurisdictions </w:t>
      </w:r>
      <w:r>
        <w:rPr>
          <w:rFonts w:ascii="Arial" w:hAnsi="Arial" w:cs="Arial"/>
          <w:sz w:val="20"/>
          <w:szCs w:val="20"/>
        </w:rPr>
        <w:t xml:space="preserve">do not need to </w:t>
      </w:r>
      <w:r w:rsidR="0088510D">
        <w:rPr>
          <w:rFonts w:ascii="Arial" w:hAnsi="Arial" w:cs="Arial"/>
          <w:sz w:val="20"/>
          <w:szCs w:val="20"/>
        </w:rPr>
        <w:t xml:space="preserve">fit </w:t>
      </w:r>
      <w:r w:rsidR="00BB044E">
        <w:rPr>
          <w:rFonts w:ascii="Arial" w:hAnsi="Arial" w:cs="Arial"/>
          <w:sz w:val="20"/>
          <w:szCs w:val="20"/>
        </w:rPr>
        <w:t xml:space="preserve">the </w:t>
      </w:r>
      <w:r>
        <w:rPr>
          <w:rFonts w:ascii="Arial" w:hAnsi="Arial" w:cs="Arial"/>
          <w:sz w:val="20"/>
          <w:szCs w:val="20"/>
        </w:rPr>
        <w:t>devices</w:t>
      </w:r>
      <w:r w:rsidR="0088510D">
        <w:rPr>
          <w:rFonts w:ascii="Arial" w:hAnsi="Arial" w:cs="Arial"/>
          <w:sz w:val="20"/>
          <w:szCs w:val="20"/>
        </w:rPr>
        <w:t>,</w:t>
      </w:r>
      <w:r>
        <w:rPr>
          <w:rFonts w:ascii="Arial" w:hAnsi="Arial" w:cs="Arial"/>
          <w:sz w:val="20"/>
          <w:szCs w:val="20"/>
        </w:rPr>
        <w:t xml:space="preserve"> but </w:t>
      </w:r>
      <w:r w:rsidR="0088510D">
        <w:rPr>
          <w:rFonts w:ascii="Arial" w:hAnsi="Arial" w:cs="Arial"/>
          <w:sz w:val="20"/>
          <w:szCs w:val="20"/>
        </w:rPr>
        <w:t xml:space="preserve">then </w:t>
      </w:r>
      <w:r w:rsidR="00BB044E">
        <w:rPr>
          <w:rFonts w:ascii="Arial" w:hAnsi="Arial" w:cs="Arial"/>
          <w:sz w:val="20"/>
          <w:szCs w:val="20"/>
        </w:rPr>
        <w:t xml:space="preserve">cannot </w:t>
      </w:r>
      <w:r w:rsidR="0088510D">
        <w:rPr>
          <w:rFonts w:ascii="Arial" w:hAnsi="Arial" w:cs="Arial"/>
          <w:sz w:val="20"/>
          <w:szCs w:val="20"/>
        </w:rPr>
        <w:t xml:space="preserve">operate their trucks in </w:t>
      </w:r>
      <w:r w:rsidR="00BB044E">
        <w:rPr>
          <w:rFonts w:ascii="Arial" w:hAnsi="Arial" w:cs="Arial"/>
          <w:sz w:val="20"/>
          <w:szCs w:val="20"/>
        </w:rPr>
        <w:t>any other state.</w:t>
      </w:r>
    </w:p>
    <w:p w:rsidR="00B0529E" w:rsidRDefault="00BB044E" w:rsidP="00FA2123">
      <w:pPr>
        <w:rPr>
          <w:rFonts w:ascii="Arial" w:hAnsi="Arial" w:cs="Arial"/>
          <w:sz w:val="20"/>
          <w:szCs w:val="20"/>
        </w:rPr>
      </w:pPr>
      <w:r>
        <w:rPr>
          <w:rFonts w:ascii="Arial" w:hAnsi="Arial" w:cs="Arial"/>
          <w:sz w:val="20"/>
          <w:szCs w:val="20"/>
        </w:rPr>
        <w:t xml:space="preserve"> </w:t>
      </w:r>
    </w:p>
    <w:p w:rsidR="00B0529E" w:rsidRDefault="0088510D" w:rsidP="00FA2123">
      <w:pPr>
        <w:rPr>
          <w:rFonts w:ascii="Arial" w:hAnsi="Arial" w:cs="Arial"/>
          <w:sz w:val="20"/>
          <w:szCs w:val="20"/>
        </w:rPr>
      </w:pPr>
      <w:r>
        <w:rPr>
          <w:rFonts w:ascii="Arial" w:hAnsi="Arial" w:cs="Arial"/>
          <w:sz w:val="20"/>
          <w:szCs w:val="20"/>
        </w:rPr>
        <w:t xml:space="preserve">Meanwhile, </w:t>
      </w:r>
      <w:r w:rsidR="00BB044E">
        <w:rPr>
          <w:rFonts w:ascii="Arial" w:hAnsi="Arial" w:cs="Arial"/>
          <w:sz w:val="20"/>
          <w:szCs w:val="20"/>
        </w:rPr>
        <w:t>i</w:t>
      </w:r>
      <w:r w:rsidR="00B0529E">
        <w:rPr>
          <w:rFonts w:ascii="Arial" w:hAnsi="Arial" w:cs="Arial"/>
          <w:sz w:val="20"/>
          <w:szCs w:val="20"/>
        </w:rPr>
        <w:t xml:space="preserve">nternational research </w:t>
      </w:r>
      <w:r w:rsidR="00BB044E">
        <w:rPr>
          <w:rFonts w:ascii="Arial" w:hAnsi="Arial" w:cs="Arial"/>
          <w:sz w:val="20"/>
          <w:szCs w:val="20"/>
        </w:rPr>
        <w:t>has shown the</w:t>
      </w:r>
      <w:r w:rsidR="00B0529E">
        <w:rPr>
          <w:rFonts w:ascii="Arial" w:hAnsi="Arial" w:cs="Arial"/>
          <w:sz w:val="20"/>
          <w:szCs w:val="20"/>
        </w:rPr>
        <w:t xml:space="preserve"> devices do not improve safety.</w:t>
      </w:r>
      <w:r w:rsidR="002017DB">
        <w:rPr>
          <w:rFonts w:ascii="Arial" w:hAnsi="Arial" w:cs="Arial"/>
          <w:sz w:val="20"/>
          <w:szCs w:val="20"/>
        </w:rPr>
        <w:t xml:space="preserve"> They are ineffective.</w:t>
      </w:r>
      <w:r w:rsidR="002017DB">
        <w:rPr>
          <w:rStyle w:val="FootnoteReference"/>
          <w:sz w:val="20"/>
          <w:szCs w:val="20"/>
        </w:rPr>
        <w:footnoteReference w:id="4"/>
      </w:r>
    </w:p>
    <w:p w:rsidR="00B0529E" w:rsidRDefault="00B0529E" w:rsidP="00FA2123">
      <w:pPr>
        <w:rPr>
          <w:rFonts w:ascii="Arial" w:hAnsi="Arial" w:cs="Arial"/>
          <w:sz w:val="20"/>
          <w:szCs w:val="20"/>
        </w:rPr>
      </w:pPr>
    </w:p>
    <w:p w:rsidR="008F363E" w:rsidRDefault="008F363E" w:rsidP="00FA2123">
      <w:pPr>
        <w:rPr>
          <w:rFonts w:ascii="Arial" w:hAnsi="Arial" w:cs="Arial"/>
          <w:sz w:val="20"/>
          <w:szCs w:val="20"/>
        </w:rPr>
      </w:pPr>
    </w:p>
    <w:p w:rsidR="008F363E" w:rsidRPr="008F363E" w:rsidRDefault="002017DB" w:rsidP="00FA2123">
      <w:pPr>
        <w:rPr>
          <w:rFonts w:ascii="Arial" w:hAnsi="Arial" w:cs="Arial"/>
          <w:i/>
          <w:sz w:val="20"/>
          <w:szCs w:val="20"/>
        </w:rPr>
      </w:pPr>
      <w:r>
        <w:rPr>
          <w:rFonts w:ascii="Arial" w:hAnsi="Arial" w:cs="Arial"/>
          <w:i/>
          <w:sz w:val="20"/>
          <w:szCs w:val="20"/>
        </w:rPr>
        <w:t>Consistent speed and fatigue laws</w:t>
      </w:r>
    </w:p>
    <w:p w:rsidR="008F363E" w:rsidRDefault="008F363E" w:rsidP="00FA2123">
      <w:pPr>
        <w:rPr>
          <w:rFonts w:ascii="Arial" w:hAnsi="Arial" w:cs="Arial"/>
          <w:sz w:val="20"/>
          <w:szCs w:val="20"/>
        </w:rPr>
      </w:pPr>
    </w:p>
    <w:p w:rsidR="002017DB" w:rsidRDefault="00615D19" w:rsidP="00FA2123">
      <w:pPr>
        <w:rPr>
          <w:rFonts w:ascii="Arial" w:hAnsi="Arial" w:cs="Arial"/>
          <w:sz w:val="20"/>
          <w:szCs w:val="20"/>
        </w:rPr>
      </w:pPr>
      <w:r>
        <w:rPr>
          <w:rFonts w:ascii="Arial" w:hAnsi="Arial" w:cs="Arial"/>
          <w:sz w:val="20"/>
          <w:szCs w:val="20"/>
        </w:rPr>
        <w:t>Most Australian jurisdictions now have broadly consistent speed and fatigue laws, but differences still remain. Eliminating these differences could save the industry $1.25 billion in NPV terms, the RIS estimates.</w:t>
      </w:r>
      <w:r>
        <w:rPr>
          <w:rStyle w:val="FootnoteReference"/>
          <w:sz w:val="20"/>
          <w:szCs w:val="20"/>
        </w:rPr>
        <w:footnoteReference w:id="5"/>
      </w:r>
    </w:p>
    <w:p w:rsidR="00615D19" w:rsidRDefault="00615D19" w:rsidP="00FA2123">
      <w:pPr>
        <w:rPr>
          <w:rFonts w:ascii="Arial" w:hAnsi="Arial" w:cs="Arial"/>
          <w:sz w:val="20"/>
          <w:szCs w:val="20"/>
        </w:rPr>
      </w:pPr>
    </w:p>
    <w:p w:rsidR="00615D19" w:rsidRDefault="00615D19" w:rsidP="006F160A">
      <w:pPr>
        <w:rPr>
          <w:rFonts w:ascii="Arial" w:hAnsi="Arial" w:cs="Arial"/>
          <w:sz w:val="20"/>
          <w:szCs w:val="20"/>
        </w:rPr>
      </w:pPr>
      <w:r>
        <w:rPr>
          <w:rFonts w:ascii="Arial" w:hAnsi="Arial" w:cs="Arial"/>
          <w:sz w:val="20"/>
          <w:szCs w:val="20"/>
        </w:rPr>
        <w:t>These differences include:</w:t>
      </w:r>
    </w:p>
    <w:p w:rsidR="00615D19" w:rsidRDefault="00615D19" w:rsidP="006F160A">
      <w:pPr>
        <w:rPr>
          <w:rFonts w:ascii="Arial" w:hAnsi="Arial" w:cs="Arial"/>
          <w:sz w:val="20"/>
          <w:szCs w:val="20"/>
        </w:rPr>
      </w:pPr>
    </w:p>
    <w:p w:rsidR="007A64F6" w:rsidRPr="006F160A" w:rsidRDefault="00615D19" w:rsidP="00EA3DB1">
      <w:pPr>
        <w:pStyle w:val="ListParagraph"/>
        <w:numPr>
          <w:ilvl w:val="0"/>
          <w:numId w:val="9"/>
        </w:numPr>
        <w:spacing w:after="0" w:line="240" w:lineRule="auto"/>
        <w:rPr>
          <w:rFonts w:ascii="Arial" w:hAnsi="Arial" w:cs="Arial"/>
          <w:sz w:val="20"/>
          <w:szCs w:val="20"/>
        </w:rPr>
      </w:pPr>
      <w:r w:rsidRPr="006F160A">
        <w:rPr>
          <w:rFonts w:ascii="Arial" w:hAnsi="Arial" w:cs="Arial"/>
          <w:sz w:val="20"/>
          <w:szCs w:val="20"/>
        </w:rPr>
        <w:t>the model fatigue law s</w:t>
      </w:r>
      <w:r w:rsidR="00F95871">
        <w:rPr>
          <w:rFonts w:ascii="Arial" w:hAnsi="Arial" w:cs="Arial"/>
          <w:sz w:val="20"/>
          <w:szCs w:val="20"/>
        </w:rPr>
        <w:t>ays</w:t>
      </w:r>
      <w:r w:rsidRPr="006F160A">
        <w:rPr>
          <w:rFonts w:ascii="Arial" w:hAnsi="Arial" w:cs="Arial"/>
          <w:sz w:val="20"/>
          <w:szCs w:val="20"/>
        </w:rPr>
        <w:t xml:space="preserve"> that drivers engaged in work beyond a 100 kilometre radius from their home base must carry a work diary. In Queensland, the allowable radius is 200 kilometres; in Tasmania, all drivers must carry a work diary.</w:t>
      </w:r>
      <w:r w:rsidR="00CB5390">
        <w:rPr>
          <w:rFonts w:ascii="Arial" w:hAnsi="Arial" w:cs="Arial"/>
          <w:sz w:val="20"/>
          <w:szCs w:val="20"/>
        </w:rPr>
        <w:t xml:space="preserve"> There is no evidence that links the work diary limit to the incidence of truck crashes.</w:t>
      </w:r>
      <w:r>
        <w:rPr>
          <w:rStyle w:val="FootnoteReference"/>
          <w:sz w:val="20"/>
          <w:szCs w:val="20"/>
        </w:rPr>
        <w:footnoteReference w:id="6"/>
      </w:r>
    </w:p>
    <w:p w:rsidR="00615D19" w:rsidRDefault="00615D19" w:rsidP="00E57342">
      <w:pPr>
        <w:rPr>
          <w:rFonts w:ascii="Arial" w:hAnsi="Arial" w:cs="Arial"/>
          <w:sz w:val="20"/>
          <w:szCs w:val="20"/>
        </w:rPr>
      </w:pPr>
    </w:p>
    <w:p w:rsidR="00615D19" w:rsidRPr="006F160A" w:rsidRDefault="00615D19" w:rsidP="00EA3DB1">
      <w:pPr>
        <w:pStyle w:val="ListParagraph"/>
        <w:numPr>
          <w:ilvl w:val="0"/>
          <w:numId w:val="9"/>
        </w:numPr>
        <w:spacing w:after="0" w:line="240" w:lineRule="auto"/>
        <w:rPr>
          <w:rFonts w:ascii="Arial" w:hAnsi="Arial" w:cs="Arial"/>
          <w:sz w:val="20"/>
          <w:szCs w:val="20"/>
        </w:rPr>
      </w:pPr>
      <w:r w:rsidRPr="006F160A">
        <w:rPr>
          <w:rFonts w:ascii="Arial" w:hAnsi="Arial" w:cs="Arial"/>
          <w:sz w:val="20"/>
          <w:szCs w:val="20"/>
        </w:rPr>
        <w:t xml:space="preserve">New South Wales requires trucking operators to undertake a yearly review of how they manage the risk of fatigue and speed </w:t>
      </w:r>
      <w:r w:rsidR="006F160A" w:rsidRPr="006F160A">
        <w:rPr>
          <w:rFonts w:ascii="Arial" w:hAnsi="Arial" w:cs="Arial"/>
          <w:sz w:val="20"/>
          <w:szCs w:val="20"/>
        </w:rPr>
        <w:t>violations</w:t>
      </w:r>
      <w:r w:rsidRPr="006F160A">
        <w:rPr>
          <w:rFonts w:ascii="Arial" w:hAnsi="Arial" w:cs="Arial"/>
          <w:sz w:val="20"/>
          <w:szCs w:val="20"/>
        </w:rPr>
        <w:t xml:space="preserve">. </w:t>
      </w:r>
      <w:r w:rsidR="006F160A" w:rsidRPr="006F160A">
        <w:rPr>
          <w:rFonts w:ascii="Arial" w:hAnsi="Arial" w:cs="Arial"/>
          <w:sz w:val="20"/>
          <w:szCs w:val="20"/>
        </w:rPr>
        <w:t>The other states give operators more flexibility in the processes they use to manage fatigue and speed risks.</w:t>
      </w:r>
      <w:r w:rsidR="006F160A">
        <w:rPr>
          <w:rStyle w:val="FootnoteReference"/>
          <w:sz w:val="20"/>
          <w:szCs w:val="20"/>
        </w:rPr>
        <w:footnoteReference w:id="7"/>
      </w:r>
    </w:p>
    <w:p w:rsidR="008F363E" w:rsidRDefault="008F363E" w:rsidP="00E57342">
      <w:pPr>
        <w:rPr>
          <w:rFonts w:ascii="Arial" w:hAnsi="Arial" w:cs="Arial"/>
          <w:sz w:val="20"/>
          <w:szCs w:val="20"/>
        </w:rPr>
      </w:pPr>
    </w:p>
    <w:p w:rsidR="00F95871" w:rsidRPr="00F95871" w:rsidRDefault="00E57342" w:rsidP="00EA3DB1">
      <w:pPr>
        <w:pStyle w:val="ListParagraph"/>
        <w:numPr>
          <w:ilvl w:val="0"/>
          <w:numId w:val="9"/>
        </w:numPr>
        <w:spacing w:after="0" w:line="240" w:lineRule="auto"/>
        <w:rPr>
          <w:rFonts w:ascii="Arial" w:hAnsi="Arial" w:cs="Arial"/>
          <w:sz w:val="20"/>
          <w:szCs w:val="20"/>
        </w:rPr>
      </w:pPr>
      <w:r>
        <w:rPr>
          <w:rFonts w:ascii="Arial" w:hAnsi="Arial" w:cs="Arial"/>
          <w:sz w:val="20"/>
          <w:szCs w:val="20"/>
        </w:rPr>
        <w:t>the model fatigue law provides a defence, in some circumstances, for drivers who are required to take a 15 minute rest break and cannot find a safe place to stop, provided the driver takes the break within 45 minutes. This defence is not available in Victoria or New South Wales.</w:t>
      </w:r>
      <w:r>
        <w:rPr>
          <w:rStyle w:val="FootnoteReference"/>
          <w:szCs w:val="20"/>
        </w:rPr>
        <w:footnoteReference w:id="8"/>
      </w:r>
    </w:p>
    <w:p w:rsidR="008F363E" w:rsidRDefault="008F363E" w:rsidP="00FA2123">
      <w:pPr>
        <w:rPr>
          <w:rFonts w:ascii="Arial" w:hAnsi="Arial" w:cs="Arial"/>
          <w:sz w:val="20"/>
          <w:szCs w:val="20"/>
        </w:rPr>
      </w:pPr>
    </w:p>
    <w:p w:rsidR="00E57342" w:rsidRDefault="002F2342" w:rsidP="00FA2123">
      <w:pPr>
        <w:rPr>
          <w:rFonts w:ascii="Arial" w:hAnsi="Arial" w:cs="Arial"/>
          <w:sz w:val="20"/>
          <w:szCs w:val="20"/>
        </w:rPr>
      </w:pPr>
      <w:r>
        <w:rPr>
          <w:rFonts w:ascii="Arial" w:hAnsi="Arial" w:cs="Arial"/>
          <w:sz w:val="20"/>
          <w:szCs w:val="20"/>
        </w:rPr>
        <w:t xml:space="preserve">Resolving these inconsistencies would not just </w:t>
      </w:r>
      <w:r w:rsidR="00CB5390">
        <w:rPr>
          <w:rFonts w:ascii="Arial" w:hAnsi="Arial" w:cs="Arial"/>
          <w:sz w:val="20"/>
          <w:szCs w:val="20"/>
        </w:rPr>
        <w:t>create cost savings</w:t>
      </w:r>
      <w:r>
        <w:rPr>
          <w:rFonts w:ascii="Arial" w:hAnsi="Arial" w:cs="Arial"/>
          <w:sz w:val="20"/>
          <w:szCs w:val="20"/>
        </w:rPr>
        <w:t xml:space="preserve">. </w:t>
      </w:r>
      <w:r w:rsidR="00CB5390">
        <w:rPr>
          <w:rFonts w:ascii="Arial" w:hAnsi="Arial" w:cs="Arial"/>
          <w:sz w:val="20"/>
          <w:szCs w:val="20"/>
        </w:rPr>
        <w:t xml:space="preserve">It would improve safety </w:t>
      </w:r>
      <w:r w:rsidR="001E2F62">
        <w:rPr>
          <w:rFonts w:ascii="Arial" w:hAnsi="Arial" w:cs="Arial"/>
          <w:sz w:val="20"/>
          <w:szCs w:val="20"/>
        </w:rPr>
        <w:t xml:space="preserve">and compliance </w:t>
      </w:r>
      <w:r w:rsidR="00CB5390">
        <w:rPr>
          <w:rFonts w:ascii="Arial" w:hAnsi="Arial" w:cs="Arial"/>
          <w:sz w:val="20"/>
          <w:szCs w:val="20"/>
        </w:rPr>
        <w:t>as well</w:t>
      </w:r>
      <w:r w:rsidR="00926F71">
        <w:rPr>
          <w:rFonts w:ascii="Arial" w:hAnsi="Arial" w:cs="Arial"/>
          <w:sz w:val="20"/>
          <w:szCs w:val="20"/>
        </w:rPr>
        <w:t>, because</w:t>
      </w:r>
      <w:r>
        <w:rPr>
          <w:rFonts w:ascii="Arial" w:hAnsi="Arial" w:cs="Arial"/>
          <w:sz w:val="20"/>
          <w:szCs w:val="20"/>
        </w:rPr>
        <w:t xml:space="preserve"> </w:t>
      </w:r>
      <w:r w:rsidR="00926F71">
        <w:rPr>
          <w:rFonts w:ascii="Arial" w:hAnsi="Arial" w:cs="Arial"/>
          <w:sz w:val="20"/>
          <w:szCs w:val="20"/>
        </w:rPr>
        <w:t>o</w:t>
      </w:r>
      <w:r>
        <w:rPr>
          <w:rFonts w:ascii="Arial" w:hAnsi="Arial" w:cs="Arial"/>
          <w:sz w:val="20"/>
          <w:szCs w:val="20"/>
        </w:rPr>
        <w:t>perato</w:t>
      </w:r>
      <w:r w:rsidR="00CB5390">
        <w:rPr>
          <w:rFonts w:ascii="Arial" w:hAnsi="Arial" w:cs="Arial"/>
          <w:sz w:val="20"/>
          <w:szCs w:val="20"/>
        </w:rPr>
        <w:t>rs and</w:t>
      </w:r>
      <w:r>
        <w:rPr>
          <w:rFonts w:ascii="Arial" w:hAnsi="Arial" w:cs="Arial"/>
          <w:sz w:val="20"/>
          <w:szCs w:val="20"/>
        </w:rPr>
        <w:t xml:space="preserve"> drivers are more likely to comply with fatigue and speed laws that are consisten</w:t>
      </w:r>
      <w:r w:rsidR="00CB5390">
        <w:rPr>
          <w:rFonts w:ascii="Arial" w:hAnsi="Arial" w:cs="Arial"/>
          <w:sz w:val="20"/>
          <w:szCs w:val="20"/>
        </w:rPr>
        <w:t>t</w:t>
      </w:r>
      <w:r w:rsidR="001E2F62">
        <w:rPr>
          <w:rFonts w:ascii="Arial" w:hAnsi="Arial" w:cs="Arial"/>
          <w:sz w:val="20"/>
          <w:szCs w:val="20"/>
        </w:rPr>
        <w:t xml:space="preserve"> and clearly based on </w:t>
      </w:r>
      <w:r w:rsidR="00926F71">
        <w:rPr>
          <w:rFonts w:ascii="Arial" w:hAnsi="Arial" w:cs="Arial"/>
          <w:sz w:val="20"/>
          <w:szCs w:val="20"/>
        </w:rPr>
        <w:t xml:space="preserve">the safety </w:t>
      </w:r>
      <w:r w:rsidR="001E2F62">
        <w:rPr>
          <w:rFonts w:ascii="Arial" w:hAnsi="Arial" w:cs="Arial"/>
          <w:sz w:val="20"/>
          <w:szCs w:val="20"/>
        </w:rPr>
        <w:t xml:space="preserve">evidence. </w:t>
      </w:r>
    </w:p>
    <w:p w:rsidR="002F2342" w:rsidRDefault="002F2342" w:rsidP="00FA2123">
      <w:pPr>
        <w:rPr>
          <w:rFonts w:ascii="Arial" w:hAnsi="Arial" w:cs="Arial"/>
          <w:sz w:val="20"/>
          <w:szCs w:val="20"/>
        </w:rPr>
      </w:pPr>
    </w:p>
    <w:p w:rsidR="00D709FD" w:rsidRPr="00D709FD" w:rsidRDefault="00D709FD" w:rsidP="005024DA">
      <w:pPr>
        <w:rPr>
          <w:rFonts w:ascii="Arial" w:hAnsi="Arial" w:cs="Arial"/>
        </w:rPr>
      </w:pPr>
    </w:p>
    <w:p w:rsidR="00D709FD" w:rsidRDefault="005A2FD9" w:rsidP="00926F71">
      <w:pPr>
        <w:pStyle w:val="Heading1"/>
        <w:rPr>
          <w:sz w:val="22"/>
          <w:szCs w:val="22"/>
        </w:rPr>
      </w:pPr>
      <w:bookmarkStart w:id="6" w:name="_Toc316030301"/>
      <w:r>
        <w:rPr>
          <w:sz w:val="22"/>
          <w:szCs w:val="22"/>
        </w:rPr>
        <w:t>Heavy Vehicle National Law Bill 2011</w:t>
      </w:r>
      <w:bookmarkEnd w:id="6"/>
    </w:p>
    <w:p w:rsidR="00D709FD" w:rsidRPr="0011093F" w:rsidRDefault="00D709FD" w:rsidP="00DA6708">
      <w:pPr>
        <w:keepNext/>
        <w:rPr>
          <w:rFonts w:ascii="Arial" w:hAnsi="Arial" w:cs="Arial"/>
          <w:sz w:val="20"/>
          <w:szCs w:val="20"/>
        </w:rPr>
      </w:pPr>
    </w:p>
    <w:p w:rsidR="00085067" w:rsidRDefault="007E16E7" w:rsidP="00DA6708">
      <w:pPr>
        <w:keepNext/>
        <w:rPr>
          <w:rFonts w:ascii="Arial" w:hAnsi="Arial" w:cs="Arial"/>
          <w:sz w:val="20"/>
          <w:szCs w:val="20"/>
        </w:rPr>
      </w:pPr>
      <w:r>
        <w:rPr>
          <w:rFonts w:ascii="Arial" w:hAnsi="Arial" w:cs="Arial"/>
          <w:sz w:val="20"/>
          <w:szCs w:val="20"/>
        </w:rPr>
        <w:t xml:space="preserve">The </w:t>
      </w:r>
      <w:r w:rsidR="00CB5390">
        <w:rPr>
          <w:rFonts w:ascii="Arial" w:hAnsi="Arial" w:cs="Arial"/>
          <w:sz w:val="20"/>
          <w:szCs w:val="20"/>
        </w:rPr>
        <w:t xml:space="preserve">starting point for the </w:t>
      </w:r>
      <w:r>
        <w:rPr>
          <w:rFonts w:ascii="Arial" w:hAnsi="Arial" w:cs="Arial"/>
          <w:sz w:val="20"/>
          <w:szCs w:val="20"/>
        </w:rPr>
        <w:t xml:space="preserve">Heavy Vehicle National Law Bill 2011 </w:t>
      </w:r>
      <w:r w:rsidR="00CB5390">
        <w:rPr>
          <w:rFonts w:ascii="Arial" w:hAnsi="Arial" w:cs="Arial"/>
          <w:sz w:val="20"/>
          <w:szCs w:val="20"/>
        </w:rPr>
        <w:t xml:space="preserve">was </w:t>
      </w:r>
      <w:r w:rsidR="006555F2">
        <w:rPr>
          <w:rFonts w:ascii="Arial" w:hAnsi="Arial" w:cs="Arial"/>
          <w:sz w:val="20"/>
          <w:szCs w:val="20"/>
        </w:rPr>
        <w:t>the 13 model laws originally developed by the National Transport Commission. The drafters of the Bill also considered the differences in the states’ implementation of the model laws, as well as recommendations from an expert panel</w:t>
      </w:r>
      <w:r w:rsidR="003E5347">
        <w:rPr>
          <w:rFonts w:ascii="Arial" w:hAnsi="Arial" w:cs="Arial"/>
          <w:sz w:val="20"/>
          <w:szCs w:val="20"/>
        </w:rPr>
        <w:t xml:space="preserve"> that did not involve industry.</w:t>
      </w:r>
    </w:p>
    <w:p w:rsidR="001E2F62" w:rsidRDefault="001E2F62" w:rsidP="00DA6708">
      <w:pPr>
        <w:keepNext/>
        <w:rPr>
          <w:rFonts w:ascii="Arial" w:hAnsi="Arial" w:cs="Arial"/>
          <w:sz w:val="20"/>
          <w:szCs w:val="20"/>
        </w:rPr>
      </w:pPr>
    </w:p>
    <w:p w:rsidR="001E2F62" w:rsidRDefault="00B05D3C" w:rsidP="001E2F62">
      <w:pPr>
        <w:rPr>
          <w:rFonts w:ascii="Arial" w:hAnsi="Arial" w:cs="Arial"/>
          <w:sz w:val="20"/>
          <w:szCs w:val="20"/>
        </w:rPr>
      </w:pPr>
      <w:r>
        <w:rPr>
          <w:rFonts w:ascii="Arial" w:hAnsi="Arial" w:cs="Arial"/>
          <w:sz w:val="20"/>
          <w:szCs w:val="20"/>
        </w:rPr>
        <w:t xml:space="preserve">It was decided to </w:t>
      </w:r>
      <w:r w:rsidR="001E2F62">
        <w:rPr>
          <w:rFonts w:ascii="Arial" w:hAnsi="Arial" w:cs="Arial"/>
          <w:sz w:val="20"/>
          <w:szCs w:val="20"/>
        </w:rPr>
        <w:t xml:space="preserve">introduce the </w:t>
      </w:r>
      <w:r>
        <w:rPr>
          <w:rFonts w:ascii="Arial" w:hAnsi="Arial" w:cs="Arial"/>
          <w:sz w:val="20"/>
          <w:szCs w:val="20"/>
        </w:rPr>
        <w:t xml:space="preserve">Bill into the </w:t>
      </w:r>
      <w:r w:rsidR="001E2F62">
        <w:rPr>
          <w:rFonts w:ascii="Arial" w:hAnsi="Arial" w:cs="Arial"/>
          <w:sz w:val="20"/>
          <w:szCs w:val="20"/>
        </w:rPr>
        <w:t xml:space="preserve">Queensland Parliament, </w:t>
      </w:r>
      <w:r>
        <w:rPr>
          <w:rFonts w:ascii="Arial" w:hAnsi="Arial" w:cs="Arial"/>
          <w:sz w:val="20"/>
          <w:szCs w:val="20"/>
        </w:rPr>
        <w:t xml:space="preserve">but it is intended to </w:t>
      </w:r>
      <w:r w:rsidR="001E2F62">
        <w:rPr>
          <w:rFonts w:ascii="Arial" w:hAnsi="Arial" w:cs="Arial"/>
          <w:sz w:val="20"/>
          <w:szCs w:val="20"/>
        </w:rPr>
        <w:t xml:space="preserve">have national effect. The other states and territories in the national scheme </w:t>
      </w:r>
      <w:r w:rsidR="00926F71">
        <w:rPr>
          <w:rFonts w:ascii="Arial" w:hAnsi="Arial" w:cs="Arial"/>
          <w:sz w:val="20"/>
          <w:szCs w:val="20"/>
        </w:rPr>
        <w:t xml:space="preserve">are to </w:t>
      </w:r>
      <w:r w:rsidR="001E2F62">
        <w:rPr>
          <w:rFonts w:ascii="Arial" w:hAnsi="Arial" w:cs="Arial"/>
          <w:sz w:val="20"/>
          <w:szCs w:val="20"/>
        </w:rPr>
        <w:t xml:space="preserve">pass their own legislation specifying that the Heavy Vehicle National Law set out in the schedule to the Queensland law is the law </w:t>
      </w:r>
      <w:r w:rsidR="00926F71">
        <w:rPr>
          <w:rFonts w:ascii="Arial" w:hAnsi="Arial" w:cs="Arial"/>
          <w:sz w:val="20"/>
          <w:szCs w:val="20"/>
        </w:rPr>
        <w:t>in</w:t>
      </w:r>
      <w:r w:rsidR="001E2F62">
        <w:rPr>
          <w:rFonts w:ascii="Arial" w:hAnsi="Arial" w:cs="Arial"/>
          <w:sz w:val="20"/>
          <w:szCs w:val="20"/>
        </w:rPr>
        <w:t xml:space="preserve"> their jurisdiction </w:t>
      </w:r>
      <w:r w:rsidR="00926F71">
        <w:rPr>
          <w:rFonts w:ascii="Arial" w:hAnsi="Arial" w:cs="Arial"/>
          <w:sz w:val="20"/>
          <w:szCs w:val="20"/>
        </w:rPr>
        <w:t>also</w:t>
      </w:r>
      <w:r w:rsidR="001E2F62">
        <w:rPr>
          <w:rFonts w:ascii="Arial" w:hAnsi="Arial" w:cs="Arial"/>
          <w:sz w:val="20"/>
          <w:szCs w:val="20"/>
        </w:rPr>
        <w:t>.</w:t>
      </w:r>
    </w:p>
    <w:p w:rsidR="007E16E7" w:rsidRDefault="007E16E7" w:rsidP="005024DA">
      <w:pPr>
        <w:rPr>
          <w:rFonts w:ascii="Arial" w:hAnsi="Arial" w:cs="Arial"/>
          <w:sz w:val="20"/>
          <w:szCs w:val="20"/>
        </w:rPr>
      </w:pPr>
    </w:p>
    <w:p w:rsidR="007E16E7" w:rsidRDefault="006555F2" w:rsidP="005024DA">
      <w:pPr>
        <w:rPr>
          <w:rFonts w:ascii="Arial" w:hAnsi="Arial" w:cs="Arial"/>
          <w:sz w:val="20"/>
          <w:szCs w:val="20"/>
        </w:rPr>
      </w:pPr>
      <w:r>
        <w:rPr>
          <w:rFonts w:ascii="Arial" w:hAnsi="Arial" w:cs="Arial"/>
          <w:sz w:val="20"/>
          <w:szCs w:val="20"/>
        </w:rPr>
        <w:lastRenderedPageBreak/>
        <w:t>The draft Bill was released in February 2011. T</w:t>
      </w:r>
      <w:r w:rsidR="007E16E7">
        <w:rPr>
          <w:rFonts w:ascii="Arial" w:hAnsi="Arial" w:cs="Arial"/>
          <w:sz w:val="20"/>
          <w:szCs w:val="20"/>
        </w:rPr>
        <w:t xml:space="preserve">he ATA </w:t>
      </w:r>
      <w:r>
        <w:rPr>
          <w:rFonts w:ascii="Arial" w:hAnsi="Arial" w:cs="Arial"/>
          <w:sz w:val="20"/>
          <w:szCs w:val="20"/>
        </w:rPr>
        <w:t>and its legal advisers identified 245</w:t>
      </w:r>
      <w:r w:rsidR="007E16E7">
        <w:rPr>
          <w:rFonts w:ascii="Arial" w:hAnsi="Arial" w:cs="Arial"/>
          <w:sz w:val="20"/>
          <w:szCs w:val="20"/>
        </w:rPr>
        <w:t xml:space="preserve"> issues with the </w:t>
      </w:r>
      <w:r>
        <w:rPr>
          <w:rFonts w:ascii="Arial" w:hAnsi="Arial" w:cs="Arial"/>
          <w:sz w:val="20"/>
          <w:szCs w:val="20"/>
        </w:rPr>
        <w:t>draft</w:t>
      </w:r>
      <w:r w:rsidR="007E16E7">
        <w:rPr>
          <w:rFonts w:ascii="Arial" w:hAnsi="Arial" w:cs="Arial"/>
          <w:sz w:val="20"/>
          <w:szCs w:val="20"/>
        </w:rPr>
        <w:t>, ranging from serious issues of prin</w:t>
      </w:r>
      <w:r>
        <w:rPr>
          <w:rFonts w:ascii="Arial" w:hAnsi="Arial" w:cs="Arial"/>
          <w:sz w:val="20"/>
          <w:szCs w:val="20"/>
        </w:rPr>
        <w:t xml:space="preserve">ciple to minor drafting errors. </w:t>
      </w:r>
      <w:r w:rsidR="007E16E7">
        <w:rPr>
          <w:rFonts w:ascii="Arial" w:hAnsi="Arial" w:cs="Arial"/>
          <w:sz w:val="20"/>
          <w:szCs w:val="20"/>
        </w:rPr>
        <w:t xml:space="preserve">This number increased to </w:t>
      </w:r>
      <w:r w:rsidR="003E5347" w:rsidRPr="003E5347">
        <w:rPr>
          <w:rFonts w:ascii="Arial" w:hAnsi="Arial" w:cs="Arial"/>
          <w:sz w:val="20"/>
          <w:szCs w:val="20"/>
        </w:rPr>
        <w:t>1</w:t>
      </w:r>
      <w:r w:rsidR="00CB5390">
        <w:rPr>
          <w:rFonts w:ascii="Arial" w:hAnsi="Arial" w:cs="Arial"/>
          <w:sz w:val="20"/>
          <w:szCs w:val="20"/>
        </w:rPr>
        <w:t>,</w:t>
      </w:r>
      <w:r w:rsidR="003E5347" w:rsidRPr="003E5347">
        <w:rPr>
          <w:rFonts w:ascii="Arial" w:hAnsi="Arial" w:cs="Arial"/>
          <w:sz w:val="20"/>
          <w:szCs w:val="20"/>
        </w:rPr>
        <w:t>020</w:t>
      </w:r>
      <w:r w:rsidR="007E16E7" w:rsidRPr="00537929">
        <w:rPr>
          <w:rFonts w:ascii="Arial" w:hAnsi="Arial" w:cs="Arial"/>
          <w:color w:val="C00000"/>
          <w:sz w:val="20"/>
          <w:szCs w:val="20"/>
        </w:rPr>
        <w:t xml:space="preserve"> </w:t>
      </w:r>
      <w:r w:rsidR="007802B0">
        <w:rPr>
          <w:rFonts w:ascii="Arial" w:hAnsi="Arial" w:cs="Arial"/>
          <w:sz w:val="20"/>
          <w:szCs w:val="20"/>
        </w:rPr>
        <w:t>after the</w:t>
      </w:r>
      <w:r w:rsidR="007E16E7">
        <w:rPr>
          <w:rFonts w:ascii="Arial" w:hAnsi="Arial" w:cs="Arial"/>
          <w:sz w:val="20"/>
          <w:szCs w:val="20"/>
        </w:rPr>
        <w:t xml:space="preserve"> state </w:t>
      </w:r>
      <w:r w:rsidR="007802B0">
        <w:rPr>
          <w:rFonts w:ascii="Arial" w:hAnsi="Arial" w:cs="Arial"/>
          <w:sz w:val="20"/>
          <w:szCs w:val="20"/>
        </w:rPr>
        <w:t xml:space="preserve">and territory </w:t>
      </w:r>
      <w:r w:rsidR="007E16E7">
        <w:rPr>
          <w:rFonts w:ascii="Arial" w:hAnsi="Arial" w:cs="Arial"/>
          <w:sz w:val="20"/>
          <w:szCs w:val="20"/>
        </w:rPr>
        <w:t xml:space="preserve">road agencies </w:t>
      </w:r>
      <w:r w:rsidR="004D0DB5">
        <w:rPr>
          <w:rFonts w:ascii="Arial" w:hAnsi="Arial" w:cs="Arial"/>
          <w:sz w:val="20"/>
          <w:szCs w:val="20"/>
        </w:rPr>
        <w:t>scrutinised</w:t>
      </w:r>
      <w:r w:rsidR="007E16E7">
        <w:rPr>
          <w:rFonts w:ascii="Arial" w:hAnsi="Arial" w:cs="Arial"/>
          <w:sz w:val="20"/>
          <w:szCs w:val="20"/>
        </w:rPr>
        <w:t xml:space="preserve"> the </w:t>
      </w:r>
      <w:r w:rsidR="007802B0">
        <w:rPr>
          <w:rFonts w:ascii="Arial" w:hAnsi="Arial" w:cs="Arial"/>
          <w:sz w:val="20"/>
          <w:szCs w:val="20"/>
        </w:rPr>
        <w:t>draft</w:t>
      </w:r>
      <w:r w:rsidR="007E16E7">
        <w:rPr>
          <w:rFonts w:ascii="Arial" w:hAnsi="Arial" w:cs="Arial"/>
          <w:sz w:val="20"/>
          <w:szCs w:val="20"/>
        </w:rPr>
        <w:t>.</w:t>
      </w:r>
    </w:p>
    <w:p w:rsidR="007E16E7" w:rsidRDefault="007E16E7" w:rsidP="005024DA">
      <w:pPr>
        <w:rPr>
          <w:rFonts w:ascii="Arial" w:hAnsi="Arial" w:cs="Arial"/>
          <w:sz w:val="20"/>
          <w:szCs w:val="20"/>
        </w:rPr>
      </w:pPr>
    </w:p>
    <w:p w:rsidR="004D0DB5" w:rsidRDefault="004D0DB5" w:rsidP="005024DA">
      <w:pPr>
        <w:rPr>
          <w:rFonts w:ascii="Arial" w:hAnsi="Arial" w:cs="Arial"/>
          <w:sz w:val="20"/>
          <w:szCs w:val="20"/>
        </w:rPr>
      </w:pPr>
      <w:r>
        <w:rPr>
          <w:rFonts w:ascii="Arial" w:hAnsi="Arial" w:cs="Arial"/>
          <w:sz w:val="20"/>
          <w:szCs w:val="20"/>
        </w:rPr>
        <w:t>On 4 November 2011, Australia’s transport ministers agreed to go ahead with the Bill. They also agreed there would need to be a second, amending Bill to</w:t>
      </w:r>
      <w:r w:rsidR="00CB5390">
        <w:rPr>
          <w:rFonts w:ascii="Arial" w:hAnsi="Arial" w:cs="Arial"/>
          <w:sz w:val="20"/>
          <w:szCs w:val="20"/>
        </w:rPr>
        <w:t xml:space="preserve"> fix the issues with the first</w:t>
      </w:r>
      <w:r w:rsidR="001E2F62">
        <w:rPr>
          <w:rFonts w:ascii="Arial" w:hAnsi="Arial" w:cs="Arial"/>
          <w:sz w:val="20"/>
          <w:szCs w:val="20"/>
        </w:rPr>
        <w:t>.</w:t>
      </w:r>
      <w:r w:rsidR="00926F71">
        <w:rPr>
          <w:rFonts w:ascii="Arial" w:hAnsi="Arial" w:cs="Arial"/>
          <w:sz w:val="20"/>
          <w:szCs w:val="20"/>
        </w:rPr>
        <w:t xml:space="preserve"> </w:t>
      </w:r>
    </w:p>
    <w:p w:rsidR="00F90937" w:rsidRDefault="00F90937" w:rsidP="00F90937">
      <w:pPr>
        <w:rPr>
          <w:rFonts w:ascii="Arial" w:hAnsi="Arial" w:cs="Arial"/>
          <w:sz w:val="20"/>
          <w:szCs w:val="20"/>
        </w:rPr>
      </w:pPr>
    </w:p>
    <w:p w:rsidR="00F90937" w:rsidRDefault="00E40744" w:rsidP="00F90937">
      <w:pPr>
        <w:rPr>
          <w:rFonts w:ascii="Arial" w:hAnsi="Arial" w:cs="Arial"/>
          <w:sz w:val="20"/>
          <w:szCs w:val="20"/>
        </w:rPr>
      </w:pPr>
      <w:r>
        <w:rPr>
          <w:rFonts w:ascii="Arial" w:hAnsi="Arial" w:cs="Arial"/>
          <w:sz w:val="20"/>
          <w:szCs w:val="20"/>
        </w:rPr>
        <w:t>Many of the</w:t>
      </w:r>
      <w:r w:rsidR="00F90937">
        <w:rPr>
          <w:rFonts w:ascii="Arial" w:hAnsi="Arial" w:cs="Arial"/>
          <w:sz w:val="20"/>
          <w:szCs w:val="20"/>
        </w:rPr>
        <w:t xml:space="preserve"> amendments </w:t>
      </w:r>
      <w:r>
        <w:rPr>
          <w:rFonts w:ascii="Arial" w:hAnsi="Arial" w:cs="Arial"/>
          <w:sz w:val="20"/>
          <w:szCs w:val="20"/>
        </w:rPr>
        <w:t xml:space="preserve">required </w:t>
      </w:r>
      <w:r w:rsidR="00F90937">
        <w:rPr>
          <w:rFonts w:ascii="Arial" w:hAnsi="Arial" w:cs="Arial"/>
          <w:sz w:val="20"/>
          <w:szCs w:val="20"/>
        </w:rPr>
        <w:t>are technical, and can be dealt with through discussions between the ATA and its members, the National Heavy Vehicle Regulator Project Office, and other industry associations and unions.</w:t>
      </w:r>
    </w:p>
    <w:p w:rsidR="00F90937" w:rsidRDefault="00F90937" w:rsidP="00F90937">
      <w:pPr>
        <w:rPr>
          <w:rFonts w:ascii="Arial" w:hAnsi="Arial" w:cs="Arial"/>
          <w:sz w:val="20"/>
          <w:szCs w:val="20"/>
        </w:rPr>
      </w:pPr>
    </w:p>
    <w:p w:rsidR="00F90937" w:rsidRDefault="00F90937" w:rsidP="005024DA">
      <w:pPr>
        <w:rPr>
          <w:rFonts w:ascii="Arial" w:hAnsi="Arial" w:cs="Arial"/>
          <w:sz w:val="20"/>
          <w:szCs w:val="20"/>
        </w:rPr>
      </w:pPr>
      <w:r>
        <w:rPr>
          <w:rFonts w:ascii="Arial" w:hAnsi="Arial" w:cs="Arial"/>
          <w:sz w:val="20"/>
          <w:szCs w:val="20"/>
        </w:rPr>
        <w:t>Other amendments, and especially the ones proposed in this s</w:t>
      </w:r>
      <w:r w:rsidR="00E40744">
        <w:rPr>
          <w:rFonts w:ascii="Arial" w:hAnsi="Arial" w:cs="Arial"/>
          <w:sz w:val="20"/>
          <w:szCs w:val="20"/>
        </w:rPr>
        <w:t xml:space="preserve">ubmission, are more fundamental. From the ATA’s point of view, it is imperative that they are part of </w:t>
      </w:r>
      <w:r>
        <w:rPr>
          <w:rFonts w:ascii="Arial" w:hAnsi="Arial" w:cs="Arial"/>
          <w:sz w:val="20"/>
          <w:szCs w:val="20"/>
        </w:rPr>
        <w:t xml:space="preserve">the Heavy Vehicle National Law </w:t>
      </w:r>
      <w:r w:rsidR="00E40744">
        <w:rPr>
          <w:rFonts w:ascii="Arial" w:hAnsi="Arial" w:cs="Arial"/>
          <w:sz w:val="20"/>
          <w:szCs w:val="20"/>
        </w:rPr>
        <w:t xml:space="preserve">when it </w:t>
      </w:r>
      <w:r w:rsidR="007F2D26">
        <w:rPr>
          <w:rFonts w:ascii="Arial" w:hAnsi="Arial" w:cs="Arial"/>
          <w:sz w:val="20"/>
          <w:szCs w:val="20"/>
        </w:rPr>
        <w:t xml:space="preserve">commences </w:t>
      </w:r>
      <w:r>
        <w:rPr>
          <w:rFonts w:ascii="Arial" w:hAnsi="Arial" w:cs="Arial"/>
          <w:sz w:val="20"/>
          <w:szCs w:val="20"/>
        </w:rPr>
        <w:t>on 1 January 2013.</w:t>
      </w:r>
    </w:p>
    <w:p w:rsidR="00E40744" w:rsidRDefault="00E40744" w:rsidP="005024DA">
      <w:pPr>
        <w:rPr>
          <w:rFonts w:ascii="Arial" w:hAnsi="Arial" w:cs="Arial"/>
          <w:sz w:val="20"/>
          <w:szCs w:val="20"/>
        </w:rPr>
      </w:pPr>
    </w:p>
    <w:p w:rsidR="007F2D26" w:rsidRDefault="007F2D26" w:rsidP="005024DA">
      <w:pPr>
        <w:rPr>
          <w:rFonts w:ascii="Arial" w:hAnsi="Arial" w:cs="Arial"/>
          <w:sz w:val="20"/>
          <w:szCs w:val="20"/>
        </w:rPr>
      </w:pPr>
      <w:r>
        <w:rPr>
          <w:rFonts w:ascii="Arial" w:hAnsi="Arial" w:cs="Arial"/>
          <w:sz w:val="20"/>
          <w:szCs w:val="20"/>
        </w:rPr>
        <w:t xml:space="preserve">Australia’s transport ministers have agreed to this approach, but the agreement does not have legal effect. </w:t>
      </w:r>
    </w:p>
    <w:p w:rsidR="007F2D26" w:rsidRDefault="007F2D26" w:rsidP="005024DA">
      <w:pPr>
        <w:rPr>
          <w:rFonts w:ascii="Arial" w:hAnsi="Arial" w:cs="Arial"/>
          <w:sz w:val="20"/>
          <w:szCs w:val="20"/>
        </w:rPr>
      </w:pPr>
    </w:p>
    <w:p w:rsidR="007F2D26" w:rsidRDefault="007F2D26" w:rsidP="005024DA">
      <w:pPr>
        <w:rPr>
          <w:rFonts w:ascii="Arial" w:hAnsi="Arial" w:cs="Arial"/>
          <w:sz w:val="20"/>
          <w:szCs w:val="20"/>
        </w:rPr>
      </w:pPr>
      <w:r>
        <w:rPr>
          <w:rFonts w:ascii="Arial" w:hAnsi="Arial" w:cs="Arial"/>
          <w:sz w:val="20"/>
          <w:szCs w:val="20"/>
        </w:rPr>
        <w:t>Accordingly, the ATA recommends an amendment to section 2 of the Bill, so the substantive provisions of the Heavy Vehicle National Law do not come into effect until the commencement of the amending Bill. Under the ATA’s proposed amendment, chapter 12 of the Law, which establishes the National Heavy Vehicle Regulator, could still commence on 1 July 2012 as planned.</w:t>
      </w:r>
    </w:p>
    <w:p w:rsidR="00085067" w:rsidRDefault="00085067" w:rsidP="005024DA">
      <w:pPr>
        <w:rPr>
          <w:rFonts w:ascii="Arial" w:hAnsi="Arial" w:cs="Arial"/>
          <w:sz w:val="20"/>
          <w:szCs w:val="20"/>
        </w:rPr>
      </w:pPr>
    </w:p>
    <w:p w:rsidR="00AE4035" w:rsidRDefault="00AE4035" w:rsidP="005024DA">
      <w:pPr>
        <w:rPr>
          <w:rFonts w:ascii="Arial" w:hAnsi="Arial" w:cs="Arial"/>
          <w:b/>
          <w:sz w:val="20"/>
          <w:szCs w:val="20"/>
        </w:rPr>
      </w:pPr>
    </w:p>
    <w:p w:rsidR="0081603D" w:rsidRPr="00C9350E" w:rsidRDefault="00C9350E" w:rsidP="005024DA">
      <w:pPr>
        <w:rPr>
          <w:rFonts w:ascii="Arial" w:hAnsi="Arial" w:cs="Arial"/>
          <w:b/>
          <w:sz w:val="20"/>
          <w:szCs w:val="20"/>
        </w:rPr>
      </w:pPr>
      <w:r w:rsidRPr="00C9350E">
        <w:rPr>
          <w:rFonts w:ascii="Arial" w:hAnsi="Arial" w:cs="Arial"/>
          <w:b/>
          <w:sz w:val="20"/>
          <w:szCs w:val="20"/>
        </w:rPr>
        <w:t>Recommendation 1</w:t>
      </w:r>
    </w:p>
    <w:p w:rsidR="00C9350E" w:rsidRPr="001F4FF6" w:rsidRDefault="00C9350E" w:rsidP="005024DA">
      <w:pPr>
        <w:rPr>
          <w:rFonts w:ascii="Arial" w:hAnsi="Arial" w:cs="Arial"/>
          <w:sz w:val="20"/>
          <w:szCs w:val="20"/>
        </w:rPr>
      </w:pPr>
    </w:p>
    <w:p w:rsidR="00AE4035" w:rsidRDefault="00DF58D0" w:rsidP="005024DA">
      <w:pPr>
        <w:rPr>
          <w:rFonts w:ascii="Arial" w:hAnsi="Arial" w:cs="Arial"/>
          <w:b/>
          <w:sz w:val="20"/>
          <w:szCs w:val="20"/>
        </w:rPr>
      </w:pPr>
      <w:r>
        <w:rPr>
          <w:rFonts w:ascii="Arial" w:hAnsi="Arial" w:cs="Arial"/>
          <w:b/>
          <w:sz w:val="20"/>
          <w:szCs w:val="20"/>
        </w:rPr>
        <w:t xml:space="preserve">The Queensland Parliament should pass the Heavy Vehicle National Law Bill 2011, but section </w:t>
      </w:r>
      <w:r w:rsidR="00B73A60">
        <w:rPr>
          <w:rFonts w:ascii="Arial" w:hAnsi="Arial" w:cs="Arial"/>
          <w:b/>
          <w:sz w:val="20"/>
          <w:szCs w:val="20"/>
        </w:rPr>
        <w:t>2</w:t>
      </w:r>
      <w:r w:rsidR="00AE4035">
        <w:rPr>
          <w:rFonts w:ascii="Arial" w:hAnsi="Arial" w:cs="Arial"/>
          <w:b/>
          <w:sz w:val="20"/>
          <w:szCs w:val="20"/>
        </w:rPr>
        <w:t xml:space="preserve"> should be amended as follows:</w:t>
      </w:r>
    </w:p>
    <w:p w:rsidR="00AE4035" w:rsidRDefault="00AE4035" w:rsidP="005024DA">
      <w:pPr>
        <w:rPr>
          <w:rFonts w:ascii="Arial" w:hAnsi="Arial" w:cs="Arial"/>
          <w:b/>
          <w:sz w:val="20"/>
          <w:szCs w:val="20"/>
        </w:rPr>
      </w:pPr>
    </w:p>
    <w:p w:rsidR="004C2A85" w:rsidRDefault="00B73A60" w:rsidP="0069776D">
      <w:pPr>
        <w:autoSpaceDE w:val="0"/>
        <w:autoSpaceDN w:val="0"/>
        <w:adjustRightInd w:val="0"/>
        <w:ind w:left="1134" w:right="1134"/>
        <w:rPr>
          <w:rFonts w:ascii="Arial" w:hAnsi="Arial" w:cs="Arial"/>
          <w:b/>
          <w:bCs/>
          <w:sz w:val="18"/>
          <w:szCs w:val="18"/>
        </w:rPr>
      </w:pPr>
      <w:r>
        <w:rPr>
          <w:rFonts w:ascii="Arial" w:hAnsi="Arial" w:cs="Arial"/>
          <w:b/>
          <w:bCs/>
          <w:sz w:val="18"/>
          <w:szCs w:val="18"/>
        </w:rPr>
        <w:t xml:space="preserve">2 </w:t>
      </w:r>
      <w:r w:rsidR="004C2A85" w:rsidRPr="004C2A85">
        <w:rPr>
          <w:rFonts w:ascii="Arial" w:hAnsi="Arial" w:cs="Arial"/>
          <w:b/>
          <w:bCs/>
          <w:sz w:val="18"/>
          <w:szCs w:val="18"/>
        </w:rPr>
        <w:t>Commencement</w:t>
      </w:r>
    </w:p>
    <w:p w:rsidR="0069776D" w:rsidRPr="004C2A85" w:rsidRDefault="0069776D" w:rsidP="0069776D">
      <w:pPr>
        <w:autoSpaceDE w:val="0"/>
        <w:autoSpaceDN w:val="0"/>
        <w:adjustRightInd w:val="0"/>
        <w:ind w:left="1134" w:right="1134"/>
        <w:rPr>
          <w:rFonts w:ascii="Arial" w:hAnsi="Arial" w:cs="Arial"/>
          <w:b/>
          <w:bCs/>
          <w:sz w:val="18"/>
          <w:szCs w:val="18"/>
        </w:rPr>
      </w:pPr>
    </w:p>
    <w:p w:rsidR="004C2A85" w:rsidRPr="004C2A85" w:rsidRDefault="004C2A85" w:rsidP="0069776D">
      <w:pPr>
        <w:autoSpaceDE w:val="0"/>
        <w:autoSpaceDN w:val="0"/>
        <w:adjustRightInd w:val="0"/>
        <w:ind w:left="1134" w:right="1134"/>
        <w:rPr>
          <w:rFonts w:ascii="Arial" w:hAnsi="Arial" w:cs="Arial"/>
          <w:sz w:val="18"/>
          <w:szCs w:val="18"/>
        </w:rPr>
      </w:pPr>
      <w:r w:rsidRPr="004C2A85">
        <w:rPr>
          <w:rFonts w:ascii="Arial" w:hAnsi="Arial" w:cs="Arial"/>
          <w:sz w:val="18"/>
          <w:szCs w:val="18"/>
        </w:rPr>
        <w:t>(1) Chapter 12 of this Act commences on a day to be fixed by proclamation.</w:t>
      </w:r>
    </w:p>
    <w:p w:rsidR="005D61D1" w:rsidRDefault="005D61D1" w:rsidP="0069776D">
      <w:pPr>
        <w:autoSpaceDE w:val="0"/>
        <w:autoSpaceDN w:val="0"/>
        <w:adjustRightInd w:val="0"/>
        <w:ind w:left="1134" w:right="1134"/>
        <w:rPr>
          <w:rFonts w:ascii="Arial" w:hAnsi="Arial" w:cs="Arial"/>
          <w:sz w:val="18"/>
          <w:szCs w:val="18"/>
        </w:rPr>
      </w:pPr>
    </w:p>
    <w:p w:rsidR="004C2A85" w:rsidRPr="004C2A85" w:rsidRDefault="004C2A85" w:rsidP="0069776D">
      <w:pPr>
        <w:autoSpaceDE w:val="0"/>
        <w:autoSpaceDN w:val="0"/>
        <w:adjustRightInd w:val="0"/>
        <w:ind w:left="1134" w:right="1134"/>
        <w:rPr>
          <w:rFonts w:ascii="Arial" w:hAnsi="Arial" w:cs="Arial"/>
          <w:sz w:val="18"/>
          <w:szCs w:val="18"/>
        </w:rPr>
      </w:pPr>
      <w:r w:rsidRPr="004C2A85">
        <w:rPr>
          <w:rFonts w:ascii="Arial" w:hAnsi="Arial" w:cs="Arial"/>
          <w:sz w:val="18"/>
          <w:szCs w:val="18"/>
        </w:rPr>
        <w:t xml:space="preserve">(2) Chapters 1-11 and 13 of this Act commence on a day to be fixed by proclamation which shall be the same day as the </w:t>
      </w:r>
      <w:r w:rsidRPr="004C2A85">
        <w:rPr>
          <w:rFonts w:ascii="Arial" w:hAnsi="Arial" w:cs="Arial"/>
          <w:i/>
          <w:sz w:val="18"/>
          <w:szCs w:val="18"/>
        </w:rPr>
        <w:t xml:space="preserve">Heavy Vehicle National Law </w:t>
      </w:r>
      <w:r>
        <w:rPr>
          <w:rFonts w:ascii="Arial" w:hAnsi="Arial" w:cs="Arial"/>
          <w:i/>
          <w:sz w:val="18"/>
          <w:szCs w:val="18"/>
        </w:rPr>
        <w:t xml:space="preserve">Amendment </w:t>
      </w:r>
      <w:r w:rsidRPr="004C2A85">
        <w:rPr>
          <w:rFonts w:ascii="Arial" w:hAnsi="Arial" w:cs="Arial"/>
          <w:i/>
          <w:sz w:val="18"/>
          <w:szCs w:val="18"/>
        </w:rPr>
        <w:t>Act 2012</w:t>
      </w:r>
      <w:r w:rsidRPr="004C2A85">
        <w:rPr>
          <w:rFonts w:ascii="Arial" w:hAnsi="Arial" w:cs="Arial"/>
          <w:sz w:val="18"/>
          <w:szCs w:val="18"/>
        </w:rPr>
        <w:t xml:space="preserve"> </w:t>
      </w:r>
      <w:r w:rsidR="00B73A60">
        <w:rPr>
          <w:rFonts w:ascii="Arial" w:hAnsi="Arial" w:cs="Arial"/>
          <w:sz w:val="18"/>
          <w:szCs w:val="18"/>
        </w:rPr>
        <w:t>c</w:t>
      </w:r>
      <w:r w:rsidR="007F2D26">
        <w:rPr>
          <w:rFonts w:ascii="Arial" w:hAnsi="Arial" w:cs="Arial"/>
          <w:sz w:val="18"/>
          <w:szCs w:val="18"/>
        </w:rPr>
        <w:t>ommences.</w:t>
      </w:r>
      <w:r w:rsidRPr="004C2A85">
        <w:rPr>
          <w:rFonts w:ascii="Arial" w:hAnsi="Arial" w:cs="Arial"/>
          <w:sz w:val="18"/>
          <w:szCs w:val="18"/>
        </w:rPr>
        <w:t xml:space="preserve"> </w:t>
      </w:r>
    </w:p>
    <w:p w:rsidR="005D61D1" w:rsidRDefault="005D61D1" w:rsidP="005D61D1">
      <w:pPr>
        <w:autoSpaceDE w:val="0"/>
        <w:autoSpaceDN w:val="0"/>
        <w:adjustRightInd w:val="0"/>
        <w:ind w:left="1134" w:right="1134"/>
        <w:rPr>
          <w:rFonts w:ascii="Arial" w:hAnsi="Arial" w:cs="Arial"/>
          <w:sz w:val="18"/>
          <w:szCs w:val="18"/>
        </w:rPr>
      </w:pPr>
    </w:p>
    <w:p w:rsidR="004C2A85" w:rsidRPr="004C2A85" w:rsidRDefault="004C2A85" w:rsidP="005D61D1">
      <w:pPr>
        <w:autoSpaceDE w:val="0"/>
        <w:autoSpaceDN w:val="0"/>
        <w:adjustRightInd w:val="0"/>
        <w:ind w:left="1134" w:right="1134"/>
        <w:rPr>
          <w:rFonts w:ascii="Arial" w:hAnsi="Arial" w:cs="Arial"/>
          <w:sz w:val="18"/>
          <w:szCs w:val="18"/>
        </w:rPr>
      </w:pPr>
      <w:r w:rsidRPr="004C2A85">
        <w:rPr>
          <w:rFonts w:ascii="Arial" w:hAnsi="Arial" w:cs="Arial"/>
          <w:sz w:val="18"/>
          <w:szCs w:val="18"/>
        </w:rPr>
        <w:t xml:space="preserve">(3) The </w:t>
      </w:r>
      <w:r w:rsidRPr="004C2A85">
        <w:rPr>
          <w:rFonts w:ascii="Arial" w:hAnsi="Arial" w:cs="Arial"/>
          <w:i/>
          <w:iCs/>
          <w:sz w:val="18"/>
          <w:szCs w:val="18"/>
        </w:rPr>
        <w:t>Acts Interpretation Act 1954</w:t>
      </w:r>
      <w:r w:rsidRPr="004C2A85">
        <w:rPr>
          <w:rFonts w:ascii="Arial" w:hAnsi="Arial" w:cs="Arial"/>
          <w:sz w:val="18"/>
          <w:szCs w:val="18"/>
        </w:rPr>
        <w:t>, section 15DA applies to the</w:t>
      </w:r>
      <w:r w:rsidR="005D61D1">
        <w:rPr>
          <w:rFonts w:ascii="Arial" w:hAnsi="Arial" w:cs="Arial"/>
          <w:sz w:val="18"/>
          <w:szCs w:val="18"/>
        </w:rPr>
        <w:t xml:space="preserve"> </w:t>
      </w:r>
      <w:r w:rsidRPr="004C2A85">
        <w:rPr>
          <w:rFonts w:ascii="Arial" w:hAnsi="Arial" w:cs="Arial"/>
          <w:sz w:val="18"/>
          <w:szCs w:val="18"/>
        </w:rPr>
        <w:t>provisions of this Act as if—</w:t>
      </w:r>
    </w:p>
    <w:p w:rsidR="004C2A85" w:rsidRPr="004C2A85" w:rsidRDefault="004C2A85" w:rsidP="00926F71">
      <w:pPr>
        <w:autoSpaceDE w:val="0"/>
        <w:autoSpaceDN w:val="0"/>
        <w:adjustRightInd w:val="0"/>
        <w:ind w:left="1701" w:right="1134"/>
        <w:rPr>
          <w:rFonts w:ascii="Arial" w:hAnsi="Arial" w:cs="Arial"/>
          <w:sz w:val="18"/>
          <w:szCs w:val="18"/>
        </w:rPr>
      </w:pPr>
      <w:r w:rsidRPr="004C2A85">
        <w:rPr>
          <w:rFonts w:ascii="Arial" w:hAnsi="Arial" w:cs="Arial"/>
          <w:sz w:val="18"/>
          <w:szCs w:val="18"/>
        </w:rPr>
        <w:t xml:space="preserve">(a) </w:t>
      </w:r>
      <w:proofErr w:type="gramStart"/>
      <w:r w:rsidRPr="004C2A85">
        <w:rPr>
          <w:rFonts w:ascii="Arial" w:hAnsi="Arial" w:cs="Arial"/>
          <w:sz w:val="18"/>
          <w:szCs w:val="18"/>
        </w:rPr>
        <w:t>the</w:t>
      </w:r>
      <w:proofErr w:type="gramEnd"/>
      <w:r w:rsidRPr="004C2A85">
        <w:rPr>
          <w:rFonts w:ascii="Arial" w:hAnsi="Arial" w:cs="Arial"/>
          <w:sz w:val="18"/>
          <w:szCs w:val="18"/>
        </w:rPr>
        <w:t xml:space="preserve"> references in subsections (2) and (3) of that section</w:t>
      </w:r>
      <w:r w:rsidR="00926F71">
        <w:rPr>
          <w:rFonts w:ascii="Arial" w:hAnsi="Arial" w:cs="Arial"/>
          <w:sz w:val="18"/>
          <w:szCs w:val="18"/>
        </w:rPr>
        <w:t xml:space="preserve"> </w:t>
      </w:r>
      <w:r w:rsidRPr="004C2A85">
        <w:rPr>
          <w:rFonts w:ascii="Arial" w:hAnsi="Arial" w:cs="Arial"/>
          <w:sz w:val="18"/>
          <w:szCs w:val="18"/>
        </w:rPr>
        <w:t>to 1 year were a reference to 2 years; and</w:t>
      </w:r>
    </w:p>
    <w:p w:rsidR="004C2A85" w:rsidRPr="004C2A85" w:rsidRDefault="004C2A85" w:rsidP="00B73A60">
      <w:pPr>
        <w:autoSpaceDE w:val="0"/>
        <w:autoSpaceDN w:val="0"/>
        <w:adjustRightInd w:val="0"/>
        <w:ind w:left="1701" w:right="1134"/>
        <w:rPr>
          <w:rFonts w:ascii="Arial" w:hAnsi="Arial" w:cs="Arial"/>
          <w:sz w:val="18"/>
          <w:szCs w:val="18"/>
        </w:rPr>
      </w:pPr>
      <w:r w:rsidRPr="004C2A85">
        <w:rPr>
          <w:rFonts w:ascii="Arial" w:hAnsi="Arial" w:cs="Arial"/>
          <w:sz w:val="18"/>
          <w:szCs w:val="18"/>
        </w:rPr>
        <w:t>(b) the reference in subsection (3) of that section to 2 years</w:t>
      </w:r>
    </w:p>
    <w:p w:rsidR="004C2A85" w:rsidRPr="004C2A85" w:rsidRDefault="004C2A85" w:rsidP="00B73A60">
      <w:pPr>
        <w:autoSpaceDE w:val="0"/>
        <w:autoSpaceDN w:val="0"/>
        <w:adjustRightInd w:val="0"/>
        <w:ind w:left="1701" w:right="1134"/>
        <w:rPr>
          <w:rFonts w:ascii="Arial" w:hAnsi="Arial" w:cs="Arial"/>
          <w:b/>
          <w:bCs/>
          <w:sz w:val="18"/>
          <w:szCs w:val="18"/>
        </w:rPr>
      </w:pPr>
      <w:r w:rsidRPr="004C2A85">
        <w:rPr>
          <w:rFonts w:ascii="Arial" w:hAnsi="Arial" w:cs="Arial"/>
          <w:sz w:val="18"/>
          <w:szCs w:val="18"/>
        </w:rPr>
        <w:t>were a reference to 3 years.</w:t>
      </w:r>
    </w:p>
    <w:p w:rsidR="004C2A85" w:rsidRDefault="004C2A85" w:rsidP="005024DA">
      <w:pPr>
        <w:rPr>
          <w:rFonts w:ascii="Arial" w:hAnsi="Arial" w:cs="Arial"/>
          <w:b/>
          <w:sz w:val="20"/>
          <w:szCs w:val="20"/>
        </w:rPr>
      </w:pPr>
    </w:p>
    <w:p w:rsidR="00EF2224" w:rsidRDefault="00EF2224" w:rsidP="005024DA"/>
    <w:p w:rsidR="00D709FD" w:rsidRDefault="005A2FD9" w:rsidP="005024DA">
      <w:pPr>
        <w:pStyle w:val="Heading1"/>
        <w:keepNext/>
        <w:rPr>
          <w:sz w:val="22"/>
          <w:szCs w:val="22"/>
        </w:rPr>
      </w:pPr>
      <w:bookmarkStart w:id="7" w:name="_Toc316030302"/>
      <w:r>
        <w:rPr>
          <w:sz w:val="22"/>
          <w:szCs w:val="22"/>
        </w:rPr>
        <w:t>Chain of responsibility</w:t>
      </w:r>
      <w:bookmarkEnd w:id="7"/>
    </w:p>
    <w:p w:rsidR="00D709FD" w:rsidRDefault="00D709FD" w:rsidP="005024DA">
      <w:pPr>
        <w:keepNext/>
      </w:pPr>
    </w:p>
    <w:p w:rsidR="009E45A1" w:rsidRDefault="004B4641" w:rsidP="004B4641">
      <w:pPr>
        <w:rPr>
          <w:rFonts w:ascii="Arial" w:hAnsi="Arial" w:cs="Arial"/>
          <w:sz w:val="20"/>
          <w:szCs w:val="20"/>
          <w:lang w:val="en-US"/>
        </w:rPr>
      </w:pPr>
      <w:r w:rsidRPr="004B4641">
        <w:rPr>
          <w:rFonts w:ascii="Arial" w:hAnsi="Arial" w:cs="Arial"/>
          <w:sz w:val="20"/>
          <w:szCs w:val="20"/>
          <w:lang w:val="en-US"/>
        </w:rPr>
        <w:t xml:space="preserve">The </w:t>
      </w:r>
      <w:r w:rsidR="00383C10">
        <w:rPr>
          <w:rFonts w:ascii="Arial" w:hAnsi="Arial" w:cs="Arial"/>
          <w:sz w:val="20"/>
          <w:szCs w:val="20"/>
          <w:lang w:val="en-US"/>
        </w:rPr>
        <w:t xml:space="preserve">HVNL recognises that </w:t>
      </w:r>
      <w:r w:rsidR="009E45A1">
        <w:rPr>
          <w:rFonts w:ascii="Arial" w:hAnsi="Arial" w:cs="Arial"/>
          <w:sz w:val="20"/>
          <w:szCs w:val="20"/>
          <w:lang w:val="en-US"/>
        </w:rPr>
        <w:t>road safety is not just the responsibility of he</w:t>
      </w:r>
      <w:r w:rsidR="004171F8">
        <w:rPr>
          <w:rFonts w:ascii="Arial" w:hAnsi="Arial" w:cs="Arial"/>
          <w:sz w:val="20"/>
          <w:szCs w:val="20"/>
          <w:lang w:val="en-US"/>
        </w:rPr>
        <w:t>avy vehicle drivers. It recognis</w:t>
      </w:r>
      <w:r w:rsidR="009E45A1">
        <w:rPr>
          <w:rFonts w:ascii="Arial" w:hAnsi="Arial" w:cs="Arial"/>
          <w:sz w:val="20"/>
          <w:szCs w:val="20"/>
          <w:lang w:val="en-US"/>
        </w:rPr>
        <w:t>es that all the parties in the supply chain – including trucking operators, schedulers and even</w:t>
      </w:r>
      <w:r w:rsidR="00FF40B5">
        <w:rPr>
          <w:rFonts w:ascii="Arial" w:hAnsi="Arial" w:cs="Arial"/>
          <w:sz w:val="20"/>
          <w:szCs w:val="20"/>
          <w:lang w:val="en-US"/>
        </w:rPr>
        <w:t xml:space="preserve"> the</w:t>
      </w:r>
      <w:r w:rsidR="009E45A1">
        <w:rPr>
          <w:rFonts w:ascii="Arial" w:hAnsi="Arial" w:cs="Arial"/>
          <w:sz w:val="20"/>
          <w:szCs w:val="20"/>
          <w:lang w:val="en-US"/>
        </w:rPr>
        <w:t xml:space="preserve"> industry</w:t>
      </w:r>
      <w:r w:rsidR="00FF40B5">
        <w:rPr>
          <w:rFonts w:ascii="Arial" w:hAnsi="Arial" w:cs="Arial"/>
          <w:sz w:val="20"/>
          <w:szCs w:val="20"/>
          <w:lang w:val="en-US"/>
        </w:rPr>
        <w:t>’s</w:t>
      </w:r>
      <w:r w:rsidR="009E45A1">
        <w:rPr>
          <w:rFonts w:ascii="Arial" w:hAnsi="Arial" w:cs="Arial"/>
          <w:sz w:val="20"/>
          <w:szCs w:val="20"/>
          <w:lang w:val="en-US"/>
        </w:rPr>
        <w:t xml:space="preserve"> customers – must take responsibility for their actions, lack of action, or demands.</w:t>
      </w:r>
    </w:p>
    <w:p w:rsidR="009E45A1" w:rsidRDefault="009E45A1" w:rsidP="004B4641">
      <w:pPr>
        <w:rPr>
          <w:rFonts w:ascii="Arial" w:hAnsi="Arial" w:cs="Arial"/>
          <w:sz w:val="20"/>
          <w:szCs w:val="20"/>
          <w:lang w:val="en-US"/>
        </w:rPr>
      </w:pPr>
    </w:p>
    <w:p w:rsidR="004B4641" w:rsidRDefault="004B4641" w:rsidP="004B4641">
      <w:pPr>
        <w:rPr>
          <w:rFonts w:ascii="Arial" w:hAnsi="Arial" w:cs="Arial"/>
          <w:sz w:val="20"/>
          <w:szCs w:val="20"/>
          <w:lang w:val="en-US"/>
        </w:rPr>
      </w:pPr>
      <w:r w:rsidRPr="004B4641">
        <w:rPr>
          <w:rFonts w:ascii="Arial" w:hAnsi="Arial" w:cs="Arial"/>
          <w:sz w:val="20"/>
          <w:szCs w:val="20"/>
          <w:lang w:val="en-US"/>
        </w:rPr>
        <w:t xml:space="preserve">ATA </w:t>
      </w:r>
      <w:r w:rsidR="00FF40B5">
        <w:rPr>
          <w:rFonts w:ascii="Arial" w:hAnsi="Arial" w:cs="Arial"/>
          <w:sz w:val="20"/>
          <w:szCs w:val="20"/>
          <w:lang w:val="en-US"/>
        </w:rPr>
        <w:t>strongly supports this</w:t>
      </w:r>
      <w:r w:rsidR="00383C10">
        <w:rPr>
          <w:rFonts w:ascii="Arial" w:hAnsi="Arial" w:cs="Arial"/>
          <w:sz w:val="20"/>
          <w:szCs w:val="20"/>
          <w:lang w:val="en-US"/>
        </w:rPr>
        <w:t xml:space="preserve"> chain of responsibility </w:t>
      </w:r>
      <w:r w:rsidR="00DB385C">
        <w:rPr>
          <w:rFonts w:ascii="Arial" w:hAnsi="Arial" w:cs="Arial"/>
          <w:sz w:val="20"/>
          <w:szCs w:val="20"/>
          <w:lang w:val="en-US"/>
        </w:rPr>
        <w:t xml:space="preserve">model, which is </w:t>
      </w:r>
      <w:r w:rsidR="009E45A1">
        <w:rPr>
          <w:rFonts w:ascii="Arial" w:hAnsi="Arial" w:cs="Arial"/>
          <w:sz w:val="20"/>
          <w:szCs w:val="20"/>
          <w:lang w:val="en-US"/>
        </w:rPr>
        <w:t xml:space="preserve">gradually changing </w:t>
      </w:r>
      <w:proofErr w:type="spellStart"/>
      <w:r w:rsidR="009E45A1">
        <w:rPr>
          <w:rFonts w:ascii="Arial" w:hAnsi="Arial" w:cs="Arial"/>
          <w:sz w:val="20"/>
          <w:szCs w:val="20"/>
          <w:lang w:val="en-US"/>
        </w:rPr>
        <w:t>behavio</w:t>
      </w:r>
      <w:r w:rsidR="00DB385C">
        <w:rPr>
          <w:rFonts w:ascii="Arial" w:hAnsi="Arial" w:cs="Arial"/>
          <w:sz w:val="20"/>
          <w:szCs w:val="20"/>
          <w:lang w:val="en-US"/>
        </w:rPr>
        <w:t>u</w:t>
      </w:r>
      <w:r w:rsidR="009E45A1">
        <w:rPr>
          <w:rFonts w:ascii="Arial" w:hAnsi="Arial" w:cs="Arial"/>
          <w:sz w:val="20"/>
          <w:szCs w:val="20"/>
          <w:lang w:val="en-US"/>
        </w:rPr>
        <w:t>r</w:t>
      </w:r>
      <w:proofErr w:type="spellEnd"/>
      <w:r w:rsidR="009E45A1">
        <w:rPr>
          <w:rFonts w:ascii="Arial" w:hAnsi="Arial" w:cs="Arial"/>
          <w:sz w:val="20"/>
          <w:szCs w:val="20"/>
          <w:lang w:val="en-US"/>
        </w:rPr>
        <w:t xml:space="preserve"> across the whole </w:t>
      </w:r>
      <w:r w:rsidR="00DB385C">
        <w:rPr>
          <w:rFonts w:ascii="Arial" w:hAnsi="Arial" w:cs="Arial"/>
          <w:sz w:val="20"/>
          <w:szCs w:val="20"/>
          <w:lang w:val="en-US"/>
        </w:rPr>
        <w:t>road transport supply chain</w:t>
      </w:r>
      <w:r w:rsidR="009E45A1">
        <w:rPr>
          <w:rFonts w:ascii="Arial" w:hAnsi="Arial" w:cs="Arial"/>
          <w:sz w:val="20"/>
          <w:szCs w:val="20"/>
          <w:lang w:val="en-US"/>
        </w:rPr>
        <w:t>.</w:t>
      </w:r>
      <w:r w:rsidRPr="004B4641">
        <w:rPr>
          <w:rFonts w:ascii="Arial" w:hAnsi="Arial" w:cs="Arial"/>
          <w:sz w:val="20"/>
          <w:szCs w:val="20"/>
          <w:lang w:val="en-US"/>
        </w:rPr>
        <w:t xml:space="preserve"> </w:t>
      </w:r>
    </w:p>
    <w:p w:rsidR="00DB385C" w:rsidRDefault="00DB385C" w:rsidP="004B4641">
      <w:pPr>
        <w:rPr>
          <w:rFonts w:ascii="Arial" w:hAnsi="Arial" w:cs="Arial"/>
          <w:sz w:val="20"/>
          <w:szCs w:val="20"/>
          <w:lang w:val="en-US"/>
        </w:rPr>
      </w:pPr>
    </w:p>
    <w:p w:rsidR="00F13FC3" w:rsidRDefault="00F13FC3" w:rsidP="004B4641">
      <w:pPr>
        <w:rPr>
          <w:rFonts w:ascii="Arial" w:hAnsi="Arial" w:cs="Arial"/>
          <w:sz w:val="20"/>
          <w:szCs w:val="20"/>
          <w:lang w:val="en-US"/>
        </w:rPr>
      </w:pPr>
    </w:p>
    <w:p w:rsidR="00F13FC3" w:rsidRPr="00DB385C" w:rsidRDefault="00C43E03" w:rsidP="00DB385C">
      <w:pPr>
        <w:pStyle w:val="Heading2"/>
        <w:spacing w:before="0"/>
        <w:rPr>
          <w:rFonts w:ascii="Arial" w:hAnsi="Arial" w:cs="Arial"/>
          <w:color w:val="000064"/>
          <w:sz w:val="20"/>
          <w:szCs w:val="20"/>
          <w:lang w:val="en-US"/>
        </w:rPr>
      </w:pPr>
      <w:bookmarkStart w:id="8" w:name="_Toc316030303"/>
      <w:r>
        <w:rPr>
          <w:rFonts w:ascii="Arial" w:hAnsi="Arial" w:cs="Arial"/>
          <w:color w:val="000064"/>
          <w:sz w:val="20"/>
          <w:szCs w:val="20"/>
          <w:lang w:val="en-US"/>
        </w:rPr>
        <w:t>7.1</w:t>
      </w:r>
      <w:r>
        <w:rPr>
          <w:rFonts w:ascii="Arial" w:hAnsi="Arial" w:cs="Arial"/>
          <w:color w:val="000064"/>
          <w:sz w:val="20"/>
          <w:szCs w:val="20"/>
          <w:lang w:val="en-US"/>
        </w:rPr>
        <w:tab/>
      </w:r>
      <w:r w:rsidR="00F13FC3" w:rsidRPr="00DB385C">
        <w:rPr>
          <w:rFonts w:ascii="Arial" w:hAnsi="Arial" w:cs="Arial"/>
          <w:color w:val="000064"/>
          <w:sz w:val="20"/>
          <w:szCs w:val="20"/>
          <w:lang w:val="en-US"/>
        </w:rPr>
        <w:t>Recent chain of responsibility cases</w:t>
      </w:r>
      <w:bookmarkEnd w:id="8"/>
    </w:p>
    <w:p w:rsidR="004B4641" w:rsidRDefault="004B4641" w:rsidP="00F13FC3">
      <w:pPr>
        <w:pStyle w:val="ListParagraph"/>
        <w:spacing w:after="0" w:line="240" w:lineRule="auto"/>
        <w:ind w:left="0"/>
        <w:rPr>
          <w:rFonts w:ascii="Arial" w:hAnsi="Arial" w:cs="Arial"/>
          <w:sz w:val="20"/>
          <w:szCs w:val="20"/>
        </w:rPr>
      </w:pPr>
    </w:p>
    <w:p w:rsidR="00B15E6C" w:rsidRDefault="00D43535" w:rsidP="00F13FC3">
      <w:pPr>
        <w:pStyle w:val="ListParagraph"/>
        <w:spacing w:after="0" w:line="240" w:lineRule="auto"/>
        <w:ind w:left="0"/>
        <w:rPr>
          <w:rFonts w:ascii="Arial" w:hAnsi="Arial" w:cs="Arial"/>
          <w:sz w:val="20"/>
          <w:szCs w:val="20"/>
        </w:rPr>
      </w:pPr>
      <w:r>
        <w:rPr>
          <w:rFonts w:ascii="Arial" w:hAnsi="Arial" w:cs="Arial"/>
          <w:sz w:val="20"/>
          <w:szCs w:val="20"/>
        </w:rPr>
        <w:t>The courts in New South Wales, Victoria and Queensland have now heard a series of chain of responsibility cases under existing, state-based legislation.</w:t>
      </w:r>
    </w:p>
    <w:p w:rsidR="00D43535" w:rsidRDefault="00D43535" w:rsidP="00F13FC3">
      <w:pPr>
        <w:pStyle w:val="ListParagraph"/>
        <w:spacing w:after="0" w:line="240" w:lineRule="auto"/>
        <w:ind w:left="0"/>
        <w:rPr>
          <w:rFonts w:ascii="Arial" w:hAnsi="Arial" w:cs="Arial"/>
          <w:sz w:val="20"/>
          <w:szCs w:val="20"/>
        </w:rPr>
      </w:pPr>
    </w:p>
    <w:p w:rsidR="00D43535" w:rsidRDefault="00D43535" w:rsidP="00D43535">
      <w:pPr>
        <w:pStyle w:val="ListParagraph"/>
        <w:spacing w:after="0" w:line="240" w:lineRule="auto"/>
        <w:ind w:left="0"/>
        <w:rPr>
          <w:rFonts w:ascii="Arial" w:hAnsi="Arial" w:cs="Arial"/>
          <w:sz w:val="20"/>
          <w:szCs w:val="20"/>
        </w:rPr>
      </w:pPr>
      <w:r>
        <w:rPr>
          <w:rFonts w:ascii="Arial" w:hAnsi="Arial" w:cs="Arial"/>
          <w:sz w:val="20"/>
          <w:szCs w:val="20"/>
        </w:rPr>
        <w:lastRenderedPageBreak/>
        <w:t xml:space="preserve">In NSW, the RTA has brought </w:t>
      </w:r>
      <w:r w:rsidRPr="00D43535">
        <w:rPr>
          <w:rFonts w:ascii="Arial" w:hAnsi="Arial" w:cs="Arial"/>
          <w:sz w:val="20"/>
          <w:szCs w:val="20"/>
        </w:rPr>
        <w:t>more than 2</w:t>
      </w:r>
      <w:r>
        <w:rPr>
          <w:rFonts w:ascii="Arial" w:hAnsi="Arial" w:cs="Arial"/>
          <w:sz w:val="20"/>
          <w:szCs w:val="20"/>
        </w:rPr>
        <w:t>,</w:t>
      </w:r>
      <w:r w:rsidRPr="00D43535">
        <w:rPr>
          <w:rFonts w:ascii="Arial" w:hAnsi="Arial" w:cs="Arial"/>
          <w:sz w:val="20"/>
          <w:szCs w:val="20"/>
        </w:rPr>
        <w:t>104 charges against 172 individuals</w:t>
      </w:r>
      <w:r>
        <w:rPr>
          <w:rFonts w:ascii="Arial" w:hAnsi="Arial" w:cs="Arial"/>
          <w:sz w:val="20"/>
          <w:szCs w:val="20"/>
        </w:rPr>
        <w:t>, including</w:t>
      </w:r>
      <w:r w:rsidRPr="00D43535">
        <w:rPr>
          <w:rFonts w:ascii="Arial" w:hAnsi="Arial" w:cs="Arial"/>
          <w:sz w:val="20"/>
          <w:szCs w:val="20"/>
        </w:rPr>
        <w:t xml:space="preserve"> 685 charges against consignees, 512 charges against consignors, </w:t>
      </w:r>
      <w:r w:rsidR="00E279D0">
        <w:rPr>
          <w:rFonts w:ascii="Arial" w:hAnsi="Arial" w:cs="Arial"/>
          <w:sz w:val="20"/>
          <w:szCs w:val="20"/>
        </w:rPr>
        <w:t xml:space="preserve">690 charges against operators and </w:t>
      </w:r>
      <w:r w:rsidRPr="00D43535">
        <w:rPr>
          <w:rFonts w:ascii="Arial" w:hAnsi="Arial" w:cs="Arial"/>
          <w:sz w:val="20"/>
          <w:szCs w:val="20"/>
        </w:rPr>
        <w:t xml:space="preserve">188 charges against </w:t>
      </w:r>
      <w:r w:rsidR="00E279D0">
        <w:rPr>
          <w:rFonts w:ascii="Arial" w:hAnsi="Arial" w:cs="Arial"/>
          <w:sz w:val="20"/>
          <w:szCs w:val="20"/>
        </w:rPr>
        <w:t xml:space="preserve">14 individual </w:t>
      </w:r>
      <w:r>
        <w:rPr>
          <w:rFonts w:ascii="Arial" w:hAnsi="Arial" w:cs="Arial"/>
          <w:sz w:val="20"/>
          <w:szCs w:val="20"/>
        </w:rPr>
        <w:t xml:space="preserve">company </w:t>
      </w:r>
      <w:r w:rsidRPr="00D43535">
        <w:rPr>
          <w:rFonts w:ascii="Arial" w:hAnsi="Arial" w:cs="Arial"/>
          <w:sz w:val="20"/>
          <w:szCs w:val="20"/>
        </w:rPr>
        <w:t>directors.</w:t>
      </w:r>
      <w:r w:rsidR="00E279D0">
        <w:rPr>
          <w:rStyle w:val="FootnoteReference"/>
          <w:sz w:val="20"/>
          <w:szCs w:val="20"/>
        </w:rPr>
        <w:footnoteReference w:id="9"/>
      </w:r>
      <w:r w:rsidR="00E54C88">
        <w:rPr>
          <w:rFonts w:ascii="Arial" w:hAnsi="Arial" w:cs="Arial"/>
          <w:sz w:val="20"/>
          <w:szCs w:val="20"/>
        </w:rPr>
        <w:t xml:space="preserve"> </w:t>
      </w:r>
    </w:p>
    <w:p w:rsidR="00D43535" w:rsidRDefault="00D43535" w:rsidP="00D43535">
      <w:pPr>
        <w:pStyle w:val="ListParagraph"/>
        <w:spacing w:after="0" w:line="240" w:lineRule="auto"/>
        <w:ind w:left="0"/>
        <w:rPr>
          <w:rFonts w:ascii="Arial" w:hAnsi="Arial" w:cs="Arial"/>
          <w:sz w:val="20"/>
          <w:szCs w:val="20"/>
        </w:rPr>
      </w:pPr>
    </w:p>
    <w:p w:rsidR="00D43535" w:rsidRPr="00D43535" w:rsidRDefault="00E54C88" w:rsidP="00D43535">
      <w:pPr>
        <w:pStyle w:val="ListParagraph"/>
        <w:spacing w:after="0" w:line="240" w:lineRule="auto"/>
        <w:ind w:left="0"/>
        <w:rPr>
          <w:rFonts w:ascii="Arial" w:hAnsi="Arial" w:cs="Arial"/>
          <w:sz w:val="20"/>
          <w:szCs w:val="20"/>
        </w:rPr>
      </w:pPr>
      <w:r>
        <w:rPr>
          <w:rFonts w:ascii="Arial" w:hAnsi="Arial" w:cs="Arial"/>
          <w:sz w:val="20"/>
          <w:szCs w:val="20"/>
        </w:rPr>
        <w:t xml:space="preserve">In one case, </w:t>
      </w:r>
      <w:r w:rsidR="00DB385C">
        <w:rPr>
          <w:rFonts w:ascii="Arial" w:hAnsi="Arial" w:cs="Arial"/>
          <w:sz w:val="20"/>
          <w:szCs w:val="20"/>
        </w:rPr>
        <w:t xml:space="preserve">the director of </w:t>
      </w:r>
      <w:r>
        <w:rPr>
          <w:rFonts w:ascii="Arial" w:hAnsi="Arial" w:cs="Arial"/>
          <w:sz w:val="20"/>
          <w:szCs w:val="20"/>
        </w:rPr>
        <w:t>a</w:t>
      </w:r>
      <w:r w:rsidR="00D43535" w:rsidRPr="00D43535">
        <w:rPr>
          <w:rFonts w:ascii="Arial" w:hAnsi="Arial" w:cs="Arial"/>
          <w:sz w:val="20"/>
          <w:szCs w:val="20"/>
        </w:rPr>
        <w:t xml:space="preserve"> </w:t>
      </w:r>
      <w:r w:rsidR="00DB385C">
        <w:rPr>
          <w:rFonts w:ascii="Arial" w:hAnsi="Arial" w:cs="Arial"/>
          <w:sz w:val="20"/>
          <w:szCs w:val="20"/>
        </w:rPr>
        <w:t>trucking business was held personally liable for 89 mass and dimension offences, and was required to pay more than $158,000 in fines, court costs and professional fees.</w:t>
      </w:r>
      <w:r w:rsidR="00DB385C">
        <w:rPr>
          <w:rStyle w:val="FootnoteReference"/>
          <w:szCs w:val="20"/>
        </w:rPr>
        <w:footnoteReference w:id="10"/>
      </w:r>
    </w:p>
    <w:p w:rsidR="00D43535" w:rsidRDefault="00D43535" w:rsidP="00D43535">
      <w:pPr>
        <w:pStyle w:val="ListParagraph"/>
        <w:spacing w:after="0" w:line="240" w:lineRule="auto"/>
        <w:rPr>
          <w:rFonts w:ascii="Arial" w:hAnsi="Arial" w:cs="Arial"/>
          <w:sz w:val="20"/>
          <w:szCs w:val="20"/>
        </w:rPr>
      </w:pPr>
    </w:p>
    <w:p w:rsidR="00DB385C" w:rsidRDefault="00DB385C" w:rsidP="00E54C88">
      <w:pPr>
        <w:pStyle w:val="ListParagraph"/>
        <w:spacing w:after="0" w:line="240" w:lineRule="auto"/>
        <w:ind w:left="0"/>
        <w:rPr>
          <w:rFonts w:ascii="Arial" w:hAnsi="Arial" w:cs="Arial"/>
          <w:sz w:val="20"/>
          <w:szCs w:val="20"/>
        </w:rPr>
      </w:pPr>
      <w:r>
        <w:rPr>
          <w:rFonts w:ascii="Arial" w:hAnsi="Arial" w:cs="Arial"/>
          <w:sz w:val="20"/>
          <w:szCs w:val="20"/>
        </w:rPr>
        <w:t>Bartter Enterprises – Steggles – was convicted of inducing or rewarding breaches of road transport law after it negligently accepted substantially or severely loaded trucks on 31 occasions. It was required to pay more than $54,000 in fines and costs.</w:t>
      </w:r>
      <w:r>
        <w:rPr>
          <w:rStyle w:val="FootnoteReference"/>
          <w:szCs w:val="20"/>
        </w:rPr>
        <w:footnoteReference w:id="11"/>
      </w:r>
    </w:p>
    <w:p w:rsidR="00DB385C" w:rsidRDefault="00DB385C" w:rsidP="00E54C88">
      <w:pPr>
        <w:pStyle w:val="ListParagraph"/>
        <w:spacing w:after="0" w:line="240" w:lineRule="auto"/>
        <w:ind w:left="0"/>
        <w:rPr>
          <w:rFonts w:ascii="Arial" w:hAnsi="Arial" w:cs="Arial"/>
          <w:sz w:val="20"/>
          <w:szCs w:val="20"/>
        </w:rPr>
      </w:pPr>
    </w:p>
    <w:p w:rsidR="00E54C88" w:rsidRDefault="00E54C88" w:rsidP="00E54C88">
      <w:pPr>
        <w:pStyle w:val="ListParagraph"/>
        <w:spacing w:after="0" w:line="240" w:lineRule="auto"/>
        <w:ind w:left="0"/>
        <w:rPr>
          <w:rFonts w:ascii="Arial" w:hAnsi="Arial" w:cs="Arial"/>
          <w:sz w:val="20"/>
          <w:szCs w:val="20"/>
        </w:rPr>
      </w:pPr>
      <w:r>
        <w:rPr>
          <w:rFonts w:ascii="Arial" w:hAnsi="Arial" w:cs="Arial"/>
          <w:sz w:val="20"/>
          <w:szCs w:val="20"/>
        </w:rPr>
        <w:t xml:space="preserve">In Victoria, </w:t>
      </w:r>
      <w:r w:rsidR="00BB3C67">
        <w:rPr>
          <w:rFonts w:ascii="Arial" w:hAnsi="Arial" w:cs="Arial"/>
          <w:sz w:val="20"/>
          <w:szCs w:val="20"/>
        </w:rPr>
        <w:t xml:space="preserve">bulk-transporter </w:t>
      </w:r>
      <w:r>
        <w:rPr>
          <w:rFonts w:ascii="Arial" w:hAnsi="Arial" w:cs="Arial"/>
          <w:sz w:val="20"/>
          <w:szCs w:val="20"/>
        </w:rPr>
        <w:t>Ag Spread</w:t>
      </w:r>
      <w:r w:rsidR="00BB3C67">
        <w:rPr>
          <w:rFonts w:ascii="Arial" w:hAnsi="Arial" w:cs="Arial"/>
          <w:sz w:val="20"/>
          <w:szCs w:val="20"/>
        </w:rPr>
        <w:t xml:space="preserve"> was fined $95,000 after the Victorian Magistrates’ Court upheld 85 fatigue charges against the company</w:t>
      </w:r>
      <w:r>
        <w:rPr>
          <w:rFonts w:ascii="Arial" w:hAnsi="Arial" w:cs="Arial"/>
          <w:sz w:val="20"/>
          <w:szCs w:val="20"/>
        </w:rPr>
        <w:t xml:space="preserve">, </w:t>
      </w:r>
      <w:r w:rsidR="00BB3C67">
        <w:rPr>
          <w:rFonts w:ascii="Arial" w:hAnsi="Arial" w:cs="Arial"/>
          <w:sz w:val="20"/>
          <w:szCs w:val="20"/>
        </w:rPr>
        <w:t>which included 52 counts of exceeding allotted work hours and 19 counts of possessing falsified work diary records.</w:t>
      </w:r>
      <w:r w:rsidR="00BB3C67">
        <w:rPr>
          <w:rStyle w:val="FootnoteReference"/>
          <w:szCs w:val="20"/>
        </w:rPr>
        <w:footnoteReference w:id="12"/>
      </w:r>
    </w:p>
    <w:p w:rsidR="00E54C88" w:rsidRPr="00D43535" w:rsidRDefault="00E54C88" w:rsidP="00E54C88">
      <w:pPr>
        <w:pStyle w:val="ListParagraph"/>
        <w:spacing w:after="0" w:line="240" w:lineRule="auto"/>
        <w:ind w:left="0"/>
        <w:rPr>
          <w:rFonts w:ascii="Arial" w:hAnsi="Arial" w:cs="Arial"/>
          <w:sz w:val="20"/>
          <w:szCs w:val="20"/>
        </w:rPr>
      </w:pPr>
    </w:p>
    <w:p w:rsidR="00D43535" w:rsidRPr="00D43535" w:rsidRDefault="00D43535" w:rsidP="00D43535">
      <w:pPr>
        <w:pStyle w:val="ListParagraph"/>
        <w:spacing w:after="0" w:line="240" w:lineRule="auto"/>
        <w:ind w:left="0"/>
        <w:rPr>
          <w:rFonts w:ascii="Arial" w:hAnsi="Arial" w:cs="Arial"/>
          <w:sz w:val="20"/>
          <w:szCs w:val="20"/>
        </w:rPr>
      </w:pPr>
      <w:r w:rsidRPr="00D43535">
        <w:rPr>
          <w:rFonts w:ascii="Arial" w:hAnsi="Arial" w:cs="Arial"/>
          <w:sz w:val="20"/>
          <w:szCs w:val="20"/>
        </w:rPr>
        <w:t>The only figures available for Queensland are some years old, but they suggest the largest single fine imposed in the state so far is $165,400 for 306 counts of breaching driving hours regulations.</w:t>
      </w:r>
      <w:r w:rsidRPr="00D43535">
        <w:rPr>
          <w:rStyle w:val="FootnoteReference"/>
          <w:rFonts w:cs="Arial"/>
          <w:sz w:val="20"/>
          <w:szCs w:val="20"/>
        </w:rPr>
        <w:footnoteReference w:id="13"/>
      </w:r>
    </w:p>
    <w:p w:rsidR="00D43535" w:rsidRDefault="00D43535" w:rsidP="00D43535">
      <w:pPr>
        <w:pStyle w:val="ListParagraph"/>
        <w:spacing w:after="0" w:line="240" w:lineRule="auto"/>
        <w:ind w:left="0"/>
        <w:rPr>
          <w:rFonts w:ascii="Arial" w:hAnsi="Arial" w:cs="Arial"/>
          <w:sz w:val="20"/>
          <w:szCs w:val="20"/>
        </w:rPr>
      </w:pPr>
    </w:p>
    <w:p w:rsidR="00DE0148" w:rsidRDefault="00E54C88" w:rsidP="00D43535">
      <w:pPr>
        <w:pStyle w:val="ListParagraph"/>
        <w:spacing w:after="0" w:line="240" w:lineRule="auto"/>
        <w:ind w:left="0"/>
        <w:rPr>
          <w:rFonts w:ascii="Arial" w:hAnsi="Arial" w:cs="Arial"/>
          <w:sz w:val="20"/>
          <w:szCs w:val="20"/>
        </w:rPr>
      </w:pPr>
      <w:r>
        <w:rPr>
          <w:rFonts w:ascii="Arial" w:hAnsi="Arial" w:cs="Arial"/>
          <w:sz w:val="20"/>
          <w:szCs w:val="20"/>
        </w:rPr>
        <w:t xml:space="preserve">These </w:t>
      </w:r>
      <w:r w:rsidR="00DE0148">
        <w:rPr>
          <w:rFonts w:ascii="Arial" w:hAnsi="Arial" w:cs="Arial"/>
          <w:sz w:val="20"/>
          <w:szCs w:val="20"/>
        </w:rPr>
        <w:t xml:space="preserve">high-profile </w:t>
      </w:r>
      <w:r>
        <w:rPr>
          <w:rFonts w:ascii="Arial" w:hAnsi="Arial" w:cs="Arial"/>
          <w:sz w:val="20"/>
          <w:szCs w:val="20"/>
        </w:rPr>
        <w:t xml:space="preserve">cases </w:t>
      </w:r>
      <w:r w:rsidR="00EA5D57">
        <w:rPr>
          <w:rFonts w:ascii="Arial" w:hAnsi="Arial" w:cs="Arial"/>
          <w:sz w:val="20"/>
          <w:szCs w:val="20"/>
        </w:rPr>
        <w:t>show</w:t>
      </w:r>
      <w:r w:rsidR="00DE0148">
        <w:rPr>
          <w:rFonts w:ascii="Arial" w:hAnsi="Arial" w:cs="Arial"/>
          <w:sz w:val="20"/>
          <w:szCs w:val="20"/>
        </w:rPr>
        <w:t xml:space="preserve"> </w:t>
      </w:r>
      <w:r w:rsidR="00BB3C67">
        <w:rPr>
          <w:rFonts w:ascii="Arial" w:hAnsi="Arial" w:cs="Arial"/>
          <w:sz w:val="20"/>
          <w:szCs w:val="20"/>
        </w:rPr>
        <w:t xml:space="preserve">the </w:t>
      </w:r>
      <w:r w:rsidR="00DE0148">
        <w:rPr>
          <w:rFonts w:ascii="Arial" w:hAnsi="Arial" w:cs="Arial"/>
          <w:sz w:val="20"/>
          <w:szCs w:val="20"/>
        </w:rPr>
        <w:t xml:space="preserve">success of the </w:t>
      </w:r>
      <w:r w:rsidR="00BB3C67">
        <w:rPr>
          <w:rFonts w:ascii="Arial" w:hAnsi="Arial" w:cs="Arial"/>
          <w:sz w:val="20"/>
          <w:szCs w:val="20"/>
        </w:rPr>
        <w:t xml:space="preserve">chain of responsibility </w:t>
      </w:r>
      <w:r w:rsidR="00DE0148">
        <w:rPr>
          <w:rFonts w:ascii="Arial" w:hAnsi="Arial" w:cs="Arial"/>
          <w:sz w:val="20"/>
          <w:szCs w:val="20"/>
        </w:rPr>
        <w:t xml:space="preserve">concept, and confirm that chain of responsibility offences can carry </w:t>
      </w:r>
      <w:r w:rsidR="00EA5D57">
        <w:rPr>
          <w:rFonts w:ascii="Arial" w:hAnsi="Arial" w:cs="Arial"/>
          <w:sz w:val="20"/>
          <w:szCs w:val="20"/>
        </w:rPr>
        <w:t xml:space="preserve">very </w:t>
      </w:r>
      <w:r w:rsidR="00DE0148">
        <w:rPr>
          <w:rFonts w:ascii="Arial" w:hAnsi="Arial" w:cs="Arial"/>
          <w:sz w:val="20"/>
          <w:szCs w:val="20"/>
        </w:rPr>
        <w:t>high penalties for both businesses and individuals.</w:t>
      </w:r>
      <w:r w:rsidR="00EA5D57">
        <w:rPr>
          <w:rFonts w:ascii="Arial" w:hAnsi="Arial" w:cs="Arial"/>
          <w:sz w:val="20"/>
          <w:szCs w:val="20"/>
        </w:rPr>
        <w:t xml:space="preserve"> The penalties</w:t>
      </w:r>
      <w:r w:rsidR="00DE0148">
        <w:rPr>
          <w:rFonts w:ascii="Arial" w:hAnsi="Arial" w:cs="Arial"/>
          <w:sz w:val="20"/>
          <w:szCs w:val="20"/>
        </w:rPr>
        <w:t xml:space="preserve"> for individual offences may be quite low, but</w:t>
      </w:r>
      <w:r>
        <w:rPr>
          <w:rFonts w:ascii="Arial" w:hAnsi="Arial" w:cs="Arial"/>
          <w:sz w:val="20"/>
          <w:szCs w:val="20"/>
        </w:rPr>
        <w:t xml:space="preserve"> </w:t>
      </w:r>
      <w:r w:rsidR="00DE0148">
        <w:rPr>
          <w:rFonts w:ascii="Arial" w:hAnsi="Arial" w:cs="Arial"/>
          <w:sz w:val="20"/>
          <w:szCs w:val="20"/>
        </w:rPr>
        <w:t>road transport prosecutions are normally brought by aggregating large numbers of offences together.</w:t>
      </w:r>
    </w:p>
    <w:p w:rsidR="00E54C88" w:rsidRDefault="00DE0148" w:rsidP="00D43535">
      <w:pPr>
        <w:pStyle w:val="ListParagraph"/>
        <w:spacing w:after="0" w:line="240" w:lineRule="auto"/>
        <w:ind w:left="0"/>
        <w:rPr>
          <w:rFonts w:ascii="Arial" w:hAnsi="Arial" w:cs="Arial"/>
          <w:sz w:val="20"/>
          <w:szCs w:val="20"/>
        </w:rPr>
      </w:pPr>
      <w:r>
        <w:rPr>
          <w:rFonts w:ascii="Arial" w:hAnsi="Arial" w:cs="Arial"/>
          <w:sz w:val="20"/>
          <w:szCs w:val="20"/>
        </w:rPr>
        <w:t xml:space="preserve"> </w:t>
      </w:r>
    </w:p>
    <w:p w:rsidR="00E54C88" w:rsidRDefault="00E54C88" w:rsidP="00D43535">
      <w:pPr>
        <w:pStyle w:val="ListParagraph"/>
        <w:spacing w:after="0" w:line="240" w:lineRule="auto"/>
        <w:ind w:left="0"/>
        <w:rPr>
          <w:rFonts w:ascii="Arial" w:hAnsi="Arial" w:cs="Arial"/>
          <w:sz w:val="20"/>
          <w:szCs w:val="20"/>
        </w:rPr>
      </w:pPr>
      <w:r>
        <w:rPr>
          <w:rFonts w:ascii="Arial" w:hAnsi="Arial" w:cs="Arial"/>
          <w:sz w:val="20"/>
          <w:szCs w:val="20"/>
        </w:rPr>
        <w:t xml:space="preserve">This </w:t>
      </w:r>
      <w:r w:rsidR="00EA5D57">
        <w:rPr>
          <w:rFonts w:ascii="Arial" w:hAnsi="Arial" w:cs="Arial"/>
          <w:sz w:val="20"/>
          <w:szCs w:val="20"/>
        </w:rPr>
        <w:t>point is important in considering the burden of proof in chain of responsibility prosecutions (section 7.6)</w:t>
      </w:r>
      <w:r>
        <w:rPr>
          <w:rFonts w:ascii="Arial" w:hAnsi="Arial" w:cs="Arial"/>
          <w:sz w:val="20"/>
          <w:szCs w:val="20"/>
        </w:rPr>
        <w:t>.</w:t>
      </w:r>
    </w:p>
    <w:p w:rsidR="00E54C88" w:rsidRDefault="00E54C88" w:rsidP="00D43535">
      <w:pPr>
        <w:pStyle w:val="ListParagraph"/>
        <w:spacing w:after="0" w:line="240" w:lineRule="auto"/>
        <w:ind w:left="0"/>
        <w:rPr>
          <w:rFonts w:ascii="Arial" w:hAnsi="Arial" w:cs="Arial"/>
          <w:sz w:val="20"/>
          <w:szCs w:val="20"/>
        </w:rPr>
      </w:pPr>
    </w:p>
    <w:p w:rsidR="00E54C88" w:rsidRDefault="00E54C88" w:rsidP="00D43535">
      <w:pPr>
        <w:pStyle w:val="ListParagraph"/>
        <w:spacing w:after="0" w:line="240" w:lineRule="auto"/>
        <w:ind w:left="0"/>
        <w:rPr>
          <w:rFonts w:ascii="Arial" w:hAnsi="Arial" w:cs="Arial"/>
          <w:sz w:val="20"/>
          <w:szCs w:val="20"/>
        </w:rPr>
      </w:pPr>
    </w:p>
    <w:p w:rsidR="00F13FC3" w:rsidRPr="00EA5D57" w:rsidRDefault="005973EF" w:rsidP="00EA5D57">
      <w:pPr>
        <w:pStyle w:val="ListParagraph"/>
        <w:spacing w:after="0" w:line="240" w:lineRule="auto"/>
        <w:ind w:left="0"/>
        <w:outlineLvl w:val="1"/>
        <w:rPr>
          <w:rFonts w:ascii="Arial" w:hAnsi="Arial" w:cs="Arial"/>
          <w:b/>
          <w:color w:val="000064"/>
          <w:sz w:val="20"/>
          <w:szCs w:val="20"/>
        </w:rPr>
      </w:pPr>
      <w:bookmarkStart w:id="9" w:name="_Toc316030304"/>
      <w:r>
        <w:rPr>
          <w:rFonts w:ascii="Arial" w:hAnsi="Arial" w:cs="Arial"/>
          <w:b/>
          <w:color w:val="000064"/>
          <w:sz w:val="20"/>
          <w:szCs w:val="20"/>
        </w:rPr>
        <w:t>7</w:t>
      </w:r>
      <w:r w:rsidR="00C43E03">
        <w:rPr>
          <w:rFonts w:ascii="Arial" w:hAnsi="Arial" w:cs="Arial"/>
          <w:b/>
          <w:color w:val="000064"/>
          <w:sz w:val="20"/>
          <w:szCs w:val="20"/>
        </w:rPr>
        <w:t>.2</w:t>
      </w:r>
      <w:r w:rsidR="00C43E03">
        <w:rPr>
          <w:rFonts w:ascii="Arial" w:hAnsi="Arial" w:cs="Arial"/>
          <w:b/>
          <w:color w:val="000064"/>
          <w:sz w:val="20"/>
          <w:szCs w:val="20"/>
        </w:rPr>
        <w:tab/>
      </w:r>
      <w:r w:rsidR="00F13FC3" w:rsidRPr="00EA5D57">
        <w:rPr>
          <w:rFonts w:ascii="Arial" w:hAnsi="Arial" w:cs="Arial"/>
          <w:b/>
          <w:color w:val="000064"/>
          <w:sz w:val="20"/>
          <w:szCs w:val="20"/>
        </w:rPr>
        <w:t>Implementation of chain of responsibility in the HVNL</w:t>
      </w:r>
      <w:bookmarkEnd w:id="9"/>
    </w:p>
    <w:p w:rsidR="00F13FC3" w:rsidRPr="004B4641" w:rsidRDefault="00F13FC3" w:rsidP="00F13FC3">
      <w:pPr>
        <w:pStyle w:val="ListParagraph"/>
        <w:spacing w:after="0" w:line="240" w:lineRule="auto"/>
        <w:ind w:left="0"/>
        <w:rPr>
          <w:rFonts w:ascii="Arial" w:hAnsi="Arial" w:cs="Arial"/>
          <w:sz w:val="20"/>
          <w:szCs w:val="20"/>
        </w:rPr>
      </w:pPr>
    </w:p>
    <w:p w:rsidR="004B4641" w:rsidRDefault="009E45A1" w:rsidP="004B4641">
      <w:pPr>
        <w:rPr>
          <w:rFonts w:ascii="Arial" w:hAnsi="Arial" w:cs="Arial"/>
          <w:sz w:val="20"/>
          <w:szCs w:val="20"/>
          <w:lang w:val="en-US"/>
        </w:rPr>
      </w:pPr>
      <w:r>
        <w:rPr>
          <w:rFonts w:ascii="Arial" w:hAnsi="Arial" w:cs="Arial"/>
          <w:sz w:val="20"/>
          <w:szCs w:val="20"/>
          <w:lang w:val="en-US"/>
        </w:rPr>
        <w:t>T</w:t>
      </w:r>
      <w:r w:rsidR="004B4641" w:rsidRPr="004B4641">
        <w:rPr>
          <w:rFonts w:ascii="Arial" w:hAnsi="Arial" w:cs="Arial"/>
          <w:sz w:val="20"/>
          <w:szCs w:val="20"/>
          <w:lang w:val="en-US"/>
        </w:rPr>
        <w:t xml:space="preserve">he </w:t>
      </w:r>
      <w:r w:rsidR="004B4641" w:rsidRPr="00EA5D57">
        <w:rPr>
          <w:rFonts w:ascii="Arial" w:hAnsi="Arial" w:cs="Arial"/>
          <w:sz w:val="20"/>
          <w:szCs w:val="20"/>
          <w:lang w:val="en-US"/>
        </w:rPr>
        <w:t xml:space="preserve">HVNL </w:t>
      </w:r>
      <w:r>
        <w:rPr>
          <w:rFonts w:ascii="Arial" w:hAnsi="Arial" w:cs="Arial"/>
          <w:sz w:val="20"/>
          <w:szCs w:val="20"/>
          <w:lang w:val="en-US"/>
        </w:rPr>
        <w:t xml:space="preserve">imposes </w:t>
      </w:r>
      <w:r w:rsidR="004B4641" w:rsidRPr="004B4641">
        <w:rPr>
          <w:rFonts w:ascii="Arial" w:hAnsi="Arial" w:cs="Arial"/>
          <w:sz w:val="20"/>
          <w:szCs w:val="20"/>
          <w:lang w:val="en-US"/>
        </w:rPr>
        <w:t xml:space="preserve">the chain of responsibility model </w:t>
      </w:r>
      <w:r w:rsidR="00F13FC3">
        <w:rPr>
          <w:rFonts w:ascii="Arial" w:hAnsi="Arial" w:cs="Arial"/>
          <w:sz w:val="20"/>
          <w:szCs w:val="20"/>
          <w:lang w:val="en-US"/>
        </w:rPr>
        <w:t>in</w:t>
      </w:r>
      <w:r>
        <w:rPr>
          <w:rFonts w:ascii="Arial" w:hAnsi="Arial" w:cs="Arial"/>
          <w:sz w:val="20"/>
          <w:szCs w:val="20"/>
          <w:lang w:val="en-US"/>
        </w:rPr>
        <w:t xml:space="preserve"> three</w:t>
      </w:r>
      <w:r w:rsidR="004B4641" w:rsidRPr="004B4641">
        <w:rPr>
          <w:rFonts w:ascii="Arial" w:hAnsi="Arial" w:cs="Arial"/>
          <w:sz w:val="20"/>
          <w:szCs w:val="20"/>
          <w:lang w:val="en-US"/>
        </w:rPr>
        <w:t xml:space="preserve"> areas:</w:t>
      </w:r>
    </w:p>
    <w:p w:rsidR="009E45A1" w:rsidRPr="004B4641" w:rsidRDefault="009E45A1" w:rsidP="004B4641">
      <w:pPr>
        <w:rPr>
          <w:rFonts w:ascii="Arial" w:hAnsi="Arial" w:cs="Arial"/>
          <w:sz w:val="20"/>
          <w:szCs w:val="20"/>
          <w:lang w:val="en-US"/>
        </w:rPr>
      </w:pPr>
    </w:p>
    <w:p w:rsidR="004B4641" w:rsidRPr="004B4641" w:rsidRDefault="004B4641" w:rsidP="00D22571">
      <w:pPr>
        <w:pStyle w:val="ListParagraph"/>
        <w:numPr>
          <w:ilvl w:val="0"/>
          <w:numId w:val="4"/>
        </w:numPr>
        <w:spacing w:after="0" w:line="240" w:lineRule="auto"/>
        <w:rPr>
          <w:rFonts w:ascii="Arial" w:hAnsi="Arial" w:cs="Arial"/>
          <w:sz w:val="20"/>
          <w:szCs w:val="20"/>
        </w:rPr>
      </w:pPr>
      <w:r w:rsidRPr="004B4641">
        <w:rPr>
          <w:rFonts w:ascii="Arial" w:hAnsi="Arial" w:cs="Arial"/>
          <w:sz w:val="20"/>
          <w:szCs w:val="20"/>
        </w:rPr>
        <w:t>mass dimension and load restraint</w:t>
      </w:r>
      <w:r w:rsidR="009E45A1">
        <w:rPr>
          <w:rFonts w:ascii="Arial" w:hAnsi="Arial" w:cs="Arial"/>
          <w:sz w:val="20"/>
          <w:szCs w:val="20"/>
        </w:rPr>
        <w:t xml:space="preserve"> (mdlr);</w:t>
      </w:r>
    </w:p>
    <w:p w:rsidR="004B4641" w:rsidRPr="004B4641" w:rsidRDefault="004B4641" w:rsidP="00D22571">
      <w:pPr>
        <w:pStyle w:val="ListParagraph"/>
        <w:numPr>
          <w:ilvl w:val="0"/>
          <w:numId w:val="4"/>
        </w:numPr>
        <w:spacing w:after="0" w:line="240" w:lineRule="auto"/>
        <w:rPr>
          <w:rFonts w:ascii="Arial" w:hAnsi="Arial" w:cs="Arial"/>
          <w:sz w:val="20"/>
          <w:szCs w:val="20"/>
        </w:rPr>
      </w:pPr>
      <w:r w:rsidRPr="004B4641">
        <w:rPr>
          <w:rFonts w:ascii="Arial" w:hAnsi="Arial" w:cs="Arial"/>
          <w:sz w:val="20"/>
          <w:szCs w:val="20"/>
        </w:rPr>
        <w:t>fatigue</w:t>
      </w:r>
      <w:r w:rsidR="009E45A1">
        <w:rPr>
          <w:rFonts w:ascii="Arial" w:hAnsi="Arial" w:cs="Arial"/>
          <w:sz w:val="20"/>
          <w:szCs w:val="20"/>
        </w:rPr>
        <w:t>; and</w:t>
      </w:r>
    </w:p>
    <w:p w:rsidR="004B4641" w:rsidRPr="004B4641" w:rsidRDefault="004B4641" w:rsidP="00D22571">
      <w:pPr>
        <w:pStyle w:val="ListParagraph"/>
        <w:numPr>
          <w:ilvl w:val="0"/>
          <w:numId w:val="4"/>
        </w:numPr>
        <w:spacing w:after="0" w:line="240" w:lineRule="auto"/>
        <w:rPr>
          <w:rFonts w:ascii="Arial" w:hAnsi="Arial" w:cs="Arial"/>
          <w:sz w:val="20"/>
          <w:szCs w:val="20"/>
        </w:rPr>
      </w:pPr>
      <w:r w:rsidRPr="004B4641">
        <w:rPr>
          <w:rFonts w:ascii="Arial" w:hAnsi="Arial" w:cs="Arial"/>
          <w:sz w:val="20"/>
          <w:szCs w:val="20"/>
        </w:rPr>
        <w:t>speeding</w:t>
      </w:r>
      <w:r w:rsidR="009E45A1">
        <w:rPr>
          <w:rFonts w:ascii="Arial" w:hAnsi="Arial" w:cs="Arial"/>
          <w:sz w:val="20"/>
          <w:szCs w:val="20"/>
        </w:rPr>
        <w:t>.</w:t>
      </w:r>
    </w:p>
    <w:p w:rsidR="004B4641" w:rsidRPr="004B4641" w:rsidRDefault="004B4641" w:rsidP="004B4641">
      <w:pPr>
        <w:rPr>
          <w:rFonts w:ascii="Arial" w:hAnsi="Arial" w:cs="Arial"/>
          <w:sz w:val="20"/>
          <w:szCs w:val="20"/>
        </w:rPr>
      </w:pPr>
      <w:bookmarkStart w:id="10" w:name="_GoBack"/>
      <w:bookmarkEnd w:id="10"/>
    </w:p>
    <w:p w:rsidR="001F0F5F" w:rsidRDefault="004B4641" w:rsidP="001F0F5F">
      <w:pPr>
        <w:rPr>
          <w:rFonts w:ascii="Arial" w:hAnsi="Arial" w:cs="Arial"/>
          <w:sz w:val="20"/>
          <w:szCs w:val="20"/>
        </w:rPr>
      </w:pPr>
      <w:r w:rsidRPr="004B4641">
        <w:rPr>
          <w:rFonts w:ascii="Arial" w:hAnsi="Arial" w:cs="Arial"/>
          <w:sz w:val="20"/>
          <w:szCs w:val="20"/>
        </w:rPr>
        <w:t xml:space="preserve">In </w:t>
      </w:r>
      <w:r w:rsidR="00EA5D57">
        <w:rPr>
          <w:rFonts w:ascii="Arial" w:hAnsi="Arial" w:cs="Arial"/>
          <w:sz w:val="20"/>
          <w:szCs w:val="20"/>
        </w:rPr>
        <w:t>the speeding and fatigue areas the parties</w:t>
      </w:r>
      <w:r w:rsidRPr="004B4641">
        <w:rPr>
          <w:rFonts w:ascii="Arial" w:hAnsi="Arial" w:cs="Arial"/>
          <w:sz w:val="20"/>
          <w:szCs w:val="20"/>
        </w:rPr>
        <w:t xml:space="preserve"> in the chain of responsibility are expressly defined.</w:t>
      </w:r>
      <w:r w:rsidRPr="004B4641">
        <w:rPr>
          <w:rStyle w:val="FootnoteReference"/>
          <w:rFonts w:cs="Arial"/>
          <w:sz w:val="20"/>
          <w:szCs w:val="20"/>
        </w:rPr>
        <w:footnoteReference w:id="14"/>
      </w:r>
      <w:r w:rsidRPr="004B4641">
        <w:rPr>
          <w:rFonts w:ascii="Arial" w:hAnsi="Arial" w:cs="Arial"/>
          <w:sz w:val="20"/>
          <w:szCs w:val="20"/>
        </w:rPr>
        <w:t xml:space="preserve"> </w:t>
      </w:r>
      <w:r w:rsidR="001F0F5F">
        <w:rPr>
          <w:rFonts w:ascii="Arial" w:hAnsi="Arial" w:cs="Arial"/>
          <w:sz w:val="20"/>
          <w:szCs w:val="20"/>
        </w:rPr>
        <w:t>In addition, t</w:t>
      </w:r>
      <w:r w:rsidR="001F0F5F" w:rsidRPr="004B4641">
        <w:rPr>
          <w:rFonts w:ascii="Arial" w:hAnsi="Arial" w:cs="Arial"/>
          <w:sz w:val="20"/>
          <w:szCs w:val="20"/>
        </w:rPr>
        <w:t xml:space="preserve">he speeding and fatigue provisions impose positive obligations upon certain chain parties to take </w:t>
      </w:r>
      <w:r w:rsidR="001F0F5F">
        <w:rPr>
          <w:rFonts w:ascii="Arial" w:hAnsi="Arial" w:cs="Arial"/>
          <w:sz w:val="20"/>
          <w:szCs w:val="20"/>
        </w:rPr>
        <w:t>‘</w:t>
      </w:r>
      <w:r w:rsidR="001F0F5F" w:rsidRPr="004B4641">
        <w:rPr>
          <w:rFonts w:ascii="Arial" w:hAnsi="Arial" w:cs="Arial"/>
          <w:sz w:val="20"/>
          <w:szCs w:val="20"/>
        </w:rPr>
        <w:t>reasonable steps</w:t>
      </w:r>
      <w:r w:rsidR="001F0F5F">
        <w:rPr>
          <w:rFonts w:ascii="Arial" w:hAnsi="Arial" w:cs="Arial"/>
          <w:sz w:val="20"/>
          <w:szCs w:val="20"/>
        </w:rPr>
        <w:t>’</w:t>
      </w:r>
      <w:r w:rsidR="001F0F5F" w:rsidRPr="004B4641">
        <w:rPr>
          <w:rFonts w:ascii="Arial" w:hAnsi="Arial" w:cs="Arial"/>
          <w:sz w:val="20"/>
          <w:szCs w:val="20"/>
        </w:rPr>
        <w:t xml:space="preserve"> to make sure a driver does not speed or drive while fatigued.</w:t>
      </w:r>
      <w:r w:rsidR="00740845">
        <w:rPr>
          <w:rFonts w:ascii="Arial" w:hAnsi="Arial" w:cs="Arial"/>
          <w:sz w:val="20"/>
          <w:szCs w:val="20"/>
        </w:rPr>
        <w:t xml:space="preserve"> Clause 177 is an example:</w:t>
      </w:r>
      <w:r w:rsidR="001F0F5F" w:rsidRPr="004B4641">
        <w:rPr>
          <w:rFonts w:ascii="Arial" w:hAnsi="Arial" w:cs="Arial"/>
          <w:sz w:val="20"/>
          <w:szCs w:val="20"/>
        </w:rPr>
        <w:t xml:space="preserve"> </w:t>
      </w:r>
    </w:p>
    <w:p w:rsidR="001F0F5F" w:rsidRDefault="001F0F5F" w:rsidP="001F0F5F">
      <w:pPr>
        <w:rPr>
          <w:rFonts w:ascii="Arial" w:hAnsi="Arial" w:cs="Arial"/>
          <w:sz w:val="20"/>
          <w:szCs w:val="20"/>
        </w:rPr>
      </w:pPr>
    </w:p>
    <w:p w:rsidR="00740845" w:rsidRDefault="00740845" w:rsidP="001F0F5F">
      <w:pPr>
        <w:rPr>
          <w:rFonts w:ascii="Arial" w:hAnsi="Arial" w:cs="Arial"/>
          <w:sz w:val="20"/>
          <w:szCs w:val="20"/>
        </w:rPr>
      </w:pPr>
    </w:p>
    <w:p w:rsidR="00EA5D57" w:rsidRPr="00740845" w:rsidRDefault="00EA5D57" w:rsidP="00740845">
      <w:pPr>
        <w:ind w:left="1134" w:right="1134"/>
        <w:rPr>
          <w:rFonts w:ascii="Arial" w:hAnsi="Arial" w:cs="Arial"/>
          <w:b/>
          <w:sz w:val="18"/>
          <w:szCs w:val="18"/>
        </w:rPr>
      </w:pPr>
      <w:r w:rsidRPr="00740845">
        <w:rPr>
          <w:rFonts w:ascii="Arial" w:hAnsi="Arial" w:cs="Arial"/>
          <w:b/>
          <w:sz w:val="18"/>
          <w:szCs w:val="18"/>
        </w:rPr>
        <w:t>177 Duty to ensure driver’s schedule will not cause driver to</w:t>
      </w:r>
      <w:r w:rsidR="00740845" w:rsidRPr="00740845">
        <w:rPr>
          <w:rFonts w:ascii="Arial" w:hAnsi="Arial" w:cs="Arial"/>
          <w:b/>
          <w:sz w:val="18"/>
          <w:szCs w:val="18"/>
        </w:rPr>
        <w:t xml:space="preserve"> </w:t>
      </w:r>
      <w:r w:rsidRPr="00740845">
        <w:rPr>
          <w:rFonts w:ascii="Arial" w:hAnsi="Arial" w:cs="Arial"/>
          <w:b/>
          <w:sz w:val="18"/>
          <w:szCs w:val="18"/>
        </w:rPr>
        <w:t>exceed speed limit</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r w:rsidRPr="00740845">
        <w:rPr>
          <w:rFonts w:ascii="Arial" w:hAnsi="Arial" w:cs="Arial"/>
          <w:sz w:val="18"/>
          <w:szCs w:val="18"/>
        </w:rPr>
        <w:t>(1) A scheduler for a heavy vehicle must take all reasonable steps</w:t>
      </w:r>
      <w:r w:rsidR="00740845" w:rsidRPr="00740845">
        <w:rPr>
          <w:rFonts w:ascii="Arial" w:hAnsi="Arial" w:cs="Arial"/>
          <w:sz w:val="18"/>
          <w:szCs w:val="18"/>
        </w:rPr>
        <w:t xml:space="preserve"> </w:t>
      </w:r>
      <w:r w:rsidRPr="00740845">
        <w:rPr>
          <w:rFonts w:ascii="Arial" w:hAnsi="Arial" w:cs="Arial"/>
          <w:sz w:val="18"/>
          <w:szCs w:val="18"/>
        </w:rPr>
        <w:t>to ensure the schedule for the vehicle’s driver will not cause</w:t>
      </w:r>
      <w:r w:rsidR="00740845" w:rsidRPr="00740845">
        <w:rPr>
          <w:rFonts w:ascii="Arial" w:hAnsi="Arial" w:cs="Arial"/>
          <w:sz w:val="18"/>
          <w:szCs w:val="18"/>
        </w:rPr>
        <w:t xml:space="preserve"> </w:t>
      </w:r>
      <w:r w:rsidRPr="00740845">
        <w:rPr>
          <w:rFonts w:ascii="Arial" w:hAnsi="Arial" w:cs="Arial"/>
          <w:sz w:val="18"/>
          <w:szCs w:val="18"/>
        </w:rPr>
        <w:t>the driver to exceed a speed limit applying to the driver.</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r w:rsidRPr="00740845">
        <w:rPr>
          <w:rFonts w:ascii="Arial" w:hAnsi="Arial" w:cs="Arial"/>
          <w:sz w:val="18"/>
          <w:szCs w:val="18"/>
        </w:rPr>
        <w:t>Examples of reasonable steps—</w:t>
      </w:r>
    </w:p>
    <w:p w:rsidR="00EA5D57" w:rsidRPr="00740845" w:rsidRDefault="00EA5D57" w:rsidP="00EA3DB1">
      <w:pPr>
        <w:pStyle w:val="ListParagraph"/>
        <w:numPr>
          <w:ilvl w:val="0"/>
          <w:numId w:val="23"/>
        </w:numPr>
        <w:spacing w:after="0" w:line="240" w:lineRule="auto"/>
        <w:ind w:left="1848" w:right="1134" w:hanging="357"/>
        <w:rPr>
          <w:rFonts w:ascii="Arial" w:hAnsi="Arial" w:cs="Arial"/>
          <w:sz w:val="18"/>
          <w:szCs w:val="18"/>
        </w:rPr>
      </w:pPr>
      <w:r w:rsidRPr="00740845">
        <w:rPr>
          <w:rFonts w:ascii="Arial" w:hAnsi="Arial" w:cs="Arial"/>
          <w:sz w:val="18"/>
          <w:szCs w:val="18"/>
        </w:rPr>
        <w:t>consulting drivers about their schedules and work requirements</w:t>
      </w:r>
    </w:p>
    <w:p w:rsidR="00EA5D57" w:rsidRPr="00740845" w:rsidRDefault="00EA5D57" w:rsidP="00EA3DB1">
      <w:pPr>
        <w:pStyle w:val="ListParagraph"/>
        <w:numPr>
          <w:ilvl w:val="0"/>
          <w:numId w:val="23"/>
        </w:numPr>
        <w:spacing w:after="0" w:line="240" w:lineRule="auto"/>
        <w:ind w:left="1848" w:right="1134" w:hanging="357"/>
        <w:rPr>
          <w:rFonts w:ascii="Arial" w:hAnsi="Arial" w:cs="Arial"/>
          <w:sz w:val="18"/>
          <w:szCs w:val="18"/>
        </w:rPr>
      </w:pPr>
      <w:r w:rsidRPr="00740845">
        <w:rPr>
          <w:rFonts w:ascii="Arial" w:hAnsi="Arial" w:cs="Arial"/>
          <w:sz w:val="18"/>
          <w:szCs w:val="18"/>
        </w:rPr>
        <w:t>taking account of the average speed</w:t>
      </w:r>
      <w:r w:rsidR="00740845" w:rsidRPr="00740845">
        <w:rPr>
          <w:rFonts w:ascii="Arial" w:hAnsi="Arial" w:cs="Arial"/>
          <w:sz w:val="18"/>
          <w:szCs w:val="18"/>
        </w:rPr>
        <w:t xml:space="preserve"> that can be travelled lawfully </w:t>
      </w:r>
      <w:r w:rsidRPr="00740845">
        <w:rPr>
          <w:rFonts w:ascii="Arial" w:hAnsi="Arial" w:cs="Arial"/>
          <w:sz w:val="18"/>
          <w:szCs w:val="18"/>
        </w:rPr>
        <w:t>on scheduled routes</w:t>
      </w:r>
    </w:p>
    <w:p w:rsidR="00EA5D57" w:rsidRPr="00740845" w:rsidRDefault="00EA5D57" w:rsidP="00EA3DB1">
      <w:pPr>
        <w:pStyle w:val="ListParagraph"/>
        <w:numPr>
          <w:ilvl w:val="0"/>
          <w:numId w:val="23"/>
        </w:numPr>
        <w:spacing w:after="0" w:line="240" w:lineRule="auto"/>
        <w:ind w:left="1848" w:right="1134" w:hanging="357"/>
        <w:rPr>
          <w:rFonts w:ascii="Arial" w:hAnsi="Arial" w:cs="Arial"/>
          <w:sz w:val="18"/>
          <w:szCs w:val="18"/>
        </w:rPr>
      </w:pPr>
      <w:r w:rsidRPr="00740845">
        <w:rPr>
          <w:rFonts w:ascii="Arial" w:hAnsi="Arial" w:cs="Arial"/>
          <w:sz w:val="18"/>
          <w:szCs w:val="18"/>
        </w:rPr>
        <w:t>allowing for traffic conditions or other delays in schedules</w:t>
      </w:r>
    </w:p>
    <w:p w:rsidR="00EA5D57" w:rsidRPr="00740845" w:rsidRDefault="00EA5D57" w:rsidP="00EA3DB1">
      <w:pPr>
        <w:pStyle w:val="ListParagraph"/>
        <w:numPr>
          <w:ilvl w:val="0"/>
          <w:numId w:val="23"/>
        </w:numPr>
        <w:spacing w:after="0" w:line="240" w:lineRule="auto"/>
        <w:ind w:left="1848" w:right="1134" w:hanging="357"/>
        <w:rPr>
          <w:rFonts w:ascii="Arial" w:hAnsi="Arial" w:cs="Arial"/>
          <w:sz w:val="18"/>
          <w:szCs w:val="18"/>
        </w:rPr>
      </w:pPr>
      <w:r w:rsidRPr="00740845">
        <w:rPr>
          <w:rFonts w:ascii="Arial" w:hAnsi="Arial" w:cs="Arial"/>
          <w:sz w:val="18"/>
          <w:szCs w:val="18"/>
        </w:rPr>
        <w:t>contingency planning concerning schedules</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proofErr w:type="gramStart"/>
      <w:r w:rsidRPr="00740845">
        <w:rPr>
          <w:rFonts w:ascii="Arial" w:hAnsi="Arial" w:cs="Arial"/>
          <w:sz w:val="18"/>
          <w:szCs w:val="18"/>
        </w:rPr>
        <w:t>Maximum penalty—$8000.</w:t>
      </w:r>
      <w:proofErr w:type="gramEnd"/>
    </w:p>
    <w:p w:rsidR="00740845" w:rsidRPr="00740845" w:rsidRDefault="00740845" w:rsidP="00740845">
      <w:pPr>
        <w:ind w:left="1134" w:right="1134"/>
        <w:rPr>
          <w:rFonts w:ascii="Arial" w:hAnsi="Arial" w:cs="Arial"/>
          <w:sz w:val="18"/>
          <w:szCs w:val="18"/>
        </w:rPr>
      </w:pPr>
    </w:p>
    <w:p w:rsidR="00EA5D57" w:rsidRPr="00740845" w:rsidRDefault="00EA5D57" w:rsidP="007D318F">
      <w:pPr>
        <w:keepNext/>
        <w:ind w:left="1134" w:right="1134"/>
        <w:rPr>
          <w:rFonts w:ascii="Arial" w:hAnsi="Arial" w:cs="Arial"/>
          <w:sz w:val="18"/>
          <w:szCs w:val="18"/>
        </w:rPr>
      </w:pPr>
      <w:r w:rsidRPr="00740845">
        <w:rPr>
          <w:rFonts w:ascii="Arial" w:hAnsi="Arial" w:cs="Arial"/>
          <w:sz w:val="18"/>
          <w:szCs w:val="18"/>
        </w:rPr>
        <w:lastRenderedPageBreak/>
        <w:t>Notes—</w:t>
      </w:r>
    </w:p>
    <w:p w:rsidR="00EA5D57" w:rsidRPr="00740845" w:rsidRDefault="00EA5D57" w:rsidP="007D318F">
      <w:pPr>
        <w:keepNext/>
        <w:ind w:left="1134" w:right="1134"/>
        <w:rPr>
          <w:rFonts w:ascii="Arial" w:hAnsi="Arial" w:cs="Arial"/>
          <w:sz w:val="18"/>
          <w:szCs w:val="18"/>
        </w:rPr>
      </w:pPr>
      <w:r w:rsidRPr="00740845">
        <w:rPr>
          <w:rFonts w:ascii="Arial" w:hAnsi="Arial" w:cs="Arial"/>
          <w:sz w:val="18"/>
          <w:szCs w:val="18"/>
        </w:rPr>
        <w:t>1 Section 564 sets out some of the factors a court may consider in</w:t>
      </w:r>
      <w:r w:rsidR="00740845">
        <w:rPr>
          <w:rFonts w:ascii="Arial" w:hAnsi="Arial" w:cs="Arial"/>
          <w:sz w:val="18"/>
          <w:szCs w:val="18"/>
        </w:rPr>
        <w:t xml:space="preserve"> </w:t>
      </w:r>
      <w:r w:rsidRPr="00740845">
        <w:rPr>
          <w:rFonts w:ascii="Arial" w:hAnsi="Arial" w:cs="Arial"/>
          <w:sz w:val="18"/>
          <w:szCs w:val="18"/>
        </w:rPr>
        <w:t>deciding whether a person has taken all reasonable steps.</w:t>
      </w:r>
    </w:p>
    <w:p w:rsidR="00EA5D57" w:rsidRPr="00740845" w:rsidRDefault="00EA5D57" w:rsidP="00740845">
      <w:pPr>
        <w:ind w:left="1134" w:right="1134"/>
        <w:rPr>
          <w:rFonts w:ascii="Arial" w:hAnsi="Arial" w:cs="Arial"/>
          <w:sz w:val="18"/>
          <w:szCs w:val="18"/>
        </w:rPr>
      </w:pPr>
      <w:r w:rsidRPr="00740845">
        <w:rPr>
          <w:rFonts w:ascii="Arial" w:hAnsi="Arial" w:cs="Arial"/>
          <w:sz w:val="18"/>
          <w:szCs w:val="18"/>
        </w:rPr>
        <w:t>2 Section 565 sets out 1 method by which a scheduler for a heavy</w:t>
      </w:r>
      <w:r w:rsidR="00740845">
        <w:rPr>
          <w:rFonts w:ascii="Arial" w:hAnsi="Arial" w:cs="Arial"/>
          <w:sz w:val="18"/>
          <w:szCs w:val="18"/>
        </w:rPr>
        <w:t xml:space="preserve"> </w:t>
      </w:r>
      <w:r w:rsidRPr="00740845">
        <w:rPr>
          <w:rFonts w:ascii="Arial" w:hAnsi="Arial" w:cs="Arial"/>
          <w:sz w:val="18"/>
          <w:szCs w:val="18"/>
        </w:rPr>
        <w:t>vehicle can take all reasonable steps for this section.</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r w:rsidRPr="00740845">
        <w:rPr>
          <w:rFonts w:ascii="Arial" w:hAnsi="Arial" w:cs="Arial"/>
          <w:sz w:val="18"/>
          <w:szCs w:val="18"/>
        </w:rPr>
        <w:t>(2) A person charged with an offence against subsection (1) does</w:t>
      </w:r>
      <w:r w:rsidR="00740845" w:rsidRPr="00740845">
        <w:rPr>
          <w:rFonts w:ascii="Arial" w:hAnsi="Arial" w:cs="Arial"/>
          <w:sz w:val="18"/>
          <w:szCs w:val="18"/>
        </w:rPr>
        <w:t xml:space="preserve"> </w:t>
      </w:r>
      <w:r w:rsidRPr="00740845">
        <w:rPr>
          <w:rFonts w:ascii="Arial" w:hAnsi="Arial" w:cs="Arial"/>
          <w:sz w:val="18"/>
          <w:szCs w:val="18"/>
        </w:rPr>
        <w:t>not have the benefit of the mista</w:t>
      </w:r>
      <w:r w:rsidR="00740845" w:rsidRPr="00740845">
        <w:rPr>
          <w:rFonts w:ascii="Arial" w:hAnsi="Arial" w:cs="Arial"/>
          <w:sz w:val="18"/>
          <w:szCs w:val="18"/>
        </w:rPr>
        <w:t xml:space="preserve">ke of fact defence for the </w:t>
      </w:r>
      <w:r w:rsidRPr="00740845">
        <w:rPr>
          <w:rFonts w:ascii="Arial" w:hAnsi="Arial" w:cs="Arial"/>
          <w:sz w:val="18"/>
          <w:szCs w:val="18"/>
        </w:rPr>
        <w:t>offence.</w:t>
      </w:r>
    </w:p>
    <w:p w:rsidR="00740845" w:rsidRPr="00740845" w:rsidRDefault="00740845" w:rsidP="00740845">
      <w:pPr>
        <w:ind w:left="1134" w:right="1134"/>
        <w:rPr>
          <w:rFonts w:ascii="Arial" w:hAnsi="Arial" w:cs="Arial"/>
          <w:sz w:val="18"/>
          <w:szCs w:val="18"/>
        </w:rPr>
      </w:pPr>
    </w:p>
    <w:p w:rsidR="00EA5D57" w:rsidRPr="00740845" w:rsidRDefault="00EA5D57" w:rsidP="00740845">
      <w:pPr>
        <w:keepNext/>
        <w:ind w:left="1134" w:right="1134"/>
        <w:rPr>
          <w:rFonts w:ascii="Arial" w:hAnsi="Arial" w:cs="Arial"/>
          <w:b/>
          <w:sz w:val="18"/>
          <w:szCs w:val="18"/>
        </w:rPr>
      </w:pPr>
      <w:r w:rsidRPr="00740845">
        <w:rPr>
          <w:rFonts w:ascii="Arial" w:hAnsi="Arial" w:cs="Arial"/>
          <w:b/>
          <w:sz w:val="18"/>
          <w:szCs w:val="18"/>
        </w:rPr>
        <w:t>178 Duty not to cause driver to drive if particular</w:t>
      </w:r>
      <w:r w:rsidR="00740845" w:rsidRPr="00740845">
        <w:rPr>
          <w:rFonts w:ascii="Arial" w:hAnsi="Arial" w:cs="Arial"/>
          <w:b/>
          <w:sz w:val="18"/>
          <w:szCs w:val="18"/>
        </w:rPr>
        <w:t xml:space="preserve"> </w:t>
      </w:r>
      <w:r w:rsidRPr="00740845">
        <w:rPr>
          <w:rFonts w:ascii="Arial" w:hAnsi="Arial" w:cs="Arial"/>
          <w:b/>
          <w:sz w:val="18"/>
          <w:szCs w:val="18"/>
        </w:rPr>
        <w:t>requirements not complied with</w:t>
      </w:r>
    </w:p>
    <w:p w:rsidR="00740845" w:rsidRPr="00740845" w:rsidRDefault="00740845" w:rsidP="00740845">
      <w:pPr>
        <w:keepNext/>
        <w:ind w:left="1134" w:right="1134"/>
        <w:rPr>
          <w:rFonts w:ascii="Arial" w:hAnsi="Arial" w:cs="Arial"/>
          <w:sz w:val="18"/>
          <w:szCs w:val="18"/>
        </w:rPr>
      </w:pPr>
    </w:p>
    <w:p w:rsidR="00EA5D57" w:rsidRPr="00740845" w:rsidRDefault="00EA5D57" w:rsidP="00740845">
      <w:pPr>
        <w:keepNext/>
        <w:ind w:left="1134" w:right="1134"/>
        <w:rPr>
          <w:rFonts w:ascii="Arial" w:hAnsi="Arial" w:cs="Arial"/>
          <w:sz w:val="18"/>
          <w:szCs w:val="18"/>
        </w:rPr>
      </w:pPr>
      <w:r w:rsidRPr="00740845">
        <w:rPr>
          <w:rFonts w:ascii="Arial" w:hAnsi="Arial" w:cs="Arial"/>
          <w:sz w:val="18"/>
          <w:szCs w:val="18"/>
        </w:rPr>
        <w:t>A scheduler for a heavy vehicle must not cause the vehicle’s</w:t>
      </w:r>
      <w:r w:rsidR="00740845" w:rsidRPr="00740845">
        <w:rPr>
          <w:rFonts w:ascii="Arial" w:hAnsi="Arial" w:cs="Arial"/>
          <w:sz w:val="18"/>
          <w:szCs w:val="18"/>
        </w:rPr>
        <w:t xml:space="preserve"> </w:t>
      </w:r>
      <w:r w:rsidRPr="00740845">
        <w:rPr>
          <w:rFonts w:ascii="Arial" w:hAnsi="Arial" w:cs="Arial"/>
          <w:sz w:val="18"/>
          <w:szCs w:val="18"/>
        </w:rPr>
        <w:t>driver to drive the vehicle unless—</w:t>
      </w:r>
    </w:p>
    <w:p w:rsidR="00EA5D57" w:rsidRPr="00740845" w:rsidRDefault="00EA5D57" w:rsidP="00740845">
      <w:pPr>
        <w:ind w:left="1701" w:right="1134"/>
        <w:rPr>
          <w:rFonts w:ascii="Arial" w:hAnsi="Arial" w:cs="Arial"/>
          <w:sz w:val="18"/>
          <w:szCs w:val="18"/>
        </w:rPr>
      </w:pPr>
      <w:r w:rsidRPr="00740845">
        <w:rPr>
          <w:rFonts w:ascii="Arial" w:hAnsi="Arial" w:cs="Arial"/>
          <w:sz w:val="18"/>
          <w:szCs w:val="18"/>
        </w:rPr>
        <w:t xml:space="preserve">(a) </w:t>
      </w:r>
      <w:proofErr w:type="gramStart"/>
      <w:r w:rsidRPr="00740845">
        <w:rPr>
          <w:rFonts w:ascii="Arial" w:hAnsi="Arial" w:cs="Arial"/>
          <w:sz w:val="18"/>
          <w:szCs w:val="18"/>
        </w:rPr>
        <w:t>the</w:t>
      </w:r>
      <w:proofErr w:type="gramEnd"/>
      <w:r w:rsidRPr="00740845">
        <w:rPr>
          <w:rFonts w:ascii="Arial" w:hAnsi="Arial" w:cs="Arial"/>
          <w:sz w:val="18"/>
          <w:szCs w:val="18"/>
        </w:rPr>
        <w:t xml:space="preserve"> scheduler has complied with section 177; and</w:t>
      </w:r>
    </w:p>
    <w:p w:rsidR="00EA5D57" w:rsidRPr="00740845" w:rsidRDefault="00EA5D57" w:rsidP="00740845">
      <w:pPr>
        <w:ind w:left="1701" w:right="1134"/>
        <w:rPr>
          <w:rFonts w:ascii="Arial" w:hAnsi="Arial" w:cs="Arial"/>
          <w:sz w:val="18"/>
          <w:szCs w:val="18"/>
        </w:rPr>
      </w:pPr>
      <w:r w:rsidRPr="00740845">
        <w:rPr>
          <w:rFonts w:ascii="Arial" w:hAnsi="Arial" w:cs="Arial"/>
          <w:sz w:val="18"/>
          <w:szCs w:val="18"/>
        </w:rPr>
        <w:t xml:space="preserve">(b) </w:t>
      </w:r>
      <w:proofErr w:type="gramStart"/>
      <w:r w:rsidRPr="00740845">
        <w:rPr>
          <w:rFonts w:ascii="Arial" w:hAnsi="Arial" w:cs="Arial"/>
          <w:sz w:val="18"/>
          <w:szCs w:val="18"/>
        </w:rPr>
        <w:t>the</w:t>
      </w:r>
      <w:proofErr w:type="gramEnd"/>
      <w:r w:rsidRPr="00740845">
        <w:rPr>
          <w:rFonts w:ascii="Arial" w:hAnsi="Arial" w:cs="Arial"/>
          <w:sz w:val="18"/>
          <w:szCs w:val="18"/>
        </w:rPr>
        <w:t xml:space="preserve"> driver’s schedule for driving the vehicle allows—</w:t>
      </w:r>
    </w:p>
    <w:p w:rsidR="00EA5D57" w:rsidRPr="00740845" w:rsidRDefault="00EA5D57" w:rsidP="00740845">
      <w:pPr>
        <w:ind w:left="2268" w:right="1134"/>
        <w:rPr>
          <w:rFonts w:ascii="Arial" w:hAnsi="Arial" w:cs="Arial"/>
          <w:sz w:val="18"/>
          <w:szCs w:val="18"/>
        </w:rPr>
      </w:pPr>
      <w:r w:rsidRPr="00740845">
        <w:rPr>
          <w:rFonts w:ascii="Arial" w:hAnsi="Arial" w:cs="Arial"/>
          <w:sz w:val="18"/>
          <w:szCs w:val="18"/>
        </w:rPr>
        <w:t>(</w:t>
      </w:r>
      <w:proofErr w:type="spellStart"/>
      <w:r w:rsidRPr="00740845">
        <w:rPr>
          <w:rFonts w:ascii="Arial" w:hAnsi="Arial" w:cs="Arial"/>
          <w:sz w:val="18"/>
          <w:szCs w:val="18"/>
        </w:rPr>
        <w:t>i</w:t>
      </w:r>
      <w:proofErr w:type="spellEnd"/>
      <w:r w:rsidRPr="00740845">
        <w:rPr>
          <w:rFonts w:ascii="Arial" w:hAnsi="Arial" w:cs="Arial"/>
          <w:sz w:val="18"/>
          <w:szCs w:val="18"/>
        </w:rPr>
        <w:t xml:space="preserve">) </w:t>
      </w:r>
      <w:proofErr w:type="gramStart"/>
      <w:r w:rsidRPr="00740845">
        <w:rPr>
          <w:rFonts w:ascii="Arial" w:hAnsi="Arial" w:cs="Arial"/>
          <w:sz w:val="18"/>
          <w:szCs w:val="18"/>
        </w:rPr>
        <w:t>for</w:t>
      </w:r>
      <w:proofErr w:type="gramEnd"/>
      <w:r w:rsidRPr="00740845">
        <w:rPr>
          <w:rFonts w:ascii="Arial" w:hAnsi="Arial" w:cs="Arial"/>
          <w:sz w:val="18"/>
          <w:szCs w:val="18"/>
        </w:rPr>
        <w:t xml:space="preserve"> compliance with all speed limits; and</w:t>
      </w:r>
    </w:p>
    <w:p w:rsidR="00EA5D57" w:rsidRPr="00740845" w:rsidRDefault="00EA5D57" w:rsidP="00740845">
      <w:pPr>
        <w:ind w:left="2268" w:right="1134"/>
        <w:rPr>
          <w:rFonts w:ascii="Arial" w:hAnsi="Arial" w:cs="Arial"/>
          <w:sz w:val="18"/>
          <w:szCs w:val="18"/>
        </w:rPr>
      </w:pPr>
      <w:r w:rsidRPr="00740845">
        <w:rPr>
          <w:rFonts w:ascii="Arial" w:hAnsi="Arial" w:cs="Arial"/>
          <w:sz w:val="18"/>
          <w:szCs w:val="18"/>
        </w:rPr>
        <w:t xml:space="preserve">(ii) </w:t>
      </w:r>
      <w:proofErr w:type="gramStart"/>
      <w:r w:rsidRPr="00740845">
        <w:rPr>
          <w:rFonts w:ascii="Arial" w:hAnsi="Arial" w:cs="Arial"/>
          <w:sz w:val="18"/>
          <w:szCs w:val="18"/>
        </w:rPr>
        <w:t>for</w:t>
      </w:r>
      <w:proofErr w:type="gramEnd"/>
      <w:r w:rsidRPr="00740845">
        <w:rPr>
          <w:rFonts w:ascii="Arial" w:hAnsi="Arial" w:cs="Arial"/>
          <w:sz w:val="18"/>
          <w:szCs w:val="18"/>
        </w:rPr>
        <w:t xml:space="preserve"> the driver to take </w:t>
      </w:r>
      <w:r w:rsidR="00740845" w:rsidRPr="00740845">
        <w:rPr>
          <w:rFonts w:ascii="Arial" w:hAnsi="Arial" w:cs="Arial"/>
          <w:sz w:val="18"/>
          <w:szCs w:val="18"/>
        </w:rPr>
        <w:t xml:space="preserve">all required rest in compliance </w:t>
      </w:r>
      <w:r w:rsidRPr="00740845">
        <w:rPr>
          <w:rFonts w:ascii="Arial" w:hAnsi="Arial" w:cs="Arial"/>
          <w:sz w:val="18"/>
          <w:szCs w:val="18"/>
        </w:rPr>
        <w:t>with all laws regulat</w:t>
      </w:r>
      <w:r w:rsidR="00740845" w:rsidRPr="00740845">
        <w:rPr>
          <w:rFonts w:ascii="Arial" w:hAnsi="Arial" w:cs="Arial"/>
          <w:sz w:val="18"/>
          <w:szCs w:val="18"/>
        </w:rPr>
        <w:t xml:space="preserve">ing the driver’s work times and </w:t>
      </w:r>
      <w:r w:rsidRPr="00740845">
        <w:rPr>
          <w:rFonts w:ascii="Arial" w:hAnsi="Arial" w:cs="Arial"/>
          <w:sz w:val="18"/>
          <w:szCs w:val="18"/>
        </w:rPr>
        <w:t>rest times; and</w:t>
      </w:r>
    </w:p>
    <w:p w:rsidR="00EA5D57" w:rsidRPr="00740845" w:rsidRDefault="00EA5D57" w:rsidP="00740845">
      <w:pPr>
        <w:ind w:left="2268" w:right="1134"/>
        <w:rPr>
          <w:rFonts w:ascii="Arial" w:hAnsi="Arial" w:cs="Arial"/>
          <w:sz w:val="18"/>
          <w:szCs w:val="18"/>
        </w:rPr>
      </w:pPr>
      <w:r w:rsidRPr="00740845">
        <w:rPr>
          <w:rFonts w:ascii="Arial" w:hAnsi="Arial" w:cs="Arial"/>
          <w:sz w:val="18"/>
          <w:szCs w:val="18"/>
        </w:rPr>
        <w:t xml:space="preserve">(iii) </w:t>
      </w:r>
      <w:proofErr w:type="gramStart"/>
      <w:r w:rsidRPr="00740845">
        <w:rPr>
          <w:rFonts w:ascii="Arial" w:hAnsi="Arial" w:cs="Arial"/>
          <w:sz w:val="18"/>
          <w:szCs w:val="18"/>
        </w:rPr>
        <w:t>for</w:t>
      </w:r>
      <w:proofErr w:type="gramEnd"/>
      <w:r w:rsidRPr="00740845">
        <w:rPr>
          <w:rFonts w:ascii="Arial" w:hAnsi="Arial" w:cs="Arial"/>
          <w:sz w:val="18"/>
          <w:szCs w:val="18"/>
        </w:rPr>
        <w:t xml:space="preserve"> traffic conditi</w:t>
      </w:r>
      <w:r w:rsidR="00740845" w:rsidRPr="00740845">
        <w:rPr>
          <w:rFonts w:ascii="Arial" w:hAnsi="Arial" w:cs="Arial"/>
          <w:sz w:val="18"/>
          <w:szCs w:val="18"/>
        </w:rPr>
        <w:t xml:space="preserve">ons and other delays that could </w:t>
      </w:r>
      <w:r w:rsidRPr="00740845">
        <w:rPr>
          <w:rFonts w:ascii="Arial" w:hAnsi="Arial" w:cs="Arial"/>
          <w:sz w:val="18"/>
          <w:szCs w:val="18"/>
        </w:rPr>
        <w:t>reasonably be expected.</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r w:rsidRPr="00740845">
        <w:rPr>
          <w:rFonts w:ascii="Arial" w:hAnsi="Arial" w:cs="Arial"/>
          <w:sz w:val="18"/>
          <w:szCs w:val="18"/>
        </w:rPr>
        <w:t>Examples for subparagraph (iii)—</w:t>
      </w:r>
    </w:p>
    <w:p w:rsidR="00EA5D57" w:rsidRPr="00740845" w:rsidRDefault="00EA5D57" w:rsidP="00EA3DB1">
      <w:pPr>
        <w:pStyle w:val="ListParagraph"/>
        <w:numPr>
          <w:ilvl w:val="0"/>
          <w:numId w:val="24"/>
        </w:numPr>
        <w:spacing w:after="0" w:line="240" w:lineRule="auto"/>
        <w:ind w:left="1848" w:right="1134" w:hanging="357"/>
        <w:rPr>
          <w:rFonts w:ascii="Arial" w:hAnsi="Arial" w:cs="Arial"/>
          <w:sz w:val="18"/>
          <w:szCs w:val="18"/>
        </w:rPr>
      </w:pPr>
      <w:r w:rsidRPr="00740845">
        <w:rPr>
          <w:rFonts w:ascii="Arial" w:hAnsi="Arial" w:cs="Arial"/>
          <w:sz w:val="18"/>
          <w:szCs w:val="18"/>
        </w:rPr>
        <w:t>the actual average speed able to be travelled lawfully</w:t>
      </w:r>
      <w:r w:rsidR="00740845" w:rsidRPr="00740845">
        <w:rPr>
          <w:rFonts w:ascii="Arial" w:hAnsi="Arial" w:cs="Arial"/>
          <w:sz w:val="18"/>
          <w:szCs w:val="18"/>
        </w:rPr>
        <w:t xml:space="preserve"> </w:t>
      </w:r>
      <w:r w:rsidRPr="00740845">
        <w:rPr>
          <w:rFonts w:ascii="Arial" w:hAnsi="Arial" w:cs="Arial"/>
          <w:sz w:val="18"/>
          <w:szCs w:val="18"/>
        </w:rPr>
        <w:t>and safely by the driver on the route to be travelled by</w:t>
      </w:r>
      <w:r w:rsidR="00740845" w:rsidRPr="00740845">
        <w:rPr>
          <w:rFonts w:ascii="Arial" w:hAnsi="Arial" w:cs="Arial"/>
          <w:sz w:val="18"/>
          <w:szCs w:val="18"/>
        </w:rPr>
        <w:t xml:space="preserve"> </w:t>
      </w:r>
      <w:r w:rsidRPr="00740845">
        <w:rPr>
          <w:rFonts w:ascii="Arial" w:hAnsi="Arial" w:cs="Arial"/>
          <w:sz w:val="18"/>
          <w:szCs w:val="18"/>
        </w:rPr>
        <w:t>the heavy vehicle</w:t>
      </w:r>
    </w:p>
    <w:p w:rsidR="00EA5D57" w:rsidRPr="00740845" w:rsidRDefault="00EA5D57" w:rsidP="00EA3DB1">
      <w:pPr>
        <w:pStyle w:val="ListParagraph"/>
        <w:numPr>
          <w:ilvl w:val="0"/>
          <w:numId w:val="24"/>
        </w:numPr>
        <w:spacing w:after="0" w:line="240" w:lineRule="auto"/>
        <w:ind w:left="1848" w:right="1134" w:hanging="357"/>
        <w:rPr>
          <w:rFonts w:ascii="Arial" w:hAnsi="Arial" w:cs="Arial"/>
          <w:sz w:val="18"/>
          <w:szCs w:val="18"/>
        </w:rPr>
      </w:pPr>
      <w:r w:rsidRPr="00740845">
        <w:rPr>
          <w:rFonts w:ascii="Arial" w:hAnsi="Arial" w:cs="Arial"/>
          <w:sz w:val="18"/>
          <w:szCs w:val="18"/>
        </w:rPr>
        <w:t>known traffic conditi</w:t>
      </w:r>
      <w:r w:rsidR="00740845" w:rsidRPr="00740845">
        <w:rPr>
          <w:rFonts w:ascii="Arial" w:hAnsi="Arial" w:cs="Arial"/>
          <w:sz w:val="18"/>
          <w:szCs w:val="18"/>
        </w:rPr>
        <w:t xml:space="preserve">ons, for example, road works or </w:t>
      </w:r>
      <w:r w:rsidRPr="00740845">
        <w:rPr>
          <w:rFonts w:ascii="Arial" w:hAnsi="Arial" w:cs="Arial"/>
          <w:sz w:val="18"/>
          <w:szCs w:val="18"/>
        </w:rPr>
        <w:t>traffic congestion on the route</w:t>
      </w:r>
    </w:p>
    <w:p w:rsidR="00EA5D57" w:rsidRPr="00740845" w:rsidRDefault="00EA5D57" w:rsidP="00EA3DB1">
      <w:pPr>
        <w:pStyle w:val="ListParagraph"/>
        <w:numPr>
          <w:ilvl w:val="0"/>
          <w:numId w:val="24"/>
        </w:numPr>
        <w:spacing w:after="0" w:line="240" w:lineRule="auto"/>
        <w:ind w:left="1848" w:right="1134" w:hanging="357"/>
        <w:rPr>
          <w:rFonts w:ascii="Arial" w:hAnsi="Arial" w:cs="Arial"/>
          <w:sz w:val="18"/>
          <w:szCs w:val="18"/>
        </w:rPr>
      </w:pPr>
      <w:r w:rsidRPr="00740845">
        <w:rPr>
          <w:rFonts w:ascii="Arial" w:hAnsi="Arial" w:cs="Arial"/>
          <w:sz w:val="18"/>
          <w:szCs w:val="18"/>
        </w:rPr>
        <w:t>delays caused by loading, unloading or queuing</w:t>
      </w:r>
    </w:p>
    <w:p w:rsidR="00740845" w:rsidRPr="00740845" w:rsidRDefault="00740845" w:rsidP="00740845">
      <w:pPr>
        <w:ind w:left="1134" w:right="1134"/>
        <w:rPr>
          <w:rFonts w:ascii="Arial" w:hAnsi="Arial" w:cs="Arial"/>
          <w:sz w:val="18"/>
          <w:szCs w:val="18"/>
        </w:rPr>
      </w:pPr>
    </w:p>
    <w:p w:rsidR="00EA5D57" w:rsidRPr="00740845" w:rsidRDefault="00EA5D57" w:rsidP="00740845">
      <w:pPr>
        <w:ind w:left="1134" w:right="1134"/>
        <w:rPr>
          <w:rFonts w:ascii="Arial" w:hAnsi="Arial" w:cs="Arial"/>
          <w:sz w:val="18"/>
          <w:szCs w:val="18"/>
        </w:rPr>
      </w:pPr>
      <w:proofErr w:type="gramStart"/>
      <w:r w:rsidRPr="00740845">
        <w:rPr>
          <w:rFonts w:ascii="Arial" w:hAnsi="Arial" w:cs="Arial"/>
          <w:sz w:val="18"/>
          <w:szCs w:val="18"/>
        </w:rPr>
        <w:t>Maximum penalty—$4000.</w:t>
      </w:r>
      <w:proofErr w:type="gramEnd"/>
    </w:p>
    <w:p w:rsidR="00740845" w:rsidRDefault="00740845" w:rsidP="001F0F5F">
      <w:pPr>
        <w:rPr>
          <w:rFonts w:ascii="Arial" w:hAnsi="Arial" w:cs="Arial"/>
          <w:sz w:val="20"/>
          <w:szCs w:val="20"/>
        </w:rPr>
      </w:pPr>
    </w:p>
    <w:p w:rsidR="001F0F5F" w:rsidRDefault="001F0F5F" w:rsidP="001F0F5F">
      <w:pPr>
        <w:rPr>
          <w:rFonts w:ascii="Arial" w:hAnsi="Arial" w:cs="Arial"/>
          <w:sz w:val="20"/>
          <w:szCs w:val="20"/>
        </w:rPr>
      </w:pPr>
      <w:r w:rsidRPr="004B4641">
        <w:rPr>
          <w:rFonts w:ascii="Arial" w:hAnsi="Arial" w:cs="Arial"/>
          <w:sz w:val="20"/>
          <w:szCs w:val="20"/>
        </w:rPr>
        <w:t xml:space="preserve">These obligations are positive and any prosecution for failure to take reasonable steps is on the conventional burden of proof basis. However extended liability provisions make chain parties automatically liable if the driver is convicted of an offence against the relevant provisions. The burden of proof is upon the chain party to establish that the chain party took reasonable steps. </w:t>
      </w:r>
    </w:p>
    <w:p w:rsidR="00740845" w:rsidRDefault="00740845" w:rsidP="001F0F5F">
      <w:pPr>
        <w:rPr>
          <w:rFonts w:ascii="Arial" w:hAnsi="Arial" w:cs="Arial"/>
          <w:sz w:val="20"/>
          <w:szCs w:val="20"/>
        </w:rPr>
      </w:pPr>
    </w:p>
    <w:p w:rsidR="00740845" w:rsidRPr="004B4641" w:rsidRDefault="00740845" w:rsidP="001F0F5F">
      <w:pPr>
        <w:rPr>
          <w:rFonts w:ascii="Arial" w:hAnsi="Arial" w:cs="Arial"/>
          <w:sz w:val="20"/>
          <w:szCs w:val="20"/>
        </w:rPr>
      </w:pPr>
      <w:r>
        <w:rPr>
          <w:rFonts w:ascii="Arial" w:hAnsi="Arial" w:cs="Arial"/>
          <w:sz w:val="20"/>
          <w:szCs w:val="20"/>
        </w:rPr>
        <w:t>The fatigue and speed provisions in the Bill also prohibit requests or contracts that would cause or encourage drivers to drive in excess of the speed limit or while fatigued.</w:t>
      </w:r>
      <w:r>
        <w:rPr>
          <w:rStyle w:val="FootnoteReference"/>
          <w:szCs w:val="20"/>
        </w:rPr>
        <w:footnoteReference w:id="15"/>
      </w:r>
    </w:p>
    <w:p w:rsidR="001F0F5F" w:rsidRDefault="001F0F5F" w:rsidP="004B4641">
      <w:pPr>
        <w:rPr>
          <w:rFonts w:ascii="Arial" w:hAnsi="Arial" w:cs="Arial"/>
          <w:sz w:val="20"/>
          <w:szCs w:val="20"/>
        </w:rPr>
      </w:pPr>
    </w:p>
    <w:p w:rsidR="004B4641" w:rsidRPr="004B4641" w:rsidRDefault="001F0F5F" w:rsidP="004B4641">
      <w:pPr>
        <w:rPr>
          <w:rFonts w:ascii="Arial" w:hAnsi="Arial" w:cs="Arial"/>
          <w:sz w:val="20"/>
          <w:szCs w:val="20"/>
        </w:rPr>
      </w:pPr>
      <w:r>
        <w:rPr>
          <w:rFonts w:ascii="Arial" w:hAnsi="Arial" w:cs="Arial"/>
          <w:sz w:val="20"/>
          <w:szCs w:val="20"/>
        </w:rPr>
        <w:t xml:space="preserve">The mdlr provisions </w:t>
      </w:r>
      <w:r w:rsidR="00740845">
        <w:rPr>
          <w:rFonts w:ascii="Arial" w:hAnsi="Arial" w:cs="Arial"/>
          <w:sz w:val="20"/>
          <w:szCs w:val="20"/>
        </w:rPr>
        <w:t xml:space="preserve">are drafted quite differently. They </w:t>
      </w:r>
      <w:r>
        <w:rPr>
          <w:rFonts w:ascii="Arial" w:hAnsi="Arial" w:cs="Arial"/>
          <w:sz w:val="20"/>
          <w:szCs w:val="20"/>
        </w:rPr>
        <w:t xml:space="preserve">do not impose positive duties </w:t>
      </w:r>
      <w:r w:rsidR="004B4641" w:rsidRPr="004B4641">
        <w:rPr>
          <w:rFonts w:ascii="Arial" w:hAnsi="Arial" w:cs="Arial"/>
          <w:sz w:val="20"/>
          <w:szCs w:val="20"/>
        </w:rPr>
        <w:t>– liability simply attaches to the nominated parties if a driver commits an offence against the relevant provisions.</w:t>
      </w:r>
      <w:r w:rsidR="004B4641" w:rsidRPr="004B4641">
        <w:rPr>
          <w:rStyle w:val="FootnoteReference"/>
          <w:rFonts w:cs="Arial"/>
          <w:sz w:val="20"/>
          <w:szCs w:val="20"/>
        </w:rPr>
        <w:footnoteReference w:id="16"/>
      </w:r>
      <w:r w:rsidR="007C7CEE">
        <w:rPr>
          <w:rFonts w:ascii="Arial" w:hAnsi="Arial" w:cs="Arial"/>
          <w:sz w:val="20"/>
          <w:szCs w:val="20"/>
        </w:rPr>
        <w:t xml:space="preserve"> They do not prohibit requests or contracts that would cause or encourage mdlr breaches.</w:t>
      </w:r>
    </w:p>
    <w:p w:rsidR="004B4641" w:rsidRPr="004B4641" w:rsidRDefault="004B4641" w:rsidP="004B4641">
      <w:pPr>
        <w:rPr>
          <w:rFonts w:ascii="Arial" w:hAnsi="Arial" w:cs="Arial"/>
          <w:sz w:val="20"/>
          <w:szCs w:val="20"/>
        </w:rPr>
      </w:pPr>
    </w:p>
    <w:p w:rsidR="004B4641" w:rsidRPr="004B4641" w:rsidRDefault="004B4641" w:rsidP="004B4641">
      <w:pPr>
        <w:rPr>
          <w:rFonts w:ascii="Arial" w:hAnsi="Arial" w:cs="Arial"/>
          <w:sz w:val="20"/>
          <w:szCs w:val="20"/>
        </w:rPr>
      </w:pPr>
      <w:r w:rsidRPr="004B4641">
        <w:rPr>
          <w:rFonts w:ascii="Arial" w:hAnsi="Arial" w:cs="Arial"/>
          <w:sz w:val="20"/>
          <w:szCs w:val="20"/>
        </w:rPr>
        <w:t>It should be noted that it is possible for a person or company to have more than one role in the chain</w:t>
      </w:r>
      <w:r w:rsidR="007C7CEE">
        <w:rPr>
          <w:rFonts w:ascii="Arial" w:hAnsi="Arial" w:cs="Arial"/>
          <w:sz w:val="20"/>
          <w:szCs w:val="20"/>
        </w:rPr>
        <w:t>,</w:t>
      </w:r>
      <w:r w:rsidRPr="004B4641">
        <w:rPr>
          <w:rFonts w:ascii="Arial" w:hAnsi="Arial" w:cs="Arial"/>
          <w:sz w:val="20"/>
          <w:szCs w:val="20"/>
        </w:rPr>
        <w:t xml:space="preserve"> but </w:t>
      </w:r>
      <w:r w:rsidR="007C7CEE">
        <w:rPr>
          <w:rFonts w:ascii="Arial" w:hAnsi="Arial" w:cs="Arial"/>
          <w:sz w:val="20"/>
          <w:szCs w:val="20"/>
        </w:rPr>
        <w:t>people or companies</w:t>
      </w:r>
      <w:r w:rsidRPr="004B4641">
        <w:rPr>
          <w:rFonts w:ascii="Arial" w:hAnsi="Arial" w:cs="Arial"/>
          <w:sz w:val="20"/>
          <w:szCs w:val="20"/>
        </w:rPr>
        <w:t xml:space="preserve"> </w:t>
      </w:r>
      <w:r w:rsidR="007C7CEE">
        <w:rPr>
          <w:rFonts w:ascii="Arial" w:hAnsi="Arial" w:cs="Arial"/>
          <w:sz w:val="20"/>
          <w:szCs w:val="20"/>
        </w:rPr>
        <w:t xml:space="preserve">can only </w:t>
      </w:r>
      <w:r w:rsidRPr="004B4641">
        <w:rPr>
          <w:rFonts w:ascii="Arial" w:hAnsi="Arial" w:cs="Arial"/>
          <w:sz w:val="20"/>
          <w:szCs w:val="20"/>
        </w:rPr>
        <w:t>be punished once in relation to the same contravention.</w:t>
      </w:r>
      <w:r w:rsidRPr="004B4641">
        <w:rPr>
          <w:rStyle w:val="FootnoteReference"/>
          <w:rFonts w:cs="Arial"/>
          <w:sz w:val="20"/>
          <w:szCs w:val="20"/>
        </w:rPr>
        <w:footnoteReference w:id="17"/>
      </w:r>
    </w:p>
    <w:p w:rsidR="004B4641" w:rsidRPr="004B4641" w:rsidRDefault="004B4641" w:rsidP="004B4641">
      <w:pPr>
        <w:rPr>
          <w:rFonts w:ascii="Arial" w:hAnsi="Arial" w:cs="Arial"/>
          <w:sz w:val="20"/>
          <w:szCs w:val="20"/>
        </w:rPr>
      </w:pPr>
    </w:p>
    <w:p w:rsidR="004B4641" w:rsidRDefault="004B4641" w:rsidP="004B4641">
      <w:pPr>
        <w:rPr>
          <w:rFonts w:ascii="Arial" w:hAnsi="Arial" w:cs="Arial"/>
          <w:sz w:val="20"/>
          <w:szCs w:val="20"/>
        </w:rPr>
      </w:pPr>
      <w:r w:rsidRPr="004B4641">
        <w:rPr>
          <w:rFonts w:ascii="Arial" w:hAnsi="Arial" w:cs="Arial"/>
          <w:sz w:val="20"/>
          <w:szCs w:val="20"/>
        </w:rPr>
        <w:t xml:space="preserve">It is also possible, although not specifically dealt with, for parties in the chain either to be the company carrying out the chain role or the employee of that company who carries out the particular function comprised in the chain role. For example, the role of a loading manager could be carried out by Transport Company Ltd or Bob Smith who is employed by Transport Company Ltd in that capacity. </w:t>
      </w:r>
    </w:p>
    <w:p w:rsidR="007C7CEE" w:rsidRDefault="007C7CEE" w:rsidP="004B4641">
      <w:pPr>
        <w:rPr>
          <w:rFonts w:ascii="Arial" w:hAnsi="Arial" w:cs="Arial"/>
          <w:sz w:val="20"/>
          <w:szCs w:val="20"/>
        </w:rPr>
      </w:pPr>
    </w:p>
    <w:p w:rsidR="00F13FC3" w:rsidRDefault="00F13FC3" w:rsidP="004B4641">
      <w:pPr>
        <w:rPr>
          <w:rFonts w:ascii="Arial" w:hAnsi="Arial" w:cs="Arial"/>
          <w:sz w:val="20"/>
          <w:szCs w:val="20"/>
        </w:rPr>
      </w:pPr>
    </w:p>
    <w:p w:rsidR="00F13FC3" w:rsidRPr="007C7CEE" w:rsidRDefault="005973EF" w:rsidP="007C7CEE">
      <w:pPr>
        <w:pStyle w:val="Heading2"/>
        <w:spacing w:before="0"/>
        <w:rPr>
          <w:rFonts w:ascii="Arial" w:hAnsi="Arial" w:cs="Arial"/>
          <w:color w:val="000064"/>
          <w:sz w:val="20"/>
          <w:szCs w:val="20"/>
        </w:rPr>
      </w:pPr>
      <w:bookmarkStart w:id="11" w:name="_Toc316030305"/>
      <w:r>
        <w:rPr>
          <w:rFonts w:ascii="Arial" w:hAnsi="Arial" w:cs="Arial"/>
          <w:color w:val="000064"/>
          <w:sz w:val="20"/>
          <w:szCs w:val="20"/>
        </w:rPr>
        <w:t>7</w:t>
      </w:r>
      <w:r w:rsidR="00C43E03">
        <w:rPr>
          <w:rFonts w:ascii="Arial" w:hAnsi="Arial" w:cs="Arial"/>
          <w:color w:val="000064"/>
          <w:sz w:val="20"/>
          <w:szCs w:val="20"/>
        </w:rPr>
        <w:t>.3</w:t>
      </w:r>
      <w:r w:rsidR="00C43E03">
        <w:rPr>
          <w:rFonts w:ascii="Arial" w:hAnsi="Arial" w:cs="Arial"/>
          <w:color w:val="000064"/>
          <w:sz w:val="20"/>
          <w:szCs w:val="20"/>
        </w:rPr>
        <w:tab/>
      </w:r>
      <w:r w:rsidR="00F13FC3" w:rsidRPr="007C7CEE">
        <w:rPr>
          <w:rFonts w:ascii="Arial" w:hAnsi="Arial" w:cs="Arial"/>
          <w:color w:val="000064"/>
          <w:sz w:val="20"/>
          <w:szCs w:val="20"/>
        </w:rPr>
        <w:t xml:space="preserve">ATA </w:t>
      </w:r>
      <w:r>
        <w:rPr>
          <w:rFonts w:ascii="Arial" w:hAnsi="Arial" w:cs="Arial"/>
          <w:color w:val="000064"/>
          <w:sz w:val="20"/>
          <w:szCs w:val="20"/>
        </w:rPr>
        <w:t>amendments</w:t>
      </w:r>
      <w:r w:rsidR="007C7CEE" w:rsidRPr="007C7CEE">
        <w:rPr>
          <w:rFonts w:ascii="Arial" w:hAnsi="Arial" w:cs="Arial"/>
          <w:color w:val="000064"/>
          <w:sz w:val="20"/>
          <w:szCs w:val="20"/>
        </w:rPr>
        <w:t xml:space="preserve"> </w:t>
      </w:r>
      <w:r>
        <w:rPr>
          <w:rFonts w:ascii="Arial" w:hAnsi="Arial" w:cs="Arial"/>
          <w:color w:val="000064"/>
          <w:sz w:val="20"/>
          <w:szCs w:val="20"/>
        </w:rPr>
        <w:t xml:space="preserve">to </w:t>
      </w:r>
      <w:r w:rsidR="007C7CEE" w:rsidRPr="007C7CEE">
        <w:rPr>
          <w:rFonts w:ascii="Arial" w:hAnsi="Arial" w:cs="Arial"/>
          <w:color w:val="000064"/>
          <w:sz w:val="20"/>
          <w:szCs w:val="20"/>
        </w:rPr>
        <w:t>the chain of responsibility provisions</w:t>
      </w:r>
      <w:bookmarkEnd w:id="11"/>
    </w:p>
    <w:p w:rsidR="00F13FC3" w:rsidRDefault="00F13FC3" w:rsidP="004B4641">
      <w:pPr>
        <w:rPr>
          <w:rFonts w:ascii="Arial" w:hAnsi="Arial" w:cs="Arial"/>
          <w:sz w:val="20"/>
          <w:szCs w:val="20"/>
        </w:rPr>
      </w:pPr>
    </w:p>
    <w:p w:rsidR="001F0F5F" w:rsidRDefault="001F0F5F" w:rsidP="001F0F5F">
      <w:pPr>
        <w:rPr>
          <w:rFonts w:ascii="Arial" w:hAnsi="Arial" w:cs="Arial"/>
          <w:sz w:val="20"/>
          <w:szCs w:val="20"/>
        </w:rPr>
      </w:pPr>
      <w:r>
        <w:rPr>
          <w:rFonts w:ascii="Arial" w:hAnsi="Arial" w:cs="Arial"/>
          <w:sz w:val="20"/>
          <w:szCs w:val="20"/>
        </w:rPr>
        <w:t xml:space="preserve">The ATA strongly supports the chain of responsibility model, but </w:t>
      </w:r>
      <w:r w:rsidR="00431805">
        <w:rPr>
          <w:rFonts w:ascii="Arial" w:hAnsi="Arial" w:cs="Arial"/>
          <w:sz w:val="20"/>
          <w:szCs w:val="20"/>
        </w:rPr>
        <w:t xml:space="preserve">this submission makes </w:t>
      </w:r>
      <w:r w:rsidR="003E5347">
        <w:rPr>
          <w:rFonts w:ascii="Arial" w:hAnsi="Arial" w:cs="Arial"/>
          <w:sz w:val="20"/>
          <w:szCs w:val="20"/>
        </w:rPr>
        <w:t>a number of</w:t>
      </w:r>
      <w:r w:rsidR="00431805">
        <w:rPr>
          <w:rFonts w:ascii="Arial" w:hAnsi="Arial" w:cs="Arial"/>
          <w:sz w:val="20"/>
          <w:szCs w:val="20"/>
        </w:rPr>
        <w:t xml:space="preserve"> recommendations about the provisions in the Bill</w:t>
      </w:r>
      <w:r>
        <w:rPr>
          <w:rFonts w:ascii="Arial" w:hAnsi="Arial" w:cs="Arial"/>
          <w:sz w:val="20"/>
          <w:szCs w:val="20"/>
        </w:rPr>
        <w:t xml:space="preserve">. </w:t>
      </w:r>
      <w:r w:rsidR="00431805">
        <w:rPr>
          <w:rFonts w:ascii="Arial" w:hAnsi="Arial" w:cs="Arial"/>
          <w:sz w:val="20"/>
          <w:szCs w:val="20"/>
        </w:rPr>
        <w:t>These would</w:t>
      </w:r>
      <w:r>
        <w:rPr>
          <w:rFonts w:ascii="Arial" w:hAnsi="Arial" w:cs="Arial"/>
          <w:sz w:val="20"/>
          <w:szCs w:val="20"/>
        </w:rPr>
        <w:t>:</w:t>
      </w:r>
    </w:p>
    <w:p w:rsidR="001F0F5F" w:rsidRDefault="001F0F5F" w:rsidP="001F0F5F">
      <w:pPr>
        <w:rPr>
          <w:rFonts w:ascii="Arial" w:hAnsi="Arial" w:cs="Arial"/>
          <w:sz w:val="20"/>
          <w:szCs w:val="20"/>
        </w:rPr>
      </w:pPr>
    </w:p>
    <w:p w:rsidR="00614CCC" w:rsidRPr="00614CCC" w:rsidRDefault="00614CCC" w:rsidP="003E5347">
      <w:pPr>
        <w:pStyle w:val="ListParagraph"/>
        <w:numPr>
          <w:ilvl w:val="0"/>
          <w:numId w:val="5"/>
        </w:numPr>
        <w:spacing w:after="0" w:line="240" w:lineRule="auto"/>
        <w:ind w:left="714" w:hanging="357"/>
        <w:rPr>
          <w:rFonts w:ascii="Arial" w:hAnsi="Arial" w:cs="Arial"/>
          <w:sz w:val="20"/>
          <w:szCs w:val="20"/>
        </w:rPr>
      </w:pPr>
      <w:r>
        <w:rPr>
          <w:rFonts w:ascii="Arial" w:hAnsi="Arial" w:cs="Arial"/>
          <w:sz w:val="20"/>
          <w:szCs w:val="20"/>
        </w:rPr>
        <w:t>amend the ‘reasonable ste</w:t>
      </w:r>
      <w:r w:rsidR="007C7CEE">
        <w:rPr>
          <w:rFonts w:ascii="Arial" w:hAnsi="Arial" w:cs="Arial"/>
          <w:sz w:val="20"/>
          <w:szCs w:val="20"/>
        </w:rPr>
        <w:t>ps’ defence (section 7.4</w:t>
      </w:r>
      <w:r>
        <w:rPr>
          <w:rFonts w:ascii="Arial" w:hAnsi="Arial" w:cs="Arial"/>
          <w:sz w:val="20"/>
          <w:szCs w:val="20"/>
        </w:rPr>
        <w:t>)</w:t>
      </w:r>
    </w:p>
    <w:p w:rsidR="001F0F5F" w:rsidRPr="001F0F5F" w:rsidRDefault="00431805" w:rsidP="003E5347">
      <w:pPr>
        <w:pStyle w:val="ListParagraph"/>
        <w:numPr>
          <w:ilvl w:val="0"/>
          <w:numId w:val="5"/>
        </w:numPr>
        <w:spacing w:after="0" w:line="240" w:lineRule="auto"/>
        <w:ind w:left="714" w:hanging="357"/>
        <w:rPr>
          <w:rFonts w:ascii="Arial" w:hAnsi="Arial" w:cs="Arial"/>
          <w:sz w:val="20"/>
          <w:szCs w:val="20"/>
        </w:rPr>
      </w:pPr>
      <w:r>
        <w:rPr>
          <w:rFonts w:ascii="Arial" w:hAnsi="Arial" w:cs="Arial"/>
          <w:sz w:val="20"/>
          <w:szCs w:val="20"/>
        </w:rPr>
        <w:t xml:space="preserve">recast the </w:t>
      </w:r>
      <w:r w:rsidR="001F0F5F" w:rsidRPr="001F0F5F">
        <w:rPr>
          <w:rFonts w:ascii="Arial" w:hAnsi="Arial" w:cs="Arial"/>
          <w:sz w:val="20"/>
          <w:szCs w:val="20"/>
        </w:rPr>
        <w:t xml:space="preserve">mdlr </w:t>
      </w:r>
      <w:r>
        <w:rPr>
          <w:rFonts w:ascii="Arial" w:hAnsi="Arial" w:cs="Arial"/>
          <w:sz w:val="20"/>
          <w:szCs w:val="20"/>
        </w:rPr>
        <w:t xml:space="preserve">section to </w:t>
      </w:r>
      <w:r w:rsidR="001F0F5F" w:rsidRPr="001F0F5F">
        <w:rPr>
          <w:rFonts w:ascii="Arial" w:hAnsi="Arial" w:cs="Arial"/>
          <w:sz w:val="20"/>
          <w:szCs w:val="20"/>
        </w:rPr>
        <w:t>impose positive duties on</w:t>
      </w:r>
      <w:r w:rsidR="007C7CEE">
        <w:rPr>
          <w:rFonts w:ascii="Arial" w:hAnsi="Arial" w:cs="Arial"/>
          <w:sz w:val="20"/>
          <w:szCs w:val="20"/>
        </w:rPr>
        <w:t xml:space="preserve"> chain participants and prohibit requests or contracts that could cause or encourage mdlr breaches (section 7.5</w:t>
      </w:r>
      <w:r w:rsidR="001F0F5F" w:rsidRPr="001F0F5F">
        <w:rPr>
          <w:rFonts w:ascii="Arial" w:hAnsi="Arial" w:cs="Arial"/>
          <w:sz w:val="20"/>
          <w:szCs w:val="20"/>
        </w:rPr>
        <w:t>);</w:t>
      </w:r>
    </w:p>
    <w:p w:rsidR="001F0F5F" w:rsidRDefault="00431805" w:rsidP="003E5347">
      <w:pPr>
        <w:pStyle w:val="ListParagraph"/>
        <w:numPr>
          <w:ilvl w:val="0"/>
          <w:numId w:val="5"/>
        </w:numPr>
        <w:spacing w:after="0" w:line="240" w:lineRule="auto"/>
        <w:ind w:left="714" w:hanging="357"/>
        <w:rPr>
          <w:rFonts w:ascii="Arial" w:hAnsi="Arial" w:cs="Arial"/>
          <w:sz w:val="20"/>
          <w:szCs w:val="20"/>
        </w:rPr>
      </w:pPr>
      <w:r>
        <w:rPr>
          <w:rFonts w:ascii="Arial" w:hAnsi="Arial" w:cs="Arial"/>
          <w:sz w:val="20"/>
          <w:szCs w:val="20"/>
        </w:rPr>
        <w:t xml:space="preserve">bring </w:t>
      </w:r>
      <w:r w:rsidR="001F0F5F" w:rsidRPr="001F0F5F">
        <w:rPr>
          <w:rFonts w:ascii="Arial" w:hAnsi="Arial" w:cs="Arial"/>
          <w:sz w:val="20"/>
          <w:szCs w:val="20"/>
        </w:rPr>
        <w:t xml:space="preserve">the penalties for drivers who breach the mdlr provisions </w:t>
      </w:r>
      <w:r>
        <w:rPr>
          <w:rFonts w:ascii="Arial" w:hAnsi="Arial" w:cs="Arial"/>
          <w:sz w:val="20"/>
          <w:szCs w:val="20"/>
        </w:rPr>
        <w:t xml:space="preserve">into line with the other penalties in the Bill </w:t>
      </w:r>
      <w:r w:rsidR="007C7CEE">
        <w:rPr>
          <w:rFonts w:ascii="Arial" w:hAnsi="Arial" w:cs="Arial"/>
          <w:sz w:val="20"/>
          <w:szCs w:val="20"/>
        </w:rPr>
        <w:t>(section 7.5</w:t>
      </w:r>
      <w:r w:rsidR="001F0F5F" w:rsidRPr="001F0F5F">
        <w:rPr>
          <w:rFonts w:ascii="Arial" w:hAnsi="Arial" w:cs="Arial"/>
          <w:sz w:val="20"/>
          <w:szCs w:val="20"/>
        </w:rPr>
        <w:t>);</w:t>
      </w:r>
    </w:p>
    <w:p w:rsidR="005973EF" w:rsidRPr="005973EF" w:rsidRDefault="005973EF" w:rsidP="005973EF">
      <w:pPr>
        <w:pStyle w:val="ListParagraph"/>
        <w:numPr>
          <w:ilvl w:val="0"/>
          <w:numId w:val="5"/>
        </w:numPr>
        <w:spacing w:after="0" w:line="240" w:lineRule="auto"/>
        <w:ind w:left="714" w:hanging="357"/>
        <w:rPr>
          <w:rFonts w:ascii="Arial" w:hAnsi="Arial" w:cs="Arial"/>
          <w:sz w:val="20"/>
          <w:szCs w:val="20"/>
        </w:rPr>
      </w:pPr>
      <w:r>
        <w:rPr>
          <w:rFonts w:ascii="Arial" w:hAnsi="Arial" w:cs="Arial"/>
          <w:sz w:val="20"/>
          <w:szCs w:val="20"/>
        </w:rPr>
        <w:lastRenderedPageBreak/>
        <w:t xml:space="preserve">bring </w:t>
      </w:r>
      <w:r w:rsidRPr="001F0F5F">
        <w:rPr>
          <w:rFonts w:ascii="Arial" w:hAnsi="Arial" w:cs="Arial"/>
          <w:sz w:val="20"/>
          <w:szCs w:val="20"/>
        </w:rPr>
        <w:t>the Bill into line with the standards set out by the High Court in Kirk</w:t>
      </w:r>
      <w:r>
        <w:rPr>
          <w:rFonts w:ascii="Arial" w:hAnsi="Arial" w:cs="Arial"/>
          <w:sz w:val="20"/>
          <w:szCs w:val="20"/>
        </w:rPr>
        <w:t xml:space="preserve"> (section 7.5)</w:t>
      </w:r>
      <w:r w:rsidRPr="001F0F5F">
        <w:rPr>
          <w:rFonts w:ascii="Arial" w:hAnsi="Arial" w:cs="Arial"/>
          <w:sz w:val="20"/>
          <w:szCs w:val="20"/>
        </w:rPr>
        <w:t>;</w:t>
      </w:r>
    </w:p>
    <w:p w:rsidR="001F0F5F" w:rsidRPr="001F0F5F" w:rsidRDefault="00431805" w:rsidP="003E5347">
      <w:pPr>
        <w:pStyle w:val="ListParagraph"/>
        <w:numPr>
          <w:ilvl w:val="0"/>
          <w:numId w:val="5"/>
        </w:numPr>
        <w:spacing w:after="0" w:line="240" w:lineRule="auto"/>
        <w:ind w:left="714" w:hanging="357"/>
        <w:rPr>
          <w:rFonts w:ascii="Arial" w:hAnsi="Arial" w:cs="Arial"/>
          <w:sz w:val="20"/>
          <w:szCs w:val="20"/>
        </w:rPr>
      </w:pPr>
      <w:proofErr w:type="gramStart"/>
      <w:r>
        <w:rPr>
          <w:rFonts w:ascii="Arial" w:hAnsi="Arial" w:cs="Arial"/>
          <w:sz w:val="20"/>
          <w:szCs w:val="20"/>
        </w:rPr>
        <w:t>provide</w:t>
      </w:r>
      <w:proofErr w:type="gramEnd"/>
      <w:r>
        <w:rPr>
          <w:rFonts w:ascii="Arial" w:hAnsi="Arial" w:cs="Arial"/>
          <w:sz w:val="20"/>
          <w:szCs w:val="20"/>
        </w:rPr>
        <w:t xml:space="preserve"> a defence </w:t>
      </w:r>
      <w:r w:rsidR="005973EF">
        <w:rPr>
          <w:rFonts w:ascii="Arial" w:hAnsi="Arial" w:cs="Arial"/>
          <w:sz w:val="20"/>
          <w:szCs w:val="20"/>
        </w:rPr>
        <w:t xml:space="preserve">against mass charges </w:t>
      </w:r>
      <w:r>
        <w:rPr>
          <w:rFonts w:ascii="Arial" w:hAnsi="Arial" w:cs="Arial"/>
          <w:sz w:val="20"/>
          <w:szCs w:val="20"/>
        </w:rPr>
        <w:t xml:space="preserve">for operators </w:t>
      </w:r>
      <w:r w:rsidR="005973EF">
        <w:rPr>
          <w:rFonts w:ascii="Arial" w:hAnsi="Arial" w:cs="Arial"/>
          <w:sz w:val="20"/>
          <w:szCs w:val="20"/>
        </w:rPr>
        <w:t xml:space="preserve">that rely on weight certificates from certified private </w:t>
      </w:r>
      <w:r>
        <w:rPr>
          <w:rFonts w:ascii="Arial" w:hAnsi="Arial" w:cs="Arial"/>
          <w:sz w:val="20"/>
          <w:szCs w:val="20"/>
        </w:rPr>
        <w:t>weighbridge</w:t>
      </w:r>
      <w:r w:rsidR="005973EF">
        <w:rPr>
          <w:rFonts w:ascii="Arial" w:hAnsi="Arial" w:cs="Arial"/>
          <w:sz w:val="20"/>
          <w:szCs w:val="20"/>
        </w:rPr>
        <w:t>s or weight measurements from approved weighing equipment.</w:t>
      </w:r>
      <w:r>
        <w:rPr>
          <w:rFonts w:ascii="Arial" w:hAnsi="Arial" w:cs="Arial"/>
          <w:sz w:val="20"/>
          <w:szCs w:val="20"/>
        </w:rPr>
        <w:t xml:space="preserve"> </w:t>
      </w:r>
      <w:r w:rsidR="005973EF">
        <w:rPr>
          <w:rFonts w:ascii="Arial" w:hAnsi="Arial" w:cs="Arial"/>
          <w:sz w:val="20"/>
          <w:szCs w:val="20"/>
        </w:rPr>
        <w:t>(section 7.5</w:t>
      </w:r>
      <w:r w:rsidR="001F0F5F" w:rsidRPr="001F0F5F">
        <w:rPr>
          <w:rFonts w:ascii="Arial" w:hAnsi="Arial" w:cs="Arial"/>
          <w:sz w:val="20"/>
          <w:szCs w:val="20"/>
        </w:rPr>
        <w:t>);</w:t>
      </w:r>
      <w:r w:rsidR="005973EF">
        <w:rPr>
          <w:rFonts w:ascii="Arial" w:hAnsi="Arial" w:cs="Arial"/>
          <w:sz w:val="20"/>
          <w:szCs w:val="20"/>
        </w:rPr>
        <w:t xml:space="preserve"> and</w:t>
      </w:r>
    </w:p>
    <w:p w:rsidR="001F0F5F" w:rsidRPr="001F0F5F" w:rsidRDefault="00431805" w:rsidP="003E5347">
      <w:pPr>
        <w:pStyle w:val="ListParagraph"/>
        <w:numPr>
          <w:ilvl w:val="0"/>
          <w:numId w:val="5"/>
        </w:numPr>
        <w:spacing w:after="0" w:line="240" w:lineRule="auto"/>
        <w:ind w:left="714" w:hanging="357"/>
        <w:rPr>
          <w:rFonts w:ascii="Arial" w:hAnsi="Arial" w:cs="Arial"/>
          <w:sz w:val="20"/>
          <w:szCs w:val="20"/>
        </w:rPr>
      </w:pPr>
      <w:proofErr w:type="gramStart"/>
      <w:r>
        <w:rPr>
          <w:rFonts w:ascii="Arial" w:hAnsi="Arial" w:cs="Arial"/>
          <w:sz w:val="20"/>
          <w:szCs w:val="20"/>
        </w:rPr>
        <w:t>ensure</w:t>
      </w:r>
      <w:proofErr w:type="gramEnd"/>
      <w:r>
        <w:rPr>
          <w:rFonts w:ascii="Arial" w:hAnsi="Arial" w:cs="Arial"/>
          <w:sz w:val="20"/>
          <w:szCs w:val="20"/>
        </w:rPr>
        <w:t xml:space="preserve"> </w:t>
      </w:r>
      <w:r w:rsidR="005973EF">
        <w:rPr>
          <w:rFonts w:ascii="Arial" w:hAnsi="Arial" w:cs="Arial"/>
          <w:sz w:val="20"/>
          <w:szCs w:val="20"/>
        </w:rPr>
        <w:t>individuals</w:t>
      </w:r>
      <w:r w:rsidR="001F0F5F" w:rsidRPr="001F0F5F">
        <w:rPr>
          <w:rFonts w:ascii="Arial" w:hAnsi="Arial" w:cs="Arial"/>
          <w:sz w:val="20"/>
          <w:szCs w:val="20"/>
        </w:rPr>
        <w:t xml:space="preserve"> </w:t>
      </w:r>
      <w:r>
        <w:rPr>
          <w:rFonts w:ascii="Arial" w:hAnsi="Arial" w:cs="Arial"/>
          <w:sz w:val="20"/>
          <w:szCs w:val="20"/>
        </w:rPr>
        <w:t xml:space="preserve">are </w:t>
      </w:r>
      <w:r w:rsidR="001F0F5F" w:rsidRPr="001F0F5F">
        <w:rPr>
          <w:rFonts w:ascii="Arial" w:hAnsi="Arial" w:cs="Arial"/>
          <w:sz w:val="20"/>
          <w:szCs w:val="20"/>
        </w:rPr>
        <w:t>innocent until proven guilty</w:t>
      </w:r>
      <w:r w:rsidR="005973EF">
        <w:rPr>
          <w:rFonts w:ascii="Arial" w:hAnsi="Arial" w:cs="Arial"/>
          <w:sz w:val="20"/>
          <w:szCs w:val="20"/>
        </w:rPr>
        <w:t xml:space="preserve"> (section 7.6</w:t>
      </w:r>
      <w:r w:rsidR="001F0F5F">
        <w:rPr>
          <w:rFonts w:ascii="Arial" w:hAnsi="Arial" w:cs="Arial"/>
          <w:sz w:val="20"/>
          <w:szCs w:val="20"/>
        </w:rPr>
        <w:t>)</w:t>
      </w:r>
      <w:r w:rsidR="005973EF">
        <w:rPr>
          <w:rFonts w:ascii="Arial" w:hAnsi="Arial" w:cs="Arial"/>
          <w:sz w:val="20"/>
          <w:szCs w:val="20"/>
        </w:rPr>
        <w:t>.</w:t>
      </w:r>
    </w:p>
    <w:p w:rsidR="00F13FC3" w:rsidRDefault="00F13FC3" w:rsidP="001F0F5F">
      <w:pPr>
        <w:rPr>
          <w:rFonts w:ascii="Arial" w:hAnsi="Arial" w:cs="Arial"/>
          <w:sz w:val="20"/>
          <w:szCs w:val="20"/>
        </w:rPr>
      </w:pPr>
    </w:p>
    <w:p w:rsidR="00431805" w:rsidRDefault="00122963" w:rsidP="001F0F5F">
      <w:pPr>
        <w:rPr>
          <w:rFonts w:ascii="Arial" w:hAnsi="Arial" w:cs="Arial"/>
          <w:sz w:val="20"/>
          <w:szCs w:val="20"/>
        </w:rPr>
      </w:pPr>
      <w:r>
        <w:rPr>
          <w:rFonts w:ascii="Arial" w:hAnsi="Arial" w:cs="Arial"/>
          <w:sz w:val="20"/>
          <w:szCs w:val="20"/>
        </w:rPr>
        <w:t>These</w:t>
      </w:r>
      <w:r w:rsidR="00431805">
        <w:rPr>
          <w:rFonts w:ascii="Arial" w:hAnsi="Arial" w:cs="Arial"/>
          <w:sz w:val="20"/>
          <w:szCs w:val="20"/>
        </w:rPr>
        <w:t xml:space="preserve"> amendments would strengthen the Bill by imposing </w:t>
      </w:r>
      <w:r>
        <w:rPr>
          <w:rFonts w:ascii="Arial" w:hAnsi="Arial" w:cs="Arial"/>
          <w:sz w:val="20"/>
          <w:szCs w:val="20"/>
        </w:rPr>
        <w:t xml:space="preserve">positive duties </w:t>
      </w:r>
      <w:r w:rsidR="00431805">
        <w:rPr>
          <w:rFonts w:ascii="Arial" w:hAnsi="Arial" w:cs="Arial"/>
          <w:sz w:val="20"/>
          <w:szCs w:val="20"/>
        </w:rPr>
        <w:t>on chain participants to prevent mass, dimension and load requirement breaches. At the same time, the amendments would add fairness to the Bill by bringing it into line with fund</w:t>
      </w:r>
      <w:r>
        <w:rPr>
          <w:rFonts w:ascii="Arial" w:hAnsi="Arial" w:cs="Arial"/>
          <w:sz w:val="20"/>
          <w:szCs w:val="20"/>
        </w:rPr>
        <w:t xml:space="preserve">amental criminal law principles. </w:t>
      </w:r>
    </w:p>
    <w:p w:rsidR="00C43E03" w:rsidRDefault="00C43E03" w:rsidP="001F0F5F">
      <w:pPr>
        <w:rPr>
          <w:rFonts w:ascii="Arial" w:hAnsi="Arial" w:cs="Arial"/>
          <w:sz w:val="20"/>
          <w:szCs w:val="20"/>
        </w:rPr>
      </w:pPr>
    </w:p>
    <w:p w:rsidR="00F13FC3" w:rsidRDefault="00F13FC3" w:rsidP="004B4641">
      <w:pPr>
        <w:rPr>
          <w:rFonts w:ascii="Arial" w:hAnsi="Arial" w:cs="Arial"/>
          <w:sz w:val="20"/>
          <w:szCs w:val="20"/>
        </w:rPr>
      </w:pPr>
    </w:p>
    <w:p w:rsidR="00614CCC" w:rsidRPr="00C43E03" w:rsidRDefault="005973EF" w:rsidP="00C43E03">
      <w:pPr>
        <w:pStyle w:val="Heading2"/>
        <w:spacing w:before="0"/>
        <w:rPr>
          <w:rFonts w:ascii="Arial" w:hAnsi="Arial" w:cs="Arial"/>
          <w:color w:val="002060"/>
          <w:sz w:val="20"/>
          <w:szCs w:val="20"/>
        </w:rPr>
      </w:pPr>
      <w:bookmarkStart w:id="12" w:name="_Toc316030306"/>
      <w:r w:rsidRPr="00C43E03">
        <w:rPr>
          <w:rFonts w:ascii="Arial" w:hAnsi="Arial" w:cs="Arial"/>
          <w:color w:val="002060"/>
          <w:sz w:val="20"/>
          <w:szCs w:val="20"/>
        </w:rPr>
        <w:t>7.4</w:t>
      </w:r>
      <w:r w:rsidR="00C43E03">
        <w:rPr>
          <w:rFonts w:ascii="Arial" w:hAnsi="Arial" w:cs="Arial"/>
          <w:color w:val="002060"/>
          <w:sz w:val="20"/>
          <w:szCs w:val="20"/>
        </w:rPr>
        <w:tab/>
      </w:r>
      <w:r w:rsidR="00614CCC" w:rsidRPr="00C43E03">
        <w:rPr>
          <w:rFonts w:ascii="Arial" w:hAnsi="Arial" w:cs="Arial"/>
          <w:color w:val="002060"/>
          <w:sz w:val="20"/>
          <w:szCs w:val="20"/>
        </w:rPr>
        <w:t>Reasonable steps</w:t>
      </w:r>
      <w:bookmarkEnd w:id="12"/>
    </w:p>
    <w:p w:rsidR="00614CCC" w:rsidRDefault="00614CCC" w:rsidP="004B4641">
      <w:pPr>
        <w:rPr>
          <w:rFonts w:ascii="Arial" w:hAnsi="Arial" w:cs="Arial"/>
          <w:sz w:val="20"/>
          <w:szCs w:val="20"/>
        </w:rPr>
      </w:pPr>
    </w:p>
    <w:p w:rsidR="00614CCC" w:rsidRDefault="00EB419F" w:rsidP="004B4641">
      <w:pPr>
        <w:rPr>
          <w:rFonts w:ascii="Arial" w:hAnsi="Arial" w:cs="Arial"/>
          <w:sz w:val="20"/>
          <w:szCs w:val="20"/>
        </w:rPr>
      </w:pPr>
      <w:r>
        <w:rPr>
          <w:rFonts w:ascii="Arial" w:hAnsi="Arial" w:cs="Arial"/>
          <w:sz w:val="20"/>
          <w:szCs w:val="20"/>
        </w:rPr>
        <w:t xml:space="preserve">Under the Bill, and the existing </w:t>
      </w:r>
      <w:r w:rsidR="00122963">
        <w:rPr>
          <w:rFonts w:ascii="Arial" w:hAnsi="Arial" w:cs="Arial"/>
          <w:sz w:val="20"/>
          <w:szCs w:val="20"/>
        </w:rPr>
        <w:t>state legislation</w:t>
      </w:r>
      <w:r>
        <w:rPr>
          <w:rFonts w:ascii="Arial" w:hAnsi="Arial" w:cs="Arial"/>
          <w:sz w:val="20"/>
          <w:szCs w:val="20"/>
        </w:rPr>
        <w:t xml:space="preserve">, parties in the chain of responsibility have access to what is known as the reasonable steps defence. </w:t>
      </w:r>
      <w:r w:rsidR="00122963">
        <w:rPr>
          <w:rFonts w:ascii="Arial" w:hAnsi="Arial" w:cs="Arial"/>
          <w:sz w:val="20"/>
          <w:szCs w:val="20"/>
        </w:rPr>
        <w:t>The defence is set out in clause 560 of the HVNL:</w:t>
      </w:r>
    </w:p>
    <w:p w:rsidR="00122963" w:rsidRDefault="00122963" w:rsidP="004B4641">
      <w:pPr>
        <w:rPr>
          <w:rFonts w:ascii="Arial" w:hAnsi="Arial" w:cs="Arial"/>
          <w:sz w:val="20"/>
          <w:szCs w:val="20"/>
        </w:rPr>
      </w:pPr>
    </w:p>
    <w:p w:rsidR="00703486" w:rsidRDefault="00703486" w:rsidP="004B4641">
      <w:pPr>
        <w:rPr>
          <w:rFonts w:ascii="Arial" w:hAnsi="Arial" w:cs="Arial"/>
          <w:sz w:val="20"/>
          <w:szCs w:val="20"/>
        </w:rPr>
      </w:pPr>
    </w:p>
    <w:p w:rsidR="00703486" w:rsidRPr="00703486" w:rsidRDefault="00703486" w:rsidP="00703486">
      <w:pPr>
        <w:autoSpaceDE w:val="0"/>
        <w:autoSpaceDN w:val="0"/>
        <w:adjustRightInd w:val="0"/>
        <w:ind w:left="1134" w:right="1134"/>
        <w:rPr>
          <w:rFonts w:ascii="Arial" w:hAnsi="Arial" w:cs="Arial"/>
          <w:b/>
          <w:bCs/>
          <w:sz w:val="18"/>
          <w:szCs w:val="18"/>
          <w:lang w:eastAsia="en-AU"/>
        </w:rPr>
      </w:pPr>
      <w:r w:rsidRPr="00703486">
        <w:rPr>
          <w:rFonts w:ascii="Arial" w:hAnsi="Arial" w:cs="Arial"/>
          <w:b/>
          <w:bCs/>
          <w:sz w:val="18"/>
          <w:szCs w:val="18"/>
          <w:lang w:eastAsia="en-AU"/>
        </w:rPr>
        <w:t>560 Reasonable steps defence</w:t>
      </w:r>
    </w:p>
    <w:p w:rsidR="00703486" w:rsidRPr="00703486" w:rsidRDefault="00703486" w:rsidP="00703486">
      <w:pPr>
        <w:autoSpaceDE w:val="0"/>
        <w:autoSpaceDN w:val="0"/>
        <w:adjustRightInd w:val="0"/>
        <w:ind w:left="1134" w:right="1134"/>
        <w:rPr>
          <w:rFonts w:ascii="Arial" w:hAnsi="Arial" w:cs="Arial"/>
          <w:sz w:val="18"/>
          <w:szCs w:val="18"/>
          <w:lang w:eastAsia="en-AU"/>
        </w:rPr>
      </w:pPr>
    </w:p>
    <w:p w:rsidR="00703486" w:rsidRPr="00703486" w:rsidRDefault="00703486" w:rsidP="00703486">
      <w:pPr>
        <w:autoSpaceDE w:val="0"/>
        <w:autoSpaceDN w:val="0"/>
        <w:adjustRightInd w:val="0"/>
        <w:ind w:left="1134" w:right="1134"/>
        <w:rPr>
          <w:rFonts w:ascii="Arial" w:hAnsi="Arial" w:cs="Arial"/>
          <w:sz w:val="18"/>
          <w:szCs w:val="18"/>
          <w:lang w:eastAsia="en-AU"/>
        </w:rPr>
      </w:pPr>
      <w:r w:rsidRPr="00703486">
        <w:rPr>
          <w:rFonts w:ascii="Arial" w:hAnsi="Arial" w:cs="Arial"/>
          <w:sz w:val="18"/>
          <w:szCs w:val="18"/>
          <w:lang w:eastAsia="en-AU"/>
        </w:rPr>
        <w:t>If, in relation to a provision of this Law, a person has the benefit of the reasonable steps defence, it is a defence to a charge for an offence against the provision for the person charged to prove that—</w:t>
      </w:r>
    </w:p>
    <w:p w:rsidR="00703486" w:rsidRPr="00703486" w:rsidRDefault="00703486" w:rsidP="00703486">
      <w:pPr>
        <w:autoSpaceDE w:val="0"/>
        <w:autoSpaceDN w:val="0"/>
        <w:adjustRightInd w:val="0"/>
        <w:ind w:left="1134" w:right="1134"/>
        <w:rPr>
          <w:rFonts w:ascii="Arial" w:hAnsi="Arial" w:cs="Arial"/>
          <w:sz w:val="18"/>
          <w:szCs w:val="18"/>
          <w:lang w:eastAsia="en-AU"/>
        </w:rPr>
      </w:pPr>
    </w:p>
    <w:p w:rsidR="00703486" w:rsidRPr="00703486" w:rsidRDefault="00703486" w:rsidP="00703486">
      <w:pPr>
        <w:autoSpaceDE w:val="0"/>
        <w:autoSpaceDN w:val="0"/>
        <w:adjustRightInd w:val="0"/>
        <w:ind w:left="1701" w:right="1134"/>
        <w:rPr>
          <w:rFonts w:ascii="Arial" w:hAnsi="Arial" w:cs="Arial"/>
          <w:sz w:val="18"/>
          <w:szCs w:val="18"/>
          <w:lang w:eastAsia="en-AU"/>
        </w:rPr>
      </w:pPr>
      <w:r w:rsidRPr="00703486">
        <w:rPr>
          <w:rFonts w:ascii="Arial" w:hAnsi="Arial" w:cs="Arial"/>
          <w:sz w:val="18"/>
          <w:szCs w:val="18"/>
          <w:lang w:eastAsia="en-AU"/>
        </w:rPr>
        <w:t>(a) the person did not know, and could not reasonably be expected to have known, of the contravention concerned; and</w:t>
      </w:r>
    </w:p>
    <w:p w:rsidR="00703486" w:rsidRPr="00703486" w:rsidRDefault="00703486" w:rsidP="00703486">
      <w:pPr>
        <w:autoSpaceDE w:val="0"/>
        <w:autoSpaceDN w:val="0"/>
        <w:adjustRightInd w:val="0"/>
        <w:ind w:left="1701" w:right="1134"/>
        <w:rPr>
          <w:rFonts w:ascii="Arial" w:hAnsi="Arial" w:cs="Arial"/>
          <w:sz w:val="18"/>
          <w:szCs w:val="18"/>
          <w:lang w:eastAsia="en-AU"/>
        </w:rPr>
      </w:pPr>
      <w:r w:rsidRPr="00703486">
        <w:rPr>
          <w:rFonts w:ascii="Arial" w:hAnsi="Arial" w:cs="Arial"/>
          <w:sz w:val="18"/>
          <w:szCs w:val="18"/>
          <w:lang w:eastAsia="en-AU"/>
        </w:rPr>
        <w:t>(b) either—</w:t>
      </w:r>
    </w:p>
    <w:p w:rsidR="00703486" w:rsidRPr="00703486" w:rsidRDefault="00703486" w:rsidP="00703486">
      <w:pPr>
        <w:autoSpaceDE w:val="0"/>
        <w:autoSpaceDN w:val="0"/>
        <w:adjustRightInd w:val="0"/>
        <w:ind w:left="2268" w:right="1134"/>
        <w:rPr>
          <w:rFonts w:ascii="Arial" w:hAnsi="Arial" w:cs="Arial"/>
          <w:sz w:val="18"/>
          <w:szCs w:val="18"/>
          <w:lang w:eastAsia="en-AU"/>
        </w:rPr>
      </w:pPr>
      <w:r w:rsidRPr="00703486">
        <w:rPr>
          <w:rFonts w:ascii="Arial" w:hAnsi="Arial" w:cs="Arial"/>
          <w:sz w:val="18"/>
          <w:szCs w:val="18"/>
          <w:lang w:eastAsia="en-AU"/>
        </w:rPr>
        <w:t xml:space="preserve"> (i) the person took all reasonable steps to prevent the contravention; or</w:t>
      </w:r>
    </w:p>
    <w:p w:rsidR="00703486" w:rsidRPr="00703486" w:rsidRDefault="00703486" w:rsidP="00703486">
      <w:pPr>
        <w:autoSpaceDE w:val="0"/>
        <w:autoSpaceDN w:val="0"/>
        <w:adjustRightInd w:val="0"/>
        <w:ind w:left="2268" w:right="1134"/>
        <w:rPr>
          <w:rFonts w:ascii="Arial" w:hAnsi="Arial" w:cs="Arial"/>
          <w:sz w:val="18"/>
          <w:szCs w:val="18"/>
          <w:lang w:eastAsia="en-AU"/>
        </w:rPr>
      </w:pPr>
      <w:r w:rsidRPr="00703486">
        <w:rPr>
          <w:rFonts w:ascii="Arial" w:hAnsi="Arial" w:cs="Arial"/>
          <w:sz w:val="18"/>
          <w:szCs w:val="18"/>
          <w:lang w:eastAsia="en-AU"/>
        </w:rPr>
        <w:t>(ii) there were no steps the person could reasonably be expected to have taken to prevent the contravention.</w:t>
      </w:r>
    </w:p>
    <w:p w:rsidR="00614CCC" w:rsidRDefault="00614CCC" w:rsidP="00614CCC">
      <w:pPr>
        <w:tabs>
          <w:tab w:val="decimal" w:pos="163"/>
          <w:tab w:val="right" w:pos="8952"/>
        </w:tabs>
        <w:rPr>
          <w:rFonts w:ascii="Arial" w:hAnsi="Arial" w:cs="Arial"/>
          <w:sz w:val="20"/>
          <w:szCs w:val="20"/>
        </w:rPr>
      </w:pPr>
    </w:p>
    <w:p w:rsidR="00614CCC" w:rsidRPr="00285914" w:rsidRDefault="00285914" w:rsidP="00614CCC">
      <w:pPr>
        <w:tabs>
          <w:tab w:val="decimal" w:pos="163"/>
          <w:tab w:val="right" w:pos="8952"/>
        </w:tabs>
        <w:rPr>
          <w:rFonts w:ascii="Arial" w:hAnsi="Arial" w:cs="Arial"/>
          <w:sz w:val="20"/>
          <w:szCs w:val="20"/>
        </w:rPr>
      </w:pPr>
      <w:r>
        <w:rPr>
          <w:rFonts w:ascii="Arial" w:hAnsi="Arial" w:cs="Arial"/>
          <w:sz w:val="20"/>
          <w:szCs w:val="20"/>
        </w:rPr>
        <w:t>To rely on the reasonable steps defence, a</w:t>
      </w:r>
      <w:r w:rsidR="00614CCC" w:rsidRPr="00614CCC">
        <w:rPr>
          <w:rFonts w:ascii="Arial" w:hAnsi="Arial" w:cs="Arial"/>
          <w:sz w:val="20"/>
          <w:szCs w:val="20"/>
        </w:rPr>
        <w:t xml:space="preserve"> person charged must first prove that he or she </w:t>
      </w:r>
      <w:r w:rsidR="00614CCC" w:rsidRPr="00285914">
        <w:rPr>
          <w:rFonts w:ascii="Arial" w:hAnsi="Arial" w:cs="Arial"/>
          <w:sz w:val="20"/>
          <w:szCs w:val="20"/>
        </w:rPr>
        <w:t xml:space="preserve">did not know, or could not reasonably be expected to have known, of </w:t>
      </w:r>
      <w:r w:rsidR="00122963">
        <w:rPr>
          <w:rFonts w:ascii="Arial" w:hAnsi="Arial" w:cs="Arial"/>
          <w:sz w:val="20"/>
          <w:szCs w:val="20"/>
        </w:rPr>
        <w:t xml:space="preserve">the </w:t>
      </w:r>
      <w:r w:rsidR="00614CCC" w:rsidRPr="00285914">
        <w:rPr>
          <w:rFonts w:ascii="Arial" w:hAnsi="Arial" w:cs="Arial"/>
          <w:sz w:val="20"/>
          <w:szCs w:val="20"/>
        </w:rPr>
        <w:t>contravention concerne</w:t>
      </w:r>
      <w:r>
        <w:rPr>
          <w:rFonts w:ascii="Arial" w:hAnsi="Arial" w:cs="Arial"/>
          <w:sz w:val="20"/>
          <w:szCs w:val="20"/>
        </w:rPr>
        <w:t>d.</w:t>
      </w:r>
    </w:p>
    <w:p w:rsidR="00614CCC" w:rsidRPr="00614CCC" w:rsidRDefault="00614CCC" w:rsidP="00614CCC">
      <w:pPr>
        <w:tabs>
          <w:tab w:val="decimal" w:pos="163"/>
          <w:tab w:val="right" w:pos="8952"/>
        </w:tabs>
        <w:rPr>
          <w:rFonts w:ascii="Arial" w:hAnsi="Arial" w:cs="Arial"/>
          <w:sz w:val="20"/>
          <w:szCs w:val="20"/>
        </w:rPr>
      </w:pPr>
    </w:p>
    <w:p w:rsidR="00285914" w:rsidRDefault="00614CCC" w:rsidP="00614CCC">
      <w:pPr>
        <w:tabs>
          <w:tab w:val="decimal" w:pos="163"/>
          <w:tab w:val="right" w:pos="8952"/>
        </w:tabs>
        <w:rPr>
          <w:rFonts w:ascii="Arial" w:hAnsi="Arial" w:cs="Arial"/>
          <w:sz w:val="20"/>
          <w:szCs w:val="20"/>
        </w:rPr>
      </w:pPr>
      <w:r w:rsidRPr="00614CCC">
        <w:rPr>
          <w:rFonts w:ascii="Arial" w:hAnsi="Arial" w:cs="Arial"/>
          <w:sz w:val="20"/>
          <w:szCs w:val="20"/>
        </w:rPr>
        <w:t xml:space="preserve">The language is rather broad but it seems clear that the intention is to preclude a person involved in a contravention from relying on the defence. </w:t>
      </w:r>
      <w:r w:rsidR="005A6244">
        <w:rPr>
          <w:rFonts w:ascii="Arial" w:hAnsi="Arial" w:cs="Arial"/>
          <w:sz w:val="20"/>
          <w:szCs w:val="20"/>
        </w:rPr>
        <w:t>But this raises the possibility that:</w:t>
      </w:r>
    </w:p>
    <w:p w:rsidR="00285914" w:rsidRDefault="00285914" w:rsidP="00614CCC">
      <w:pPr>
        <w:tabs>
          <w:tab w:val="decimal" w:pos="163"/>
          <w:tab w:val="right" w:pos="8952"/>
        </w:tabs>
        <w:rPr>
          <w:rFonts w:ascii="Arial" w:hAnsi="Arial" w:cs="Arial"/>
          <w:sz w:val="20"/>
          <w:szCs w:val="20"/>
        </w:rPr>
      </w:pPr>
    </w:p>
    <w:p w:rsidR="00122963" w:rsidRPr="005A6244" w:rsidRDefault="005A6244" w:rsidP="00EA3DB1">
      <w:pPr>
        <w:pStyle w:val="ListParagraph"/>
        <w:numPr>
          <w:ilvl w:val="0"/>
          <w:numId w:val="25"/>
        </w:numPr>
        <w:tabs>
          <w:tab w:val="decimal" w:pos="163"/>
          <w:tab w:val="right" w:pos="8952"/>
        </w:tabs>
        <w:spacing w:after="0" w:line="240" w:lineRule="auto"/>
        <w:ind w:left="714" w:hanging="357"/>
        <w:rPr>
          <w:rFonts w:ascii="Arial" w:hAnsi="Arial" w:cs="Arial"/>
          <w:sz w:val="20"/>
          <w:szCs w:val="20"/>
        </w:rPr>
      </w:pPr>
      <w:proofErr w:type="gramStart"/>
      <w:r w:rsidRPr="005A6244">
        <w:rPr>
          <w:rFonts w:ascii="Arial" w:hAnsi="Arial" w:cs="Arial"/>
          <w:sz w:val="20"/>
          <w:szCs w:val="20"/>
        </w:rPr>
        <w:t>a</w:t>
      </w:r>
      <w:proofErr w:type="gramEnd"/>
      <w:r w:rsidR="00614CCC" w:rsidRPr="005A6244">
        <w:rPr>
          <w:rFonts w:ascii="Arial" w:hAnsi="Arial" w:cs="Arial"/>
          <w:sz w:val="20"/>
          <w:szCs w:val="20"/>
        </w:rPr>
        <w:t xml:space="preserve"> person charged could </w:t>
      </w:r>
      <w:r w:rsidR="00122963" w:rsidRPr="005A6244">
        <w:rPr>
          <w:rFonts w:ascii="Arial" w:hAnsi="Arial" w:cs="Arial"/>
          <w:sz w:val="20"/>
          <w:szCs w:val="20"/>
        </w:rPr>
        <w:t>have been</w:t>
      </w:r>
      <w:r w:rsidR="00614CCC" w:rsidRPr="005A6244">
        <w:rPr>
          <w:rFonts w:ascii="Arial" w:hAnsi="Arial" w:cs="Arial"/>
          <w:sz w:val="20"/>
          <w:szCs w:val="20"/>
        </w:rPr>
        <w:t xml:space="preserve"> involved in a contravention</w:t>
      </w:r>
      <w:r w:rsidR="00122963" w:rsidRPr="005A6244">
        <w:rPr>
          <w:rFonts w:ascii="Arial" w:hAnsi="Arial" w:cs="Arial"/>
          <w:sz w:val="20"/>
          <w:szCs w:val="20"/>
        </w:rPr>
        <w:t>,</w:t>
      </w:r>
      <w:r w:rsidR="008E06B4">
        <w:rPr>
          <w:rFonts w:ascii="Arial" w:hAnsi="Arial" w:cs="Arial"/>
          <w:sz w:val="20"/>
          <w:szCs w:val="20"/>
        </w:rPr>
        <w:t xml:space="preserve"> but </w:t>
      </w:r>
      <w:r w:rsidR="00614CCC" w:rsidRPr="005A6244">
        <w:rPr>
          <w:rFonts w:ascii="Arial" w:hAnsi="Arial" w:cs="Arial"/>
          <w:sz w:val="20"/>
          <w:szCs w:val="20"/>
        </w:rPr>
        <w:t xml:space="preserve">still have taken reasonable steps to prevent </w:t>
      </w:r>
      <w:r w:rsidR="00285914" w:rsidRPr="005A6244">
        <w:rPr>
          <w:rFonts w:ascii="Arial" w:hAnsi="Arial" w:cs="Arial"/>
          <w:sz w:val="20"/>
          <w:szCs w:val="20"/>
        </w:rPr>
        <w:t>it</w:t>
      </w:r>
      <w:r w:rsidR="00614CCC" w:rsidRPr="005A6244">
        <w:rPr>
          <w:rFonts w:ascii="Arial" w:hAnsi="Arial" w:cs="Arial"/>
          <w:sz w:val="20"/>
          <w:szCs w:val="20"/>
        </w:rPr>
        <w:t xml:space="preserve">. </w:t>
      </w:r>
    </w:p>
    <w:p w:rsidR="00122963" w:rsidRPr="005A6244" w:rsidRDefault="005A6244" w:rsidP="00EA3DB1">
      <w:pPr>
        <w:pStyle w:val="ListParagraph"/>
        <w:numPr>
          <w:ilvl w:val="0"/>
          <w:numId w:val="25"/>
        </w:numPr>
        <w:tabs>
          <w:tab w:val="decimal" w:pos="163"/>
          <w:tab w:val="right" w:pos="8952"/>
        </w:tabs>
        <w:spacing w:after="0" w:line="240" w:lineRule="auto"/>
        <w:ind w:left="714" w:hanging="357"/>
        <w:rPr>
          <w:rFonts w:ascii="Arial" w:hAnsi="Arial" w:cs="Arial"/>
          <w:sz w:val="20"/>
          <w:szCs w:val="20"/>
        </w:rPr>
      </w:pPr>
      <w:proofErr w:type="gramStart"/>
      <w:r w:rsidRPr="005A6244">
        <w:rPr>
          <w:rFonts w:ascii="Arial" w:hAnsi="Arial" w:cs="Arial"/>
          <w:sz w:val="20"/>
          <w:szCs w:val="20"/>
        </w:rPr>
        <w:t>a</w:t>
      </w:r>
      <w:proofErr w:type="gramEnd"/>
      <w:r w:rsidR="00122963" w:rsidRPr="005A6244">
        <w:rPr>
          <w:rFonts w:ascii="Arial" w:hAnsi="Arial" w:cs="Arial"/>
          <w:sz w:val="20"/>
          <w:szCs w:val="20"/>
        </w:rPr>
        <w:t xml:space="preserve"> </w:t>
      </w:r>
      <w:r w:rsidR="00614CCC" w:rsidRPr="005A6244">
        <w:rPr>
          <w:rFonts w:ascii="Arial" w:hAnsi="Arial" w:cs="Arial"/>
          <w:sz w:val="20"/>
          <w:szCs w:val="20"/>
        </w:rPr>
        <w:t xml:space="preserve">person could know of </w:t>
      </w:r>
      <w:r w:rsidR="00122963" w:rsidRPr="005A6244">
        <w:rPr>
          <w:rFonts w:ascii="Arial" w:hAnsi="Arial" w:cs="Arial"/>
          <w:sz w:val="20"/>
          <w:szCs w:val="20"/>
        </w:rPr>
        <w:t xml:space="preserve">a </w:t>
      </w:r>
      <w:r w:rsidR="00614CCC" w:rsidRPr="005A6244">
        <w:rPr>
          <w:rFonts w:ascii="Arial" w:hAnsi="Arial" w:cs="Arial"/>
          <w:sz w:val="20"/>
          <w:szCs w:val="20"/>
        </w:rPr>
        <w:t>contravention</w:t>
      </w:r>
      <w:r w:rsidR="00122963" w:rsidRPr="005A6244">
        <w:rPr>
          <w:rFonts w:ascii="Arial" w:hAnsi="Arial" w:cs="Arial"/>
          <w:sz w:val="20"/>
          <w:szCs w:val="20"/>
        </w:rPr>
        <w:t>,</w:t>
      </w:r>
      <w:r w:rsidR="00614CCC" w:rsidRPr="005A6244">
        <w:rPr>
          <w:rFonts w:ascii="Arial" w:hAnsi="Arial" w:cs="Arial"/>
          <w:sz w:val="20"/>
          <w:szCs w:val="20"/>
        </w:rPr>
        <w:t xml:space="preserve"> but </w:t>
      </w:r>
      <w:r w:rsidR="00122963" w:rsidRPr="005A6244">
        <w:rPr>
          <w:rFonts w:ascii="Arial" w:hAnsi="Arial" w:cs="Arial"/>
          <w:sz w:val="20"/>
          <w:szCs w:val="20"/>
        </w:rPr>
        <w:t xml:space="preserve">may </w:t>
      </w:r>
      <w:r w:rsidR="00614CCC" w:rsidRPr="005A6244">
        <w:rPr>
          <w:rFonts w:ascii="Arial" w:hAnsi="Arial" w:cs="Arial"/>
          <w:sz w:val="20"/>
          <w:szCs w:val="20"/>
        </w:rPr>
        <w:t xml:space="preserve">have </w:t>
      </w:r>
      <w:r w:rsidR="00122963" w:rsidRPr="005A6244">
        <w:rPr>
          <w:rFonts w:ascii="Arial" w:hAnsi="Arial" w:cs="Arial"/>
          <w:sz w:val="20"/>
          <w:szCs w:val="20"/>
        </w:rPr>
        <w:t xml:space="preserve">had </w:t>
      </w:r>
      <w:r w:rsidR="00614CCC" w:rsidRPr="005A6244">
        <w:rPr>
          <w:rFonts w:ascii="Arial" w:hAnsi="Arial" w:cs="Arial"/>
          <w:sz w:val="20"/>
          <w:szCs w:val="20"/>
        </w:rPr>
        <w:t xml:space="preserve">no involvement in it and </w:t>
      </w:r>
      <w:r w:rsidR="00122963" w:rsidRPr="005A6244">
        <w:rPr>
          <w:rFonts w:ascii="Arial" w:hAnsi="Arial" w:cs="Arial"/>
          <w:sz w:val="20"/>
          <w:szCs w:val="20"/>
        </w:rPr>
        <w:t xml:space="preserve">may </w:t>
      </w:r>
      <w:r w:rsidR="00614CCC" w:rsidRPr="005A6244">
        <w:rPr>
          <w:rFonts w:ascii="Arial" w:hAnsi="Arial" w:cs="Arial"/>
          <w:sz w:val="20"/>
          <w:szCs w:val="20"/>
        </w:rPr>
        <w:t xml:space="preserve">not </w:t>
      </w:r>
      <w:r w:rsidR="00122963" w:rsidRPr="005A6244">
        <w:rPr>
          <w:rFonts w:ascii="Arial" w:hAnsi="Arial" w:cs="Arial"/>
          <w:sz w:val="20"/>
          <w:szCs w:val="20"/>
        </w:rPr>
        <w:t xml:space="preserve">have </w:t>
      </w:r>
      <w:r w:rsidR="00614CCC" w:rsidRPr="005A6244">
        <w:rPr>
          <w:rFonts w:ascii="Arial" w:hAnsi="Arial" w:cs="Arial"/>
          <w:sz w:val="20"/>
          <w:szCs w:val="20"/>
        </w:rPr>
        <w:t xml:space="preserve">been in a </w:t>
      </w:r>
      <w:r w:rsidR="00285914" w:rsidRPr="005A6244">
        <w:rPr>
          <w:rFonts w:ascii="Arial" w:hAnsi="Arial" w:cs="Arial"/>
          <w:sz w:val="20"/>
          <w:szCs w:val="20"/>
        </w:rPr>
        <w:t>positio</w:t>
      </w:r>
      <w:r w:rsidR="00614CCC" w:rsidRPr="005A6244">
        <w:rPr>
          <w:rFonts w:ascii="Arial" w:hAnsi="Arial" w:cs="Arial"/>
          <w:sz w:val="20"/>
          <w:szCs w:val="20"/>
        </w:rPr>
        <w:t>n to take any reasonable steps to prevent it.</w:t>
      </w:r>
    </w:p>
    <w:p w:rsidR="00122963" w:rsidRDefault="00122963" w:rsidP="00614CCC">
      <w:pPr>
        <w:tabs>
          <w:tab w:val="decimal" w:pos="163"/>
          <w:tab w:val="right" w:pos="8952"/>
        </w:tabs>
        <w:rPr>
          <w:rFonts w:ascii="Arial" w:hAnsi="Arial" w:cs="Arial"/>
          <w:sz w:val="20"/>
          <w:szCs w:val="20"/>
        </w:rPr>
      </w:pPr>
    </w:p>
    <w:p w:rsidR="00614CCC" w:rsidRDefault="008E06B4" w:rsidP="00614CCC">
      <w:pPr>
        <w:tabs>
          <w:tab w:val="decimal" w:pos="163"/>
          <w:tab w:val="right" w:pos="8952"/>
        </w:tabs>
        <w:rPr>
          <w:rFonts w:ascii="Arial" w:hAnsi="Arial" w:cs="Arial"/>
          <w:sz w:val="20"/>
          <w:szCs w:val="20"/>
        </w:rPr>
      </w:pPr>
      <w:r>
        <w:rPr>
          <w:rFonts w:ascii="Arial" w:hAnsi="Arial" w:cs="Arial"/>
          <w:sz w:val="20"/>
          <w:szCs w:val="20"/>
        </w:rPr>
        <w:t>As a result of clause 560(a), t</w:t>
      </w:r>
      <w:r w:rsidR="00122963">
        <w:rPr>
          <w:rFonts w:ascii="Arial" w:hAnsi="Arial" w:cs="Arial"/>
          <w:sz w:val="20"/>
          <w:szCs w:val="20"/>
        </w:rPr>
        <w:t>hese individuals would not be able to rely on the reasonable steps defence</w:t>
      </w:r>
      <w:r>
        <w:rPr>
          <w:rFonts w:ascii="Arial" w:hAnsi="Arial" w:cs="Arial"/>
          <w:sz w:val="20"/>
          <w:szCs w:val="20"/>
        </w:rPr>
        <w:t xml:space="preserve">, </w:t>
      </w:r>
      <w:r w:rsidR="00122963">
        <w:rPr>
          <w:rFonts w:ascii="Arial" w:hAnsi="Arial" w:cs="Arial"/>
          <w:sz w:val="20"/>
          <w:szCs w:val="20"/>
        </w:rPr>
        <w:t xml:space="preserve">even though there </w:t>
      </w:r>
      <w:r>
        <w:rPr>
          <w:rFonts w:ascii="Arial" w:hAnsi="Arial" w:cs="Arial"/>
          <w:sz w:val="20"/>
          <w:szCs w:val="20"/>
        </w:rPr>
        <w:t>was nothing they could have reasonably done to prevent the contravention</w:t>
      </w:r>
      <w:r w:rsidR="00122963">
        <w:rPr>
          <w:rFonts w:ascii="Arial" w:hAnsi="Arial" w:cs="Arial"/>
          <w:sz w:val="20"/>
          <w:szCs w:val="20"/>
        </w:rPr>
        <w:t>. This is clearly unfair, and the ATA recommends that clause 560(a) should be deleted</w:t>
      </w:r>
      <w:r>
        <w:rPr>
          <w:rFonts w:ascii="Arial" w:hAnsi="Arial" w:cs="Arial"/>
          <w:sz w:val="20"/>
          <w:szCs w:val="20"/>
        </w:rPr>
        <w:t xml:space="preserve"> in the forthcoming amendment Bill</w:t>
      </w:r>
      <w:r w:rsidR="00122963">
        <w:rPr>
          <w:rFonts w:ascii="Arial" w:hAnsi="Arial" w:cs="Arial"/>
          <w:sz w:val="20"/>
          <w:szCs w:val="20"/>
        </w:rPr>
        <w:t>.</w:t>
      </w:r>
      <w:r w:rsidR="00614CCC" w:rsidRPr="00614CCC">
        <w:rPr>
          <w:rFonts w:ascii="Arial" w:hAnsi="Arial" w:cs="Arial"/>
          <w:sz w:val="20"/>
          <w:szCs w:val="20"/>
        </w:rPr>
        <w:t xml:space="preserve"> </w:t>
      </w:r>
    </w:p>
    <w:p w:rsidR="00122963" w:rsidRDefault="00122963" w:rsidP="00614CCC">
      <w:pPr>
        <w:tabs>
          <w:tab w:val="decimal" w:pos="163"/>
          <w:tab w:val="right" w:pos="8952"/>
        </w:tabs>
        <w:rPr>
          <w:rFonts w:ascii="Arial" w:hAnsi="Arial" w:cs="Arial"/>
          <w:sz w:val="20"/>
          <w:szCs w:val="20"/>
        </w:rPr>
      </w:pPr>
    </w:p>
    <w:p w:rsidR="00285914" w:rsidRDefault="00285914" w:rsidP="00614CCC">
      <w:pPr>
        <w:tabs>
          <w:tab w:val="decimal" w:pos="163"/>
          <w:tab w:val="right" w:pos="8952"/>
        </w:tabs>
        <w:jc w:val="both"/>
        <w:rPr>
          <w:rFonts w:cs="Arial"/>
        </w:rPr>
      </w:pPr>
    </w:p>
    <w:p w:rsidR="00285914" w:rsidRPr="00285914" w:rsidRDefault="00122963" w:rsidP="00614CCC">
      <w:pPr>
        <w:tabs>
          <w:tab w:val="decimal" w:pos="163"/>
          <w:tab w:val="right" w:pos="8952"/>
        </w:tabs>
        <w:jc w:val="both"/>
        <w:rPr>
          <w:rFonts w:ascii="Arial" w:hAnsi="Arial" w:cs="Arial"/>
          <w:b/>
          <w:sz w:val="20"/>
          <w:szCs w:val="20"/>
        </w:rPr>
      </w:pPr>
      <w:r>
        <w:rPr>
          <w:rFonts w:ascii="Arial" w:hAnsi="Arial" w:cs="Arial"/>
          <w:b/>
          <w:sz w:val="20"/>
          <w:szCs w:val="20"/>
        </w:rPr>
        <w:t>Recommendation 2</w:t>
      </w:r>
    </w:p>
    <w:p w:rsidR="00285914" w:rsidRPr="00285914" w:rsidRDefault="00285914" w:rsidP="00B76977">
      <w:pPr>
        <w:tabs>
          <w:tab w:val="decimal" w:pos="163"/>
          <w:tab w:val="right" w:pos="8952"/>
        </w:tabs>
        <w:rPr>
          <w:rFonts w:ascii="Arial" w:hAnsi="Arial" w:cs="Arial"/>
          <w:b/>
          <w:sz w:val="20"/>
          <w:szCs w:val="20"/>
        </w:rPr>
      </w:pPr>
    </w:p>
    <w:p w:rsidR="00614CCC" w:rsidRDefault="008E06B4" w:rsidP="00B76977">
      <w:pPr>
        <w:tabs>
          <w:tab w:val="decimal" w:pos="163"/>
          <w:tab w:val="right" w:pos="8952"/>
        </w:tabs>
        <w:rPr>
          <w:rFonts w:ascii="Arial" w:hAnsi="Arial" w:cs="Arial"/>
          <w:b/>
          <w:sz w:val="20"/>
          <w:szCs w:val="20"/>
        </w:rPr>
      </w:pPr>
      <w:r>
        <w:rPr>
          <w:rFonts w:ascii="Arial" w:hAnsi="Arial" w:cs="Arial"/>
          <w:b/>
          <w:sz w:val="20"/>
          <w:szCs w:val="20"/>
        </w:rPr>
        <w:t xml:space="preserve">The forthcoming amendment Bill should delete </w:t>
      </w:r>
      <w:r w:rsidR="00B76977">
        <w:rPr>
          <w:rFonts w:ascii="Arial" w:hAnsi="Arial" w:cs="Arial"/>
          <w:b/>
          <w:sz w:val="20"/>
          <w:szCs w:val="20"/>
        </w:rPr>
        <w:t>c</w:t>
      </w:r>
      <w:r w:rsidR="00285914">
        <w:rPr>
          <w:rFonts w:ascii="Arial" w:hAnsi="Arial" w:cs="Arial"/>
          <w:b/>
          <w:sz w:val="20"/>
          <w:szCs w:val="20"/>
        </w:rPr>
        <w:t>lause 560(a)</w:t>
      </w:r>
      <w:r>
        <w:rPr>
          <w:rFonts w:ascii="Arial" w:hAnsi="Arial" w:cs="Arial"/>
          <w:b/>
          <w:sz w:val="20"/>
          <w:szCs w:val="20"/>
        </w:rPr>
        <w:t>, in conjunction with the ATA’s other chain of responsibility amendments</w:t>
      </w:r>
      <w:r w:rsidR="00614CCC" w:rsidRPr="00285914">
        <w:rPr>
          <w:rFonts w:ascii="Arial" w:hAnsi="Arial" w:cs="Arial"/>
          <w:b/>
          <w:sz w:val="20"/>
          <w:szCs w:val="20"/>
        </w:rPr>
        <w:t xml:space="preserve">. </w:t>
      </w:r>
    </w:p>
    <w:p w:rsidR="008E06B4" w:rsidRPr="00285914" w:rsidRDefault="008E06B4" w:rsidP="00B76977">
      <w:pPr>
        <w:tabs>
          <w:tab w:val="decimal" w:pos="163"/>
          <w:tab w:val="right" w:pos="8952"/>
        </w:tabs>
        <w:rPr>
          <w:rFonts w:ascii="Arial" w:hAnsi="Arial" w:cs="Arial"/>
          <w:b/>
          <w:sz w:val="20"/>
          <w:szCs w:val="20"/>
        </w:rPr>
      </w:pPr>
    </w:p>
    <w:p w:rsidR="00285914" w:rsidRDefault="00285914" w:rsidP="004B4641">
      <w:pPr>
        <w:rPr>
          <w:rFonts w:ascii="Arial" w:hAnsi="Arial" w:cs="Arial"/>
          <w:sz w:val="20"/>
          <w:szCs w:val="20"/>
        </w:rPr>
      </w:pPr>
    </w:p>
    <w:p w:rsidR="009149CD" w:rsidRPr="008E06B4" w:rsidRDefault="005973EF" w:rsidP="008E06B4">
      <w:pPr>
        <w:pStyle w:val="Heading2"/>
        <w:spacing w:before="0"/>
        <w:rPr>
          <w:rFonts w:ascii="Arial" w:hAnsi="Arial" w:cs="Arial"/>
          <w:color w:val="002060"/>
          <w:sz w:val="20"/>
          <w:szCs w:val="20"/>
        </w:rPr>
      </w:pPr>
      <w:bookmarkStart w:id="13" w:name="_Toc316030307"/>
      <w:r w:rsidRPr="008E06B4">
        <w:rPr>
          <w:rFonts w:ascii="Arial" w:hAnsi="Arial" w:cs="Arial"/>
          <w:color w:val="002060"/>
          <w:sz w:val="20"/>
          <w:szCs w:val="20"/>
        </w:rPr>
        <w:t>7.5</w:t>
      </w:r>
      <w:r w:rsidR="00AB7D9A" w:rsidRPr="008E06B4">
        <w:rPr>
          <w:rFonts w:ascii="Arial" w:hAnsi="Arial" w:cs="Arial"/>
          <w:color w:val="002060"/>
          <w:sz w:val="20"/>
          <w:szCs w:val="20"/>
        </w:rPr>
        <w:tab/>
      </w:r>
      <w:r w:rsidR="005A2FD9" w:rsidRPr="008E06B4">
        <w:rPr>
          <w:rFonts w:ascii="Arial" w:hAnsi="Arial" w:cs="Arial"/>
          <w:color w:val="002060"/>
          <w:sz w:val="20"/>
          <w:szCs w:val="20"/>
        </w:rPr>
        <w:t>Mass, dimension and load</w:t>
      </w:r>
      <w:r w:rsidR="001F0F5F" w:rsidRPr="008E06B4">
        <w:rPr>
          <w:rFonts w:ascii="Arial" w:hAnsi="Arial" w:cs="Arial"/>
          <w:color w:val="002060"/>
          <w:sz w:val="20"/>
          <w:szCs w:val="20"/>
        </w:rPr>
        <w:t xml:space="preserve"> re</w:t>
      </w:r>
      <w:r w:rsidR="00C43E03">
        <w:rPr>
          <w:rFonts w:ascii="Arial" w:hAnsi="Arial" w:cs="Arial"/>
          <w:color w:val="002060"/>
          <w:sz w:val="20"/>
          <w:szCs w:val="20"/>
        </w:rPr>
        <w:t>straint</w:t>
      </w:r>
      <w:bookmarkEnd w:id="13"/>
    </w:p>
    <w:p w:rsidR="00AB7D9A" w:rsidRPr="005A2FD9" w:rsidRDefault="00AB7D9A" w:rsidP="005024DA">
      <w:pPr>
        <w:rPr>
          <w:rFonts w:ascii="Arial" w:hAnsi="Arial" w:cs="Arial"/>
          <w:sz w:val="20"/>
          <w:szCs w:val="20"/>
        </w:rPr>
      </w:pPr>
    </w:p>
    <w:p w:rsidR="00FD7915" w:rsidRPr="00683332" w:rsidRDefault="008E06B4" w:rsidP="005024DA">
      <w:pPr>
        <w:rPr>
          <w:rFonts w:ascii="Arial" w:hAnsi="Arial" w:cs="Arial"/>
          <w:sz w:val="20"/>
          <w:szCs w:val="20"/>
        </w:rPr>
      </w:pPr>
      <w:r>
        <w:rPr>
          <w:rFonts w:ascii="Arial" w:hAnsi="Arial" w:cs="Arial"/>
          <w:sz w:val="20"/>
          <w:szCs w:val="20"/>
        </w:rPr>
        <w:t>As section 7.2</w:t>
      </w:r>
      <w:r w:rsidR="00982A30">
        <w:rPr>
          <w:rFonts w:ascii="Arial" w:hAnsi="Arial" w:cs="Arial"/>
          <w:sz w:val="20"/>
          <w:szCs w:val="20"/>
        </w:rPr>
        <w:t xml:space="preserve"> points out, </w:t>
      </w:r>
      <w:r w:rsidR="00004B73">
        <w:rPr>
          <w:rFonts w:ascii="Arial" w:hAnsi="Arial" w:cs="Arial"/>
          <w:sz w:val="20"/>
          <w:szCs w:val="20"/>
        </w:rPr>
        <w:t>the mdlr provisions of the Bill do not generally impose positive duties on chain parties to take reasonable steps to prevent contraventions.</w:t>
      </w:r>
      <w:r w:rsidR="00004B73">
        <w:rPr>
          <w:rStyle w:val="FootnoteReference"/>
          <w:sz w:val="20"/>
          <w:szCs w:val="20"/>
        </w:rPr>
        <w:footnoteReference w:id="18"/>
      </w:r>
    </w:p>
    <w:p w:rsidR="002766B4" w:rsidRDefault="002766B4" w:rsidP="005024DA">
      <w:pPr>
        <w:rPr>
          <w:rFonts w:ascii="Arial" w:hAnsi="Arial" w:cs="Arial"/>
          <w:sz w:val="20"/>
          <w:szCs w:val="20"/>
        </w:rPr>
      </w:pPr>
    </w:p>
    <w:p w:rsidR="003D3CCC" w:rsidRPr="00683332" w:rsidRDefault="00004B73" w:rsidP="00004B73">
      <w:pPr>
        <w:rPr>
          <w:rFonts w:ascii="Arial" w:hAnsi="Arial" w:cs="Arial"/>
          <w:sz w:val="20"/>
          <w:szCs w:val="20"/>
        </w:rPr>
      </w:pPr>
      <w:r>
        <w:rPr>
          <w:rFonts w:ascii="Arial" w:hAnsi="Arial" w:cs="Arial"/>
          <w:sz w:val="20"/>
          <w:szCs w:val="20"/>
        </w:rPr>
        <w:t xml:space="preserve">Instead, </w:t>
      </w:r>
      <w:r w:rsidR="003D3CCC" w:rsidRPr="00683332">
        <w:rPr>
          <w:rFonts w:ascii="Arial" w:hAnsi="Arial" w:cs="Arial"/>
          <w:sz w:val="20"/>
          <w:szCs w:val="20"/>
        </w:rPr>
        <w:t xml:space="preserve">each chain party, including the driver, </w:t>
      </w:r>
      <w:r>
        <w:rPr>
          <w:rFonts w:ascii="Arial" w:hAnsi="Arial" w:cs="Arial"/>
          <w:sz w:val="20"/>
          <w:szCs w:val="20"/>
        </w:rPr>
        <w:t>commits</w:t>
      </w:r>
      <w:r w:rsidR="003D3CCC" w:rsidRPr="00683332">
        <w:rPr>
          <w:rFonts w:ascii="Arial" w:hAnsi="Arial" w:cs="Arial"/>
          <w:sz w:val="20"/>
          <w:szCs w:val="20"/>
        </w:rPr>
        <w:t xml:space="preserve"> an offence if a vehicle </w:t>
      </w:r>
      <w:r>
        <w:rPr>
          <w:rFonts w:ascii="Arial" w:hAnsi="Arial" w:cs="Arial"/>
          <w:sz w:val="20"/>
          <w:szCs w:val="20"/>
        </w:rPr>
        <w:t xml:space="preserve">is </w:t>
      </w:r>
      <w:r w:rsidR="003D3CCC" w:rsidRPr="00683332">
        <w:rPr>
          <w:rFonts w:ascii="Arial" w:hAnsi="Arial" w:cs="Arial"/>
          <w:sz w:val="20"/>
          <w:szCs w:val="20"/>
        </w:rPr>
        <w:t>driven in contrav</w:t>
      </w:r>
      <w:r w:rsidR="005D61D1">
        <w:rPr>
          <w:rFonts w:ascii="Arial" w:hAnsi="Arial" w:cs="Arial"/>
          <w:sz w:val="20"/>
          <w:szCs w:val="20"/>
        </w:rPr>
        <w:t xml:space="preserve">ention of an mdlr requirement. </w:t>
      </w:r>
      <w:r>
        <w:rPr>
          <w:rFonts w:ascii="Arial" w:hAnsi="Arial" w:cs="Arial"/>
          <w:sz w:val="20"/>
          <w:szCs w:val="20"/>
        </w:rPr>
        <w:t xml:space="preserve">Parties have the benefit of the reasonable steps defence if they are prosecuted, but do not have an obligation to take reasonable steps to comply with the law. </w:t>
      </w:r>
    </w:p>
    <w:p w:rsidR="003D3CCC" w:rsidRPr="00683332" w:rsidRDefault="003D3CCC" w:rsidP="003D3CCC">
      <w:pPr>
        <w:rPr>
          <w:rFonts w:ascii="Arial" w:hAnsi="Arial" w:cs="Arial"/>
          <w:sz w:val="20"/>
          <w:szCs w:val="20"/>
        </w:rPr>
      </w:pPr>
    </w:p>
    <w:p w:rsidR="003D3CCC" w:rsidRPr="00683332" w:rsidRDefault="00004B73" w:rsidP="003D3CCC">
      <w:pPr>
        <w:rPr>
          <w:rFonts w:ascii="Arial" w:hAnsi="Arial" w:cs="Arial"/>
          <w:sz w:val="20"/>
          <w:szCs w:val="20"/>
        </w:rPr>
      </w:pPr>
      <w:r>
        <w:rPr>
          <w:rFonts w:ascii="Arial" w:hAnsi="Arial" w:cs="Arial"/>
          <w:sz w:val="20"/>
          <w:szCs w:val="20"/>
        </w:rPr>
        <w:lastRenderedPageBreak/>
        <w:t>T</w:t>
      </w:r>
      <w:r w:rsidR="003D3CCC" w:rsidRPr="00683332">
        <w:rPr>
          <w:rFonts w:ascii="Arial" w:hAnsi="Arial" w:cs="Arial"/>
          <w:sz w:val="20"/>
          <w:szCs w:val="20"/>
        </w:rPr>
        <w:t xml:space="preserve">he fatigue and speeding </w:t>
      </w:r>
      <w:r>
        <w:rPr>
          <w:rFonts w:ascii="Arial" w:hAnsi="Arial" w:cs="Arial"/>
          <w:sz w:val="20"/>
          <w:szCs w:val="20"/>
        </w:rPr>
        <w:t>sections of the Bill take a different approach. Chain parties have a positive obligation</w:t>
      </w:r>
      <w:r w:rsidR="003D3CCC" w:rsidRPr="00683332">
        <w:rPr>
          <w:rFonts w:ascii="Arial" w:hAnsi="Arial" w:cs="Arial"/>
          <w:sz w:val="20"/>
          <w:szCs w:val="20"/>
        </w:rPr>
        <w:t xml:space="preserve"> to take reasonable steps to ensure compliance with </w:t>
      </w:r>
      <w:r w:rsidR="005D61D1">
        <w:rPr>
          <w:rFonts w:ascii="Arial" w:hAnsi="Arial" w:cs="Arial"/>
          <w:sz w:val="20"/>
          <w:szCs w:val="20"/>
        </w:rPr>
        <w:t xml:space="preserve">the </w:t>
      </w:r>
      <w:r w:rsidR="003D3CCC" w:rsidRPr="00683332">
        <w:rPr>
          <w:rFonts w:ascii="Arial" w:hAnsi="Arial" w:cs="Arial"/>
          <w:sz w:val="20"/>
          <w:szCs w:val="20"/>
        </w:rPr>
        <w:t>relevant provisions</w:t>
      </w:r>
      <w:r>
        <w:rPr>
          <w:rFonts w:ascii="Arial" w:hAnsi="Arial" w:cs="Arial"/>
          <w:sz w:val="20"/>
          <w:szCs w:val="20"/>
        </w:rPr>
        <w:t>.</w:t>
      </w:r>
      <w:r w:rsidR="003D3CCC" w:rsidRPr="00683332">
        <w:rPr>
          <w:rFonts w:ascii="Arial" w:hAnsi="Arial" w:cs="Arial"/>
          <w:sz w:val="20"/>
          <w:szCs w:val="20"/>
        </w:rPr>
        <w:t xml:space="preserve"> However</w:t>
      </w:r>
      <w:r w:rsidR="005D61D1">
        <w:rPr>
          <w:rFonts w:ascii="Arial" w:hAnsi="Arial" w:cs="Arial"/>
          <w:sz w:val="20"/>
          <w:szCs w:val="20"/>
        </w:rPr>
        <w:t>,</w:t>
      </w:r>
      <w:r w:rsidR="003D3CCC" w:rsidRPr="00683332">
        <w:rPr>
          <w:rFonts w:ascii="Arial" w:hAnsi="Arial" w:cs="Arial"/>
          <w:sz w:val="20"/>
          <w:szCs w:val="20"/>
        </w:rPr>
        <w:t xml:space="preserve"> these obligations are on a conventional burden of proof basis with extended liability to chain parties only if a driver is convicted of an offence. </w:t>
      </w:r>
    </w:p>
    <w:p w:rsidR="00982A30" w:rsidRDefault="00982A30" w:rsidP="005024DA">
      <w:pPr>
        <w:rPr>
          <w:rFonts w:ascii="Arial" w:hAnsi="Arial" w:cs="Arial"/>
          <w:sz w:val="20"/>
          <w:szCs w:val="20"/>
        </w:rPr>
      </w:pPr>
    </w:p>
    <w:p w:rsidR="00982A30" w:rsidRDefault="00982A30" w:rsidP="005024DA">
      <w:pPr>
        <w:rPr>
          <w:rFonts w:ascii="Arial" w:hAnsi="Arial" w:cs="Arial"/>
          <w:sz w:val="20"/>
          <w:szCs w:val="20"/>
        </w:rPr>
      </w:pPr>
    </w:p>
    <w:p w:rsidR="00982A30" w:rsidRDefault="00004B73" w:rsidP="005D61D1">
      <w:pPr>
        <w:keepNext/>
        <w:rPr>
          <w:rFonts w:ascii="Arial" w:hAnsi="Arial" w:cs="Arial"/>
          <w:i/>
          <w:sz w:val="20"/>
          <w:szCs w:val="20"/>
        </w:rPr>
      </w:pPr>
      <w:r>
        <w:rPr>
          <w:rFonts w:ascii="Arial" w:hAnsi="Arial" w:cs="Arial"/>
          <w:i/>
          <w:sz w:val="20"/>
          <w:szCs w:val="20"/>
        </w:rPr>
        <w:t xml:space="preserve">Imposing </w:t>
      </w:r>
      <w:r w:rsidR="00982A30" w:rsidRPr="00982A30">
        <w:rPr>
          <w:rFonts w:ascii="Arial" w:hAnsi="Arial" w:cs="Arial"/>
          <w:i/>
          <w:sz w:val="20"/>
          <w:szCs w:val="20"/>
        </w:rPr>
        <w:t xml:space="preserve">positive </w:t>
      </w:r>
      <w:r>
        <w:rPr>
          <w:rFonts w:ascii="Arial" w:hAnsi="Arial" w:cs="Arial"/>
          <w:i/>
          <w:sz w:val="20"/>
          <w:szCs w:val="20"/>
        </w:rPr>
        <w:t xml:space="preserve">mdlr </w:t>
      </w:r>
      <w:r w:rsidR="00982A30" w:rsidRPr="00982A30">
        <w:rPr>
          <w:rFonts w:ascii="Arial" w:hAnsi="Arial" w:cs="Arial"/>
          <w:i/>
          <w:sz w:val="20"/>
          <w:szCs w:val="20"/>
        </w:rPr>
        <w:t xml:space="preserve">duties </w:t>
      </w:r>
      <w:r>
        <w:rPr>
          <w:rFonts w:ascii="Arial" w:hAnsi="Arial" w:cs="Arial"/>
          <w:i/>
          <w:sz w:val="20"/>
          <w:szCs w:val="20"/>
        </w:rPr>
        <w:t>on chain participants</w:t>
      </w:r>
    </w:p>
    <w:p w:rsidR="00982A30" w:rsidRDefault="00982A30" w:rsidP="005D61D1">
      <w:pPr>
        <w:keepNext/>
        <w:rPr>
          <w:rFonts w:ascii="Arial" w:hAnsi="Arial" w:cs="Arial"/>
          <w:sz w:val="20"/>
          <w:szCs w:val="20"/>
        </w:rPr>
      </w:pPr>
    </w:p>
    <w:p w:rsidR="00AD3FDC" w:rsidRDefault="007105B0" w:rsidP="005D61D1">
      <w:pPr>
        <w:pStyle w:val="NoSpacing"/>
        <w:keepNext/>
        <w:rPr>
          <w:rFonts w:ascii="Arial" w:hAnsi="Arial" w:cs="Arial"/>
          <w:sz w:val="20"/>
          <w:szCs w:val="20"/>
        </w:rPr>
      </w:pPr>
      <w:r>
        <w:rPr>
          <w:rFonts w:ascii="Arial" w:hAnsi="Arial" w:cs="Arial"/>
          <w:sz w:val="20"/>
          <w:szCs w:val="20"/>
        </w:rPr>
        <w:t xml:space="preserve">In the ATA’s view, the mdlr provisions in the Bill should be redrafted to impose positive </w:t>
      </w:r>
      <w:r w:rsidR="00AD3FDC">
        <w:rPr>
          <w:rFonts w:ascii="Arial" w:hAnsi="Arial" w:cs="Arial"/>
          <w:sz w:val="20"/>
          <w:szCs w:val="20"/>
        </w:rPr>
        <w:t xml:space="preserve">mdlr </w:t>
      </w:r>
      <w:r>
        <w:rPr>
          <w:rFonts w:ascii="Arial" w:hAnsi="Arial" w:cs="Arial"/>
          <w:sz w:val="20"/>
          <w:szCs w:val="20"/>
        </w:rPr>
        <w:t>duties</w:t>
      </w:r>
      <w:r w:rsidR="00AD3FDC">
        <w:rPr>
          <w:rFonts w:ascii="Arial" w:hAnsi="Arial" w:cs="Arial"/>
          <w:sz w:val="20"/>
          <w:szCs w:val="20"/>
        </w:rPr>
        <w:t xml:space="preserve"> on chain participants</w:t>
      </w:r>
      <w:r w:rsidR="005D61D1">
        <w:rPr>
          <w:rFonts w:ascii="Arial" w:hAnsi="Arial" w:cs="Arial"/>
          <w:sz w:val="20"/>
          <w:szCs w:val="20"/>
        </w:rPr>
        <w:t xml:space="preserve"> </w:t>
      </w:r>
      <w:r w:rsidR="003377D7">
        <w:rPr>
          <w:rFonts w:ascii="Arial" w:hAnsi="Arial" w:cs="Arial"/>
          <w:sz w:val="20"/>
          <w:szCs w:val="20"/>
        </w:rPr>
        <w:t>with respect to mass, dimension requirements</w:t>
      </w:r>
      <w:r w:rsidR="005D61D1">
        <w:rPr>
          <w:rFonts w:ascii="Arial" w:hAnsi="Arial" w:cs="Arial"/>
          <w:sz w:val="20"/>
          <w:szCs w:val="20"/>
        </w:rPr>
        <w:t xml:space="preserve"> and load restraint</w:t>
      </w:r>
      <w:r w:rsidR="00AD3FDC">
        <w:rPr>
          <w:rFonts w:ascii="Arial" w:hAnsi="Arial" w:cs="Arial"/>
          <w:sz w:val="20"/>
          <w:szCs w:val="20"/>
        </w:rPr>
        <w:t>, to match the duties they already have with respect to fatigue management and speeding.</w:t>
      </w:r>
    </w:p>
    <w:p w:rsidR="00AD3FDC" w:rsidRDefault="00AD3FDC" w:rsidP="003D3CCC">
      <w:pPr>
        <w:pStyle w:val="NoSpacing"/>
        <w:rPr>
          <w:rFonts w:ascii="Arial" w:hAnsi="Arial" w:cs="Arial"/>
          <w:sz w:val="20"/>
          <w:szCs w:val="20"/>
        </w:rPr>
      </w:pPr>
    </w:p>
    <w:p w:rsidR="003377D7" w:rsidRDefault="00AD3FDC" w:rsidP="003D3CCC">
      <w:pPr>
        <w:pStyle w:val="NoSpacing"/>
        <w:rPr>
          <w:rFonts w:ascii="Arial" w:hAnsi="Arial" w:cs="Arial"/>
          <w:sz w:val="20"/>
          <w:szCs w:val="20"/>
        </w:rPr>
      </w:pPr>
      <w:r>
        <w:rPr>
          <w:rFonts w:ascii="Arial" w:hAnsi="Arial" w:cs="Arial"/>
          <w:sz w:val="20"/>
          <w:szCs w:val="20"/>
        </w:rPr>
        <w:t xml:space="preserve">Imposing </w:t>
      </w:r>
      <w:r w:rsidR="003377D7">
        <w:rPr>
          <w:rFonts w:ascii="Arial" w:hAnsi="Arial" w:cs="Arial"/>
          <w:sz w:val="20"/>
          <w:szCs w:val="20"/>
        </w:rPr>
        <w:t>legislated</w:t>
      </w:r>
      <w:r>
        <w:rPr>
          <w:rFonts w:ascii="Arial" w:hAnsi="Arial" w:cs="Arial"/>
          <w:sz w:val="20"/>
          <w:szCs w:val="20"/>
        </w:rPr>
        <w:t xml:space="preserve"> duties on chain participants would mean they would have to take positi</w:t>
      </w:r>
      <w:r w:rsidR="003377D7">
        <w:rPr>
          <w:rFonts w:ascii="Arial" w:hAnsi="Arial" w:cs="Arial"/>
          <w:sz w:val="20"/>
          <w:szCs w:val="20"/>
        </w:rPr>
        <w:t>ve steps every day to comply with the law. As a result, more people and businesses would pay more attention to mdlr compliance.</w:t>
      </w:r>
    </w:p>
    <w:p w:rsidR="003377D7" w:rsidRDefault="003377D7" w:rsidP="003D3CCC">
      <w:pPr>
        <w:pStyle w:val="NoSpacing"/>
        <w:rPr>
          <w:rFonts w:ascii="Arial" w:hAnsi="Arial" w:cs="Arial"/>
          <w:sz w:val="20"/>
          <w:szCs w:val="20"/>
        </w:rPr>
      </w:pPr>
    </w:p>
    <w:p w:rsidR="00982A30" w:rsidRDefault="003377D7" w:rsidP="00AD3FDC">
      <w:pPr>
        <w:pStyle w:val="NoSpacing"/>
        <w:rPr>
          <w:rFonts w:ascii="Arial" w:hAnsi="Arial" w:cs="Arial"/>
          <w:sz w:val="20"/>
          <w:szCs w:val="20"/>
        </w:rPr>
      </w:pPr>
      <w:r>
        <w:rPr>
          <w:rFonts w:ascii="Arial" w:hAnsi="Arial" w:cs="Arial"/>
          <w:sz w:val="20"/>
          <w:szCs w:val="20"/>
        </w:rPr>
        <w:t>This approach</w:t>
      </w:r>
      <w:r w:rsidR="00AD3FDC">
        <w:rPr>
          <w:rFonts w:ascii="Arial" w:hAnsi="Arial" w:cs="Arial"/>
          <w:sz w:val="20"/>
          <w:szCs w:val="20"/>
        </w:rPr>
        <w:t xml:space="preserve"> would also ensure </w:t>
      </w:r>
      <w:r>
        <w:rPr>
          <w:rFonts w:ascii="Arial" w:hAnsi="Arial" w:cs="Arial"/>
          <w:sz w:val="20"/>
          <w:szCs w:val="20"/>
        </w:rPr>
        <w:t xml:space="preserve">that chain participants </w:t>
      </w:r>
      <w:r w:rsidR="00AD3FDC">
        <w:rPr>
          <w:rFonts w:ascii="Arial" w:hAnsi="Arial" w:cs="Arial"/>
          <w:sz w:val="20"/>
          <w:szCs w:val="20"/>
        </w:rPr>
        <w:t xml:space="preserve">were subject to the normal burden of proof, with the prosecution </w:t>
      </w:r>
      <w:r>
        <w:rPr>
          <w:rFonts w:ascii="Arial" w:hAnsi="Arial" w:cs="Arial"/>
          <w:sz w:val="20"/>
          <w:szCs w:val="20"/>
        </w:rPr>
        <w:t xml:space="preserve">obliged </w:t>
      </w:r>
      <w:r w:rsidR="00AD3FDC">
        <w:rPr>
          <w:rFonts w:ascii="Arial" w:hAnsi="Arial" w:cs="Arial"/>
          <w:sz w:val="20"/>
          <w:szCs w:val="20"/>
        </w:rPr>
        <w:t>to prove they did not take reasonable steps with regard to their duties.</w:t>
      </w:r>
    </w:p>
    <w:p w:rsidR="00AD3FDC" w:rsidRDefault="00AD3FDC" w:rsidP="00AD3FDC">
      <w:pPr>
        <w:pStyle w:val="NoSpacing"/>
        <w:rPr>
          <w:rFonts w:ascii="Arial" w:hAnsi="Arial" w:cs="Arial"/>
          <w:sz w:val="20"/>
          <w:szCs w:val="20"/>
        </w:rPr>
      </w:pPr>
    </w:p>
    <w:p w:rsidR="00AD3FDC" w:rsidRDefault="00AD3FDC" w:rsidP="00AD3FDC">
      <w:pPr>
        <w:pStyle w:val="NoSpacing"/>
        <w:rPr>
          <w:rFonts w:ascii="Arial" w:hAnsi="Arial" w:cs="Arial"/>
          <w:sz w:val="20"/>
          <w:szCs w:val="20"/>
        </w:rPr>
      </w:pPr>
    </w:p>
    <w:p w:rsidR="00111BAD" w:rsidRPr="00AD3FDC" w:rsidRDefault="00111BAD" w:rsidP="00111BAD">
      <w:pPr>
        <w:pStyle w:val="NoSpacing"/>
        <w:rPr>
          <w:rFonts w:ascii="Arial" w:hAnsi="Arial" w:cs="Arial"/>
          <w:b/>
          <w:sz w:val="20"/>
          <w:szCs w:val="20"/>
        </w:rPr>
      </w:pPr>
      <w:r>
        <w:rPr>
          <w:rFonts w:ascii="Arial" w:hAnsi="Arial" w:cs="Arial"/>
          <w:b/>
          <w:sz w:val="20"/>
          <w:szCs w:val="20"/>
        </w:rPr>
        <w:t>Recommendation 3</w:t>
      </w:r>
    </w:p>
    <w:p w:rsidR="00111BAD" w:rsidRPr="00AD3FDC" w:rsidRDefault="00111BAD" w:rsidP="00111BAD">
      <w:pPr>
        <w:pStyle w:val="NoSpacing"/>
        <w:rPr>
          <w:rFonts w:ascii="Arial" w:hAnsi="Arial" w:cs="Arial"/>
          <w:b/>
          <w:sz w:val="20"/>
          <w:szCs w:val="20"/>
        </w:rPr>
      </w:pPr>
    </w:p>
    <w:p w:rsidR="00111BAD" w:rsidRDefault="00111BAD" w:rsidP="00111BAD">
      <w:pPr>
        <w:pStyle w:val="NoSpacing"/>
        <w:rPr>
          <w:rFonts w:ascii="Arial" w:hAnsi="Arial" w:cs="Arial"/>
          <w:b/>
          <w:sz w:val="20"/>
          <w:szCs w:val="20"/>
        </w:rPr>
      </w:pPr>
      <w:r>
        <w:rPr>
          <w:rFonts w:ascii="Arial" w:hAnsi="Arial" w:cs="Arial"/>
          <w:b/>
          <w:sz w:val="20"/>
          <w:szCs w:val="20"/>
        </w:rPr>
        <w:t>The forthcoming amendment Bill should include amendments to the HVNL to impose positive duties on supply chain participants in relation to mass, dimension and load restraint, as follows:</w:t>
      </w:r>
    </w:p>
    <w:p w:rsidR="00111BAD" w:rsidRDefault="00111BAD" w:rsidP="00111BAD">
      <w:pPr>
        <w:pStyle w:val="NoSpacing"/>
        <w:rPr>
          <w:rFonts w:ascii="Arial" w:hAnsi="Arial" w:cs="Arial"/>
          <w:b/>
          <w:sz w:val="20"/>
          <w:szCs w:val="20"/>
        </w:rPr>
      </w:pPr>
    </w:p>
    <w:p w:rsidR="00111BAD" w:rsidRDefault="00111BAD" w:rsidP="00111BAD">
      <w:pPr>
        <w:pStyle w:val="NoSpacing"/>
        <w:rPr>
          <w:rFonts w:ascii="Arial" w:hAnsi="Arial" w:cs="Arial"/>
          <w:b/>
          <w:sz w:val="20"/>
          <w:szCs w:val="20"/>
        </w:rPr>
      </w:pPr>
      <w:r>
        <w:rPr>
          <w:rFonts w:ascii="Arial" w:hAnsi="Arial" w:cs="Arial"/>
          <w:b/>
          <w:sz w:val="20"/>
          <w:szCs w:val="20"/>
        </w:rPr>
        <w:t>The definition of ‘party in the chain of responsibility’ in clause 5 needs to be amended, and a new definition, ‘terms of consignment’ inserted:</w:t>
      </w:r>
    </w:p>
    <w:p w:rsidR="00111BAD" w:rsidRDefault="00111BAD" w:rsidP="00111BAD">
      <w:pPr>
        <w:autoSpaceDE w:val="0"/>
        <w:autoSpaceDN w:val="0"/>
        <w:adjustRightInd w:val="0"/>
        <w:jc w:val="both"/>
        <w:rPr>
          <w:rFonts w:ascii="Times New Roman" w:hAnsi="Times New Roman"/>
          <w:b/>
          <w:bCs/>
          <w:szCs w:val="24"/>
        </w:rPr>
      </w:pPr>
    </w:p>
    <w:p w:rsidR="00111BAD" w:rsidRPr="00B0492A" w:rsidRDefault="00111BAD" w:rsidP="00111BAD">
      <w:pPr>
        <w:autoSpaceDE w:val="0"/>
        <w:autoSpaceDN w:val="0"/>
        <w:adjustRightInd w:val="0"/>
        <w:ind w:leftChars="515" w:left="1133" w:right="1134"/>
        <w:jc w:val="both"/>
        <w:rPr>
          <w:rFonts w:ascii="Arial" w:hAnsi="Arial" w:cs="Arial"/>
          <w:b/>
          <w:bCs/>
          <w:sz w:val="18"/>
          <w:szCs w:val="18"/>
        </w:rPr>
      </w:pPr>
      <w:r w:rsidRPr="00B0492A">
        <w:rPr>
          <w:rFonts w:ascii="Arial" w:hAnsi="Arial" w:cs="Arial"/>
          <w:b/>
          <w:bCs/>
          <w:sz w:val="18"/>
          <w:szCs w:val="18"/>
        </w:rPr>
        <w:t xml:space="preserve">5 </w:t>
      </w:r>
      <w:proofErr w:type="gramStart"/>
      <w:r w:rsidRPr="00B0492A">
        <w:rPr>
          <w:rFonts w:ascii="Arial" w:hAnsi="Arial" w:cs="Arial"/>
          <w:b/>
          <w:bCs/>
          <w:sz w:val="18"/>
          <w:szCs w:val="18"/>
        </w:rPr>
        <w:t>Interpretation</w:t>
      </w:r>
      <w:proofErr w:type="gramEnd"/>
    </w:p>
    <w:p w:rsidR="00111BAD" w:rsidRPr="00B0492A" w:rsidRDefault="00111BAD" w:rsidP="00111BAD">
      <w:pPr>
        <w:autoSpaceDE w:val="0"/>
        <w:autoSpaceDN w:val="0"/>
        <w:adjustRightInd w:val="0"/>
        <w:ind w:leftChars="515" w:left="1133" w:right="1134"/>
        <w:jc w:val="both"/>
        <w:rPr>
          <w:rFonts w:ascii="Arial" w:hAnsi="Arial" w:cs="Arial"/>
          <w:b/>
          <w:bCs/>
          <w:sz w:val="18"/>
          <w:szCs w:val="18"/>
        </w:rPr>
      </w:pPr>
    </w:p>
    <w:p w:rsidR="00111BAD" w:rsidRDefault="00111BAD" w:rsidP="00111BAD">
      <w:pPr>
        <w:autoSpaceDE w:val="0"/>
        <w:autoSpaceDN w:val="0"/>
        <w:adjustRightInd w:val="0"/>
        <w:ind w:leftChars="515" w:left="1133" w:right="1134"/>
        <w:jc w:val="both"/>
        <w:rPr>
          <w:rFonts w:ascii="Arial" w:hAnsi="Arial" w:cs="Arial"/>
          <w:sz w:val="18"/>
          <w:szCs w:val="18"/>
        </w:rPr>
      </w:pPr>
      <w:proofErr w:type="gramStart"/>
      <w:r w:rsidRPr="00B0492A">
        <w:rPr>
          <w:rFonts w:ascii="Arial" w:hAnsi="Arial" w:cs="Arial"/>
          <w:b/>
          <w:bCs/>
          <w:iCs/>
          <w:sz w:val="18"/>
          <w:szCs w:val="18"/>
        </w:rPr>
        <w:t>party</w:t>
      </w:r>
      <w:proofErr w:type="gramEnd"/>
      <w:r w:rsidRPr="00B0492A">
        <w:rPr>
          <w:rFonts w:ascii="Arial" w:hAnsi="Arial" w:cs="Arial"/>
          <w:b/>
          <w:bCs/>
          <w:iCs/>
          <w:sz w:val="18"/>
          <w:szCs w:val="18"/>
        </w:rPr>
        <w:t xml:space="preserve"> in the chain of responsibility</w:t>
      </w:r>
      <w:r w:rsidRPr="00B0492A">
        <w:rPr>
          <w:rFonts w:ascii="Arial" w:hAnsi="Arial" w:cs="Arial"/>
          <w:sz w:val="18"/>
          <w:szCs w:val="18"/>
        </w:rPr>
        <w:t>—</w:t>
      </w:r>
    </w:p>
    <w:p w:rsidR="00111BAD" w:rsidRPr="00B0492A" w:rsidRDefault="00111BAD" w:rsidP="00111BAD">
      <w:pPr>
        <w:autoSpaceDE w:val="0"/>
        <w:autoSpaceDN w:val="0"/>
        <w:adjustRightInd w:val="0"/>
        <w:ind w:leftChars="515" w:left="1133" w:right="1134"/>
        <w:jc w:val="both"/>
        <w:rPr>
          <w:rFonts w:ascii="Arial" w:hAnsi="Arial" w:cs="Arial"/>
          <w:sz w:val="18"/>
          <w:szCs w:val="18"/>
        </w:rPr>
      </w:pPr>
    </w:p>
    <w:p w:rsidR="00111BAD" w:rsidRPr="00B0492A" w:rsidRDefault="00111BAD" w:rsidP="007D318F">
      <w:pPr>
        <w:pStyle w:val="ListParagraph"/>
        <w:numPr>
          <w:ilvl w:val="0"/>
          <w:numId w:val="42"/>
        </w:numPr>
        <w:autoSpaceDE w:val="0"/>
        <w:autoSpaceDN w:val="0"/>
        <w:adjustRightInd w:val="0"/>
        <w:spacing w:after="0" w:line="240" w:lineRule="auto"/>
        <w:ind w:left="1491" w:right="1134" w:hanging="357"/>
        <w:jc w:val="both"/>
        <w:rPr>
          <w:rFonts w:ascii="Arial" w:hAnsi="Arial" w:cs="Arial"/>
          <w:sz w:val="18"/>
          <w:szCs w:val="18"/>
        </w:rPr>
      </w:pPr>
      <w:proofErr w:type="gramStart"/>
      <w:r w:rsidRPr="00B0492A">
        <w:rPr>
          <w:rFonts w:ascii="Arial" w:hAnsi="Arial" w:cs="Arial"/>
          <w:sz w:val="18"/>
          <w:szCs w:val="18"/>
        </w:rPr>
        <w:t>for</w:t>
      </w:r>
      <w:proofErr w:type="gramEnd"/>
      <w:r w:rsidRPr="00B0492A">
        <w:rPr>
          <w:rFonts w:ascii="Arial" w:hAnsi="Arial" w:cs="Arial"/>
          <w:sz w:val="18"/>
          <w:szCs w:val="18"/>
        </w:rPr>
        <w:t xml:space="preserve"> a mass, dimension or loading requirement-regulated heavy vehicle, for Division 5 of Part 4.7A, has the meaning given by section 152J.</w:t>
      </w:r>
    </w:p>
    <w:p w:rsidR="00111BAD" w:rsidRPr="00B0492A" w:rsidRDefault="00111BAD" w:rsidP="007D318F">
      <w:pPr>
        <w:pStyle w:val="ListParagraph"/>
        <w:numPr>
          <w:ilvl w:val="0"/>
          <w:numId w:val="42"/>
        </w:numPr>
        <w:autoSpaceDE w:val="0"/>
        <w:autoSpaceDN w:val="0"/>
        <w:adjustRightInd w:val="0"/>
        <w:spacing w:after="0" w:line="240" w:lineRule="auto"/>
        <w:ind w:leftChars="515" w:left="1493" w:right="1134"/>
        <w:jc w:val="both"/>
        <w:rPr>
          <w:rFonts w:ascii="Arial" w:hAnsi="Arial" w:cs="Arial"/>
          <w:sz w:val="18"/>
          <w:szCs w:val="18"/>
        </w:rPr>
      </w:pPr>
      <w:r w:rsidRPr="00B0492A">
        <w:rPr>
          <w:rFonts w:ascii="Arial" w:hAnsi="Arial" w:cs="Arial"/>
          <w:sz w:val="18"/>
          <w:szCs w:val="18"/>
        </w:rPr>
        <w:t>for a heavy vehicle, for Division 5 of Part 5.2, has the meaning given by section 184; or</w:t>
      </w:r>
    </w:p>
    <w:p w:rsidR="00111BAD" w:rsidRPr="00B0492A" w:rsidRDefault="00111BAD" w:rsidP="007D318F">
      <w:pPr>
        <w:pStyle w:val="ListParagraph"/>
        <w:numPr>
          <w:ilvl w:val="0"/>
          <w:numId w:val="42"/>
        </w:numPr>
        <w:autoSpaceDE w:val="0"/>
        <w:autoSpaceDN w:val="0"/>
        <w:adjustRightInd w:val="0"/>
        <w:spacing w:after="0" w:line="240" w:lineRule="auto"/>
        <w:ind w:leftChars="515" w:left="1493" w:right="1134"/>
        <w:jc w:val="both"/>
        <w:rPr>
          <w:rFonts w:ascii="Arial" w:hAnsi="Arial" w:cs="Arial"/>
          <w:sz w:val="18"/>
          <w:szCs w:val="18"/>
        </w:rPr>
      </w:pPr>
      <w:proofErr w:type="gramStart"/>
      <w:r w:rsidRPr="00B0492A">
        <w:rPr>
          <w:rFonts w:ascii="Arial" w:hAnsi="Arial" w:cs="Arial"/>
          <w:sz w:val="18"/>
          <w:szCs w:val="18"/>
        </w:rPr>
        <w:t>for</w:t>
      </w:r>
      <w:proofErr w:type="gramEnd"/>
      <w:r w:rsidRPr="00B0492A">
        <w:rPr>
          <w:rFonts w:ascii="Arial" w:hAnsi="Arial" w:cs="Arial"/>
          <w:sz w:val="18"/>
          <w:szCs w:val="18"/>
        </w:rPr>
        <w:t xml:space="preserve"> a fatigue-regulated heavy vehicle, for Chapter 6, has the </w:t>
      </w:r>
      <w:r>
        <w:rPr>
          <w:rFonts w:ascii="Arial" w:hAnsi="Arial" w:cs="Arial"/>
          <w:sz w:val="18"/>
          <w:szCs w:val="18"/>
        </w:rPr>
        <w:t>meaning given by section 197.</w:t>
      </w:r>
    </w:p>
    <w:p w:rsidR="00111BAD" w:rsidRDefault="00111BAD" w:rsidP="00111BAD">
      <w:pPr>
        <w:pStyle w:val="NoSpacing"/>
        <w:rPr>
          <w:rFonts w:ascii="Arial" w:hAnsi="Arial" w:cs="Arial"/>
          <w:b/>
          <w:sz w:val="20"/>
          <w:szCs w:val="20"/>
        </w:rPr>
      </w:pPr>
    </w:p>
    <w:p w:rsidR="00111BAD" w:rsidRPr="005606A9" w:rsidRDefault="00111BAD" w:rsidP="00111BAD">
      <w:pPr>
        <w:pStyle w:val="NoSpacing"/>
        <w:ind w:left="1134" w:right="1134"/>
        <w:rPr>
          <w:rFonts w:ascii="Arial" w:hAnsi="Arial" w:cs="Arial"/>
          <w:sz w:val="18"/>
          <w:szCs w:val="18"/>
        </w:rPr>
      </w:pPr>
      <w:proofErr w:type="gramStart"/>
      <w:r w:rsidRPr="005606A9">
        <w:rPr>
          <w:rFonts w:ascii="Arial" w:hAnsi="Arial" w:cs="Arial"/>
          <w:b/>
          <w:sz w:val="18"/>
          <w:szCs w:val="18"/>
        </w:rPr>
        <w:t>terms</w:t>
      </w:r>
      <w:proofErr w:type="gramEnd"/>
      <w:r w:rsidRPr="005606A9">
        <w:rPr>
          <w:rFonts w:ascii="Arial" w:hAnsi="Arial" w:cs="Arial"/>
          <w:b/>
          <w:sz w:val="18"/>
          <w:szCs w:val="18"/>
        </w:rPr>
        <w:t xml:space="preserve"> of consignment</w:t>
      </w:r>
      <w:r w:rsidRPr="005606A9">
        <w:rPr>
          <w:rFonts w:ascii="Arial" w:hAnsi="Arial" w:cs="Arial"/>
          <w:sz w:val="18"/>
          <w:szCs w:val="18"/>
        </w:rPr>
        <w:t xml:space="preserve"> </w:t>
      </w:r>
      <w:r>
        <w:rPr>
          <w:rFonts w:ascii="Arial" w:hAnsi="Arial" w:cs="Arial"/>
          <w:sz w:val="18"/>
          <w:szCs w:val="18"/>
        </w:rPr>
        <w:t xml:space="preserve">means </w:t>
      </w:r>
      <w:r w:rsidRPr="005606A9">
        <w:rPr>
          <w:rFonts w:ascii="Arial" w:hAnsi="Arial" w:cs="Arial"/>
          <w:sz w:val="18"/>
          <w:szCs w:val="18"/>
        </w:rPr>
        <w:t>any requirement whether verbal or in writing or direct or indirect under which goods are or are to be conveyed by road transport inc</w:t>
      </w:r>
      <w:r>
        <w:rPr>
          <w:rFonts w:ascii="Arial" w:hAnsi="Arial" w:cs="Arial"/>
          <w:sz w:val="18"/>
          <w:szCs w:val="18"/>
        </w:rPr>
        <w:t xml:space="preserve">luding but not limited to any </w:t>
      </w:r>
      <w:r w:rsidRPr="005606A9">
        <w:rPr>
          <w:rFonts w:ascii="Arial" w:hAnsi="Arial" w:cs="Arial"/>
          <w:sz w:val="18"/>
          <w:szCs w:val="18"/>
        </w:rPr>
        <w:t>requ</w:t>
      </w:r>
      <w:r>
        <w:rPr>
          <w:rFonts w:ascii="Arial" w:hAnsi="Arial" w:cs="Arial"/>
          <w:sz w:val="18"/>
          <w:szCs w:val="18"/>
        </w:rPr>
        <w:t xml:space="preserve">irement in relation to loading </w:t>
      </w:r>
      <w:r w:rsidRPr="005606A9">
        <w:rPr>
          <w:rFonts w:ascii="Arial" w:hAnsi="Arial" w:cs="Arial"/>
          <w:sz w:val="18"/>
          <w:szCs w:val="18"/>
        </w:rPr>
        <w:t>or delivery times</w:t>
      </w:r>
      <w:r>
        <w:rPr>
          <w:rFonts w:ascii="Arial" w:hAnsi="Arial" w:cs="Arial"/>
          <w:sz w:val="18"/>
          <w:szCs w:val="18"/>
        </w:rPr>
        <w:t>.</w:t>
      </w:r>
    </w:p>
    <w:p w:rsidR="00111BAD" w:rsidRDefault="00111BAD" w:rsidP="00111BAD">
      <w:pPr>
        <w:pStyle w:val="NoSpacing"/>
        <w:rPr>
          <w:rFonts w:ascii="Arial" w:hAnsi="Arial" w:cs="Arial"/>
          <w:b/>
          <w:sz w:val="20"/>
          <w:szCs w:val="20"/>
        </w:rPr>
      </w:pPr>
    </w:p>
    <w:p w:rsidR="00111BAD" w:rsidRPr="00AD3FDC" w:rsidRDefault="00111BAD" w:rsidP="00111BAD">
      <w:pPr>
        <w:pStyle w:val="NoSpacing"/>
        <w:rPr>
          <w:rFonts w:ascii="Arial" w:hAnsi="Arial" w:cs="Arial"/>
          <w:b/>
          <w:sz w:val="20"/>
          <w:szCs w:val="20"/>
        </w:rPr>
      </w:pPr>
      <w:r w:rsidRPr="00AD3FDC">
        <w:rPr>
          <w:rFonts w:ascii="Arial" w:hAnsi="Arial" w:cs="Arial"/>
          <w:b/>
          <w:sz w:val="20"/>
          <w:szCs w:val="20"/>
        </w:rPr>
        <w:t>A new part, 4.7A should be added to the Bill, as follows:</w:t>
      </w:r>
    </w:p>
    <w:p w:rsidR="00111BAD" w:rsidRDefault="00111BAD" w:rsidP="00111BAD">
      <w:pPr>
        <w:pStyle w:val="NoSpacing"/>
        <w:rPr>
          <w:rFonts w:ascii="Arial" w:hAnsi="Arial" w:cs="Arial"/>
          <w:sz w:val="20"/>
          <w:szCs w:val="20"/>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Part 4.7A Particular duties and offences</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1 Employers, prime contractors and operators</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152A Duty of employer, prime contractor or operator to ensure business practices will not cause driver to breach a mass, dimension or loading requirements</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relevant party for the driver of a heavy vehicle must take all reasonable steps to ensure the relevant party’s business practices will not cause the driver to drive a heavy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keepNext/>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7D318F">
      <w:pPr>
        <w:pStyle w:val="ListParagraph"/>
        <w:keepNext/>
        <w:numPr>
          <w:ilvl w:val="0"/>
          <w:numId w:val="4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3"/>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Section 563 sets out 1 method by which an operator can take all reasonable steps for this section.</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lastRenderedPageBreak/>
        <w:t>(2) A person charged with an offence against subsection (1) does not have the benefit of the mistake of fact defence for the offence.</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
    <w:p w:rsidR="00111BAD"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In this section—</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b/>
          <w:bCs/>
          <w:iCs/>
          <w:sz w:val="18"/>
          <w:szCs w:val="18"/>
        </w:rPr>
        <w:t>business</w:t>
      </w:r>
      <w:proofErr w:type="gramEnd"/>
      <w:r w:rsidRPr="00AD3FDC">
        <w:rPr>
          <w:rFonts w:ascii="Arial" w:hAnsi="Arial" w:cs="Arial"/>
          <w:b/>
          <w:bCs/>
          <w:iCs/>
          <w:sz w:val="18"/>
          <w:szCs w:val="18"/>
        </w:rPr>
        <w:t xml:space="preserve"> practices</w:t>
      </w:r>
      <w:r w:rsidRPr="00AD3FDC">
        <w:rPr>
          <w:rFonts w:ascii="Arial" w:hAnsi="Arial" w:cs="Arial"/>
          <w:sz w:val="18"/>
          <w:szCs w:val="18"/>
        </w:rPr>
        <w:t>, of a relevant party for the driver of a heavy vehicle, means the practices of the relevant party in running the relevant party’s business, and includes each of the following—</w:t>
      </w:r>
    </w:p>
    <w:p w:rsidR="00111BAD" w:rsidRDefault="00111BAD" w:rsidP="00111BAD">
      <w:pPr>
        <w:keepNext/>
        <w:autoSpaceDE w:val="0"/>
        <w:autoSpaceDN w:val="0"/>
        <w:adjustRightInd w:val="0"/>
        <w:ind w:leftChars="773" w:left="1701" w:rightChars="515" w:right="1133" w:firstLine="1"/>
        <w:rPr>
          <w:rFonts w:ascii="Arial" w:hAnsi="Arial" w:cs="Arial"/>
          <w:sz w:val="18"/>
          <w:szCs w:val="18"/>
        </w:rPr>
      </w:pPr>
    </w:p>
    <w:p w:rsidR="00111BAD" w:rsidRPr="00AD3FDC" w:rsidRDefault="00111BAD" w:rsidP="00111BAD">
      <w:pPr>
        <w:keepNext/>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operating policies and procedures of the business;</w:t>
      </w:r>
    </w:p>
    <w:p w:rsidR="00111BAD" w:rsidRPr="00AD3FDC" w:rsidRDefault="00111BAD" w:rsidP="00111BAD">
      <w:pPr>
        <w:keepNext/>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human resource and contract management arrangements of the business;</w:t>
      </w:r>
    </w:p>
    <w:p w:rsidR="00111BAD"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arrangements</w:t>
      </w:r>
      <w:proofErr w:type="gramEnd"/>
      <w:r w:rsidRPr="00AD3FDC">
        <w:rPr>
          <w:rFonts w:ascii="Arial" w:hAnsi="Arial" w:cs="Arial"/>
          <w:sz w:val="18"/>
          <w:szCs w:val="18"/>
        </w:rPr>
        <w:t xml:space="preserve"> for managing mass, dimension and loading requirements</w:t>
      </w:r>
    </w:p>
    <w:p w:rsidR="00111BAD" w:rsidRPr="00AD3FDC" w:rsidRDefault="00111BAD" w:rsidP="00111BAD">
      <w:pPr>
        <w:autoSpaceDE w:val="0"/>
        <w:autoSpaceDN w:val="0"/>
        <w:adjustRightInd w:val="0"/>
        <w:ind w:leftChars="515" w:left="1133" w:rightChars="515" w:right="1133" w:firstLine="1"/>
        <w:rPr>
          <w:rFonts w:ascii="Arial" w:hAnsi="Arial" w:cs="Arial"/>
          <w:sz w:val="18"/>
          <w:szCs w:val="18"/>
        </w:rPr>
      </w:pPr>
    </w:p>
    <w:p w:rsidR="00111BAD" w:rsidRPr="00AD3FDC" w:rsidRDefault="00111BAD" w:rsidP="00111BAD">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party</w:t>
      </w:r>
      <w:r w:rsidRPr="00AD3FDC">
        <w:rPr>
          <w:rFonts w:ascii="Arial" w:hAnsi="Arial" w:cs="Arial"/>
          <w:sz w:val="18"/>
          <w:szCs w:val="18"/>
        </w:rPr>
        <w:t>, for the driver of a heavy vehicle, means any of the following—</w:t>
      </w:r>
    </w:p>
    <w:p w:rsidR="00111BAD" w:rsidRDefault="00111BAD" w:rsidP="00111BAD">
      <w:pPr>
        <w:autoSpaceDE w:val="0"/>
        <w:autoSpaceDN w:val="0"/>
        <w:adjustRightInd w:val="0"/>
        <w:ind w:leftChars="515" w:left="1133" w:rightChars="515" w:right="1133" w:firstLine="1"/>
        <w:rPr>
          <w:rFonts w:ascii="Arial" w:hAnsi="Arial" w:cs="Arial"/>
          <w:sz w:val="18"/>
          <w:szCs w:val="18"/>
        </w:rPr>
      </w:pP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 driver;</w:t>
      </w: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 self-employed driver;</w:t>
      </w: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 if the driver is making or is to make a journey for the operator.</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152B Duty of employer not to cause driver to drive if particular requirements not complied with</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An employer of an employed driver of a heavy vehicle must not cause the driver to drive the heavy vehicle unless—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employer has complied with section 152A; and</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employer is reasonably satisfied each loader, packer and loading manager for the vehicle has complied with sections 152D, 152E and 152F</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4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4"/>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152C Duty of prime contractor or operator not to cause driver to drive if particular requirements not complied with</w:t>
      </w:r>
    </w:p>
    <w:p w:rsidR="00111BAD" w:rsidRDefault="00111BAD" w:rsidP="00111BAD">
      <w:pPr>
        <w:autoSpaceDE w:val="0"/>
        <w:autoSpaceDN w:val="0"/>
        <w:adjustRightInd w:val="0"/>
        <w:ind w:leftChars="515" w:left="1133" w:rightChars="515" w:right="1133"/>
        <w:rPr>
          <w:rFonts w:ascii="Arial" w:hAnsi="Arial" w:cs="Arial"/>
          <w:sz w:val="18"/>
          <w:szCs w:val="18"/>
        </w:rPr>
      </w:pPr>
    </w:p>
    <w:p w:rsidR="00111BAD" w:rsidRPr="003377D7" w:rsidRDefault="00111BAD" w:rsidP="00111BAD">
      <w:pPr>
        <w:pStyle w:val="ListParagraph"/>
        <w:numPr>
          <w:ilvl w:val="0"/>
          <w:numId w:val="26"/>
        </w:numPr>
        <w:autoSpaceDE w:val="0"/>
        <w:autoSpaceDN w:val="0"/>
        <w:adjustRightInd w:val="0"/>
        <w:ind w:rightChars="515" w:right="1133"/>
        <w:rPr>
          <w:rFonts w:ascii="Arial" w:hAnsi="Arial" w:cs="Arial"/>
          <w:sz w:val="18"/>
          <w:szCs w:val="18"/>
        </w:rPr>
      </w:pPr>
      <w:r w:rsidRPr="003377D7">
        <w:rPr>
          <w:rFonts w:ascii="Arial" w:hAnsi="Arial" w:cs="Arial"/>
          <w:sz w:val="18"/>
          <w:szCs w:val="18"/>
        </w:rPr>
        <w:t>This section applies to—</w:t>
      </w:r>
    </w:p>
    <w:p w:rsidR="00111BAD" w:rsidRPr="00AD3FDC" w:rsidRDefault="00111BAD" w:rsidP="00111BAD">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a self-employed driver of a heavy vehicle (the </w:t>
      </w:r>
      <w:r w:rsidRPr="00AD3FDC">
        <w:rPr>
          <w:rFonts w:ascii="Arial" w:hAnsi="Arial" w:cs="Arial"/>
          <w:b/>
          <w:bCs/>
          <w:iCs/>
          <w:sz w:val="18"/>
          <w:szCs w:val="18"/>
        </w:rPr>
        <w:t>driver</w:t>
      </w:r>
      <w:r w:rsidRPr="00AD3FDC">
        <w:rPr>
          <w:rFonts w:ascii="Arial" w:hAnsi="Arial" w:cs="Arial"/>
          <w:sz w:val="18"/>
          <w:szCs w:val="18"/>
        </w:rPr>
        <w:t>); and</w:t>
      </w:r>
    </w:p>
    <w:p w:rsidR="00111BAD" w:rsidRPr="00AD3FDC" w:rsidRDefault="00111BAD" w:rsidP="00111BAD">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a heavy vehicle that is to be driven by someone else (also the </w:t>
      </w:r>
      <w:r w:rsidRPr="00AD3FDC">
        <w:rPr>
          <w:rFonts w:ascii="Arial" w:hAnsi="Arial" w:cs="Arial"/>
          <w:b/>
          <w:bCs/>
          <w:iCs/>
          <w:sz w:val="18"/>
          <w:szCs w:val="18"/>
        </w:rPr>
        <w:t>driver</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The prime contractor, or operator, must not cause the driver to drive the heavy vehicle unless—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prime contractor, or operator, has complied with section 152A; and</w:t>
      </w:r>
    </w:p>
    <w:p w:rsidR="00111BAD" w:rsidRPr="00AD3FDC" w:rsidRDefault="00111BAD" w:rsidP="00111BAD">
      <w:pPr>
        <w:autoSpaceDE w:val="0"/>
        <w:autoSpaceDN w:val="0"/>
        <w:adjustRightInd w:val="0"/>
        <w:ind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prime contractor, or operator, is reasonably satisfied each loader, packer and loading manager for the vehicle has complied with sections 152D, 152E and 152F.</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45"/>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5"/>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5"/>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2 Packers and Loaders</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152D Duty to ensure driver’s load will not cause driver to breach a mass, dimension or loading requirement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A loader or packer for a heavy vehicle must take all reasonable steps to ensure the load of a heavy vehicle will not cause the driver to drive a heavy vehicle in breach </w:t>
      </w:r>
      <w:proofErr w:type="gramStart"/>
      <w:r w:rsidRPr="00AD3FDC">
        <w:rPr>
          <w:rFonts w:ascii="Arial" w:hAnsi="Arial" w:cs="Arial"/>
          <w:sz w:val="18"/>
          <w:szCs w:val="18"/>
        </w:rPr>
        <w:t>of  a</w:t>
      </w:r>
      <w:proofErr w:type="gramEnd"/>
      <w:r w:rsidRPr="00AD3FDC">
        <w:rPr>
          <w:rFonts w:ascii="Arial" w:hAnsi="Arial" w:cs="Arial"/>
          <w:sz w:val="18"/>
          <w:szCs w:val="18"/>
        </w:rPr>
        <w:t xml:space="preserve">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lastRenderedPageBreak/>
        <w:t>Maximum penalty—</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keepNext/>
        <w:numPr>
          <w:ilvl w:val="0"/>
          <w:numId w:val="46"/>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keepNext/>
        <w:numPr>
          <w:ilvl w:val="0"/>
          <w:numId w:val="46"/>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6"/>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 not have the benefit of the mistake of fact defence for the offence.</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152E Duty not to cause driver to drive if particular requirements not complied with</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loader or packer for a heavy vehicle must not cause the vehicle’s driver to drive the vehicle unless—</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loader or packer has complied with section 153C; and</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driver’s load allows or compliance with all laws regulating the vehicle’s mass, dimension and load requirements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47"/>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7"/>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7"/>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3 Loading managers</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 xml:space="preserve">152F Duty to ensure loading arrangements will not cause driver to breach mass, dimension or load requirements </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loading manager must take all reasonable steps to ensure that the loading of goods onto and unloading of goods from heavy vehicles will not cause the driver of a heavy vehicle to drive the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4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8"/>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8"/>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 not have the benefit of the mistake of fact defence for the offence.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In this section—</w:t>
      </w:r>
    </w:p>
    <w:p w:rsidR="00111BAD" w:rsidRDefault="00111BAD" w:rsidP="00111BAD">
      <w:pPr>
        <w:autoSpaceDE w:val="0"/>
        <w:autoSpaceDN w:val="0"/>
        <w:adjustRightInd w:val="0"/>
        <w:ind w:leftChars="515" w:left="1133" w:rightChars="515" w:right="1133" w:firstLine="720"/>
        <w:rPr>
          <w:rFonts w:ascii="Arial" w:hAnsi="Arial" w:cs="Arial"/>
          <w:b/>
          <w:bCs/>
          <w:iCs/>
          <w:sz w:val="18"/>
          <w:szCs w:val="18"/>
        </w:rPr>
      </w:pPr>
    </w:p>
    <w:p w:rsidR="00111BAD" w:rsidRDefault="00111BAD" w:rsidP="00111BAD">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loading</w:t>
      </w:r>
      <w:proofErr w:type="gramEnd"/>
      <w:r w:rsidRPr="00AD3FDC">
        <w:rPr>
          <w:rFonts w:ascii="Arial" w:hAnsi="Arial" w:cs="Arial"/>
          <w:b/>
          <w:bCs/>
          <w:iCs/>
          <w:sz w:val="18"/>
          <w:szCs w:val="18"/>
        </w:rPr>
        <w:t xml:space="preserve"> manager </w:t>
      </w:r>
      <w:r w:rsidRPr="00AD3FDC">
        <w:rPr>
          <w:rFonts w:ascii="Arial" w:hAnsi="Arial" w:cs="Arial"/>
          <w:sz w:val="18"/>
          <w:szCs w:val="18"/>
        </w:rPr>
        <w:t>means a person who—</w:t>
      </w:r>
    </w:p>
    <w:p w:rsidR="00111BAD" w:rsidRPr="00AD3FDC" w:rsidRDefault="00111BAD" w:rsidP="00111BAD">
      <w:pPr>
        <w:autoSpaceDE w:val="0"/>
        <w:autoSpaceDN w:val="0"/>
        <w:adjustRightInd w:val="0"/>
        <w:ind w:leftChars="515" w:left="1133" w:rightChars="515" w:right="1133" w:firstLine="1"/>
        <w:rPr>
          <w:rFonts w:ascii="Arial" w:hAnsi="Arial" w:cs="Arial"/>
          <w:sz w:val="18"/>
          <w:szCs w:val="18"/>
        </w:rPr>
      </w:pP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manages</w:t>
      </w:r>
      <w:proofErr w:type="gramEnd"/>
      <w:r w:rsidRPr="00AD3FDC">
        <w:rPr>
          <w:rFonts w:ascii="Arial" w:hAnsi="Arial" w:cs="Arial"/>
          <w:sz w:val="18"/>
          <w:szCs w:val="18"/>
        </w:rPr>
        <w:t>, or is responsible for the operation of, regular loading or unloading premises for heavy vehicles; or</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has</w:t>
      </w:r>
      <w:proofErr w:type="gramEnd"/>
      <w:r w:rsidRPr="00AD3FDC">
        <w:rPr>
          <w:rFonts w:ascii="Arial" w:hAnsi="Arial" w:cs="Arial"/>
          <w:sz w:val="18"/>
          <w:szCs w:val="18"/>
        </w:rPr>
        <w:t xml:space="preserve"> been assigned by a person mentioned in paragraph (a) as responsible for supervising, managing or controlling, directly or indirectly, activities carried out a loader or unloader of goods at the premises.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E35E15">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lastRenderedPageBreak/>
        <w:t xml:space="preserve">Division 4 Particular consignors </w:t>
      </w:r>
      <w:r>
        <w:rPr>
          <w:rFonts w:ascii="Arial" w:hAnsi="Arial" w:cs="Arial"/>
          <w:b/>
          <w:bCs/>
          <w:sz w:val="18"/>
          <w:szCs w:val="18"/>
        </w:rPr>
        <w:t>and consignees</w:t>
      </w:r>
    </w:p>
    <w:p w:rsidR="00111BAD" w:rsidRPr="00AD3FDC" w:rsidRDefault="00111BAD" w:rsidP="00E35E15">
      <w:pPr>
        <w:keepNext/>
        <w:autoSpaceDE w:val="0"/>
        <w:autoSpaceDN w:val="0"/>
        <w:adjustRightInd w:val="0"/>
        <w:ind w:leftChars="515" w:left="1133" w:rightChars="515" w:right="1133"/>
        <w:rPr>
          <w:rFonts w:ascii="Arial" w:hAnsi="Arial" w:cs="Arial"/>
          <w:b/>
          <w:bCs/>
          <w:sz w:val="18"/>
          <w:szCs w:val="18"/>
        </w:rPr>
      </w:pPr>
    </w:p>
    <w:p w:rsidR="00111BAD" w:rsidRPr="00AD3FDC" w:rsidRDefault="00111BAD" w:rsidP="00E35E15">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152G</w:t>
      </w:r>
      <w:r>
        <w:rPr>
          <w:rFonts w:ascii="Arial" w:hAnsi="Arial" w:cs="Arial"/>
          <w:b/>
          <w:bCs/>
          <w:sz w:val="18"/>
          <w:szCs w:val="18"/>
        </w:rPr>
        <w:t>A</w:t>
      </w:r>
      <w:r w:rsidRPr="00AD3FDC">
        <w:rPr>
          <w:rFonts w:ascii="Arial" w:hAnsi="Arial" w:cs="Arial"/>
          <w:b/>
          <w:bCs/>
          <w:sz w:val="18"/>
          <w:szCs w:val="18"/>
        </w:rPr>
        <w:t xml:space="preserve"> Consignors to whom Div 4 applies</w:t>
      </w:r>
    </w:p>
    <w:p w:rsidR="00111BAD" w:rsidRPr="00AD3FDC" w:rsidRDefault="00111BAD" w:rsidP="00E35E15">
      <w:pPr>
        <w:keepNext/>
        <w:autoSpaceDE w:val="0"/>
        <w:autoSpaceDN w:val="0"/>
        <w:adjustRightInd w:val="0"/>
        <w:ind w:leftChars="515" w:left="1133" w:rightChars="515" w:right="1133"/>
        <w:rPr>
          <w:rFonts w:ascii="Arial" w:hAnsi="Arial" w:cs="Arial"/>
          <w:sz w:val="18"/>
          <w:szCs w:val="18"/>
        </w:rPr>
      </w:pPr>
    </w:p>
    <w:p w:rsidR="00111BAD" w:rsidRDefault="00111BAD" w:rsidP="00E35E15">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This Division applies to a </w:t>
      </w:r>
      <w:r w:rsidRPr="00275F51">
        <w:rPr>
          <w:rFonts w:ascii="Arial" w:hAnsi="Arial" w:cs="Arial"/>
          <w:bCs/>
          <w:iCs/>
          <w:sz w:val="18"/>
          <w:szCs w:val="18"/>
        </w:rPr>
        <w:t>c</w:t>
      </w:r>
      <w:r w:rsidRPr="00AD3FDC">
        <w:rPr>
          <w:rFonts w:ascii="Arial" w:hAnsi="Arial" w:cs="Arial"/>
          <w:bCs/>
          <w:iCs/>
          <w:sz w:val="18"/>
          <w:szCs w:val="18"/>
        </w:rPr>
        <w:t>onsignor</w:t>
      </w:r>
      <w:r w:rsidRPr="00AD3FDC">
        <w:rPr>
          <w:rFonts w:ascii="Arial" w:hAnsi="Arial" w:cs="Arial"/>
          <w:sz w:val="18"/>
          <w:szCs w:val="18"/>
        </w:rPr>
        <w:t xml:space="preserve"> who engages a particular operator of a heavy vehicle, either directly or through an agent or other intermediary, to transport goods for the person by road.</w:t>
      </w:r>
    </w:p>
    <w:p w:rsidR="00111BAD" w:rsidRDefault="00111BAD" w:rsidP="00111BAD">
      <w:pPr>
        <w:keepNext/>
        <w:autoSpaceDE w:val="0"/>
        <w:autoSpaceDN w:val="0"/>
        <w:adjustRightInd w:val="0"/>
        <w:ind w:leftChars="515" w:left="1133" w:rightChars="515" w:right="1133"/>
        <w:rPr>
          <w:rFonts w:ascii="Arial" w:hAnsi="Arial" w:cs="Arial"/>
          <w:sz w:val="18"/>
          <w:szCs w:val="18"/>
        </w:rPr>
      </w:pPr>
    </w:p>
    <w:p w:rsidR="00111BAD" w:rsidRPr="00275F51" w:rsidRDefault="00111BAD" w:rsidP="00111BAD">
      <w:pPr>
        <w:keepNext/>
        <w:autoSpaceDE w:val="0"/>
        <w:autoSpaceDN w:val="0"/>
        <w:adjustRightInd w:val="0"/>
        <w:ind w:leftChars="515" w:left="1133" w:rightChars="515" w:right="1133"/>
        <w:rPr>
          <w:rFonts w:ascii="Arial" w:hAnsi="Arial" w:cs="Arial"/>
          <w:b/>
          <w:sz w:val="18"/>
          <w:szCs w:val="18"/>
        </w:rPr>
      </w:pPr>
      <w:r w:rsidRPr="00275F51">
        <w:rPr>
          <w:rFonts w:ascii="Arial" w:hAnsi="Arial" w:cs="Arial"/>
          <w:b/>
          <w:sz w:val="18"/>
          <w:szCs w:val="18"/>
        </w:rPr>
        <w:t>152GB Consignees to whom Div 4 applies</w:t>
      </w:r>
    </w:p>
    <w:p w:rsidR="00111BAD" w:rsidRDefault="00111BAD" w:rsidP="00111BAD">
      <w:pPr>
        <w:autoSpaceDE w:val="0"/>
        <w:autoSpaceDN w:val="0"/>
        <w:adjustRightInd w:val="0"/>
        <w:ind w:leftChars="515" w:left="1133" w:rightChars="515" w:right="1133"/>
        <w:rPr>
          <w:rFonts w:ascii="Arial" w:hAnsi="Arial" w:cs="Arial"/>
          <w:b/>
          <w:bCs/>
          <w:sz w:val="18"/>
          <w:szCs w:val="18"/>
        </w:rPr>
      </w:pPr>
    </w:p>
    <w:p w:rsidR="00111BAD" w:rsidRPr="00275F51" w:rsidRDefault="00111BAD" w:rsidP="00111BAD">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This Division applies only to a consignee of goods—</w:t>
      </w:r>
    </w:p>
    <w:p w:rsidR="00111BAD" w:rsidRDefault="00111BAD" w:rsidP="00111BAD">
      <w:pPr>
        <w:autoSpaceDE w:val="0"/>
        <w:autoSpaceDN w:val="0"/>
        <w:adjustRightInd w:val="0"/>
        <w:ind w:leftChars="515" w:left="1133" w:rightChars="515" w:right="1133"/>
        <w:rPr>
          <w:rFonts w:ascii="Arial" w:hAnsi="Arial" w:cs="Arial"/>
          <w:bCs/>
          <w:sz w:val="18"/>
          <w:szCs w:val="18"/>
        </w:rPr>
      </w:pPr>
    </w:p>
    <w:p w:rsidR="00111BAD" w:rsidRPr="00275F51" w:rsidRDefault="00111BAD" w:rsidP="00111BAD">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(a) who has consented to being, and is named or otherwise</w:t>
      </w:r>
      <w:r>
        <w:rPr>
          <w:rFonts w:ascii="Arial" w:hAnsi="Arial" w:cs="Arial"/>
          <w:bCs/>
          <w:sz w:val="18"/>
          <w:szCs w:val="18"/>
        </w:rPr>
        <w:t xml:space="preserve"> identified as, the intended </w:t>
      </w:r>
      <w:r w:rsidRPr="00275F51">
        <w:rPr>
          <w:rFonts w:ascii="Arial" w:hAnsi="Arial" w:cs="Arial"/>
          <w:bCs/>
          <w:sz w:val="18"/>
          <w:szCs w:val="18"/>
        </w:rPr>
        <w:t>consignee of goods in the</w:t>
      </w:r>
      <w:r>
        <w:rPr>
          <w:rFonts w:ascii="Arial" w:hAnsi="Arial" w:cs="Arial"/>
          <w:bCs/>
          <w:sz w:val="18"/>
          <w:szCs w:val="18"/>
        </w:rPr>
        <w:t xml:space="preserve"> t</w:t>
      </w:r>
      <w:r w:rsidRPr="00275F51">
        <w:rPr>
          <w:rFonts w:ascii="Arial" w:hAnsi="Arial" w:cs="Arial"/>
          <w:bCs/>
          <w:sz w:val="18"/>
          <w:szCs w:val="18"/>
        </w:rPr>
        <w:t>ransport documentation relating to the transport of the</w:t>
      </w:r>
      <w:r>
        <w:rPr>
          <w:rFonts w:ascii="Arial" w:hAnsi="Arial" w:cs="Arial"/>
          <w:bCs/>
          <w:sz w:val="18"/>
          <w:szCs w:val="18"/>
        </w:rPr>
        <w:t xml:space="preserve"> </w:t>
      </w:r>
      <w:r w:rsidRPr="00275F51">
        <w:rPr>
          <w:rFonts w:ascii="Arial" w:hAnsi="Arial" w:cs="Arial"/>
          <w:bCs/>
          <w:sz w:val="18"/>
          <w:szCs w:val="18"/>
        </w:rPr>
        <w:t>goods by road by a particular operator of a heavy</w:t>
      </w:r>
      <w:r>
        <w:rPr>
          <w:rFonts w:ascii="Arial" w:hAnsi="Arial" w:cs="Arial"/>
          <w:bCs/>
          <w:sz w:val="18"/>
          <w:szCs w:val="18"/>
        </w:rPr>
        <w:t xml:space="preserve"> </w:t>
      </w:r>
      <w:r w:rsidRPr="00275F51">
        <w:rPr>
          <w:rFonts w:ascii="Arial" w:hAnsi="Arial" w:cs="Arial"/>
          <w:bCs/>
          <w:sz w:val="18"/>
          <w:szCs w:val="18"/>
        </w:rPr>
        <w:t>vehicle; and</w:t>
      </w:r>
    </w:p>
    <w:p w:rsidR="00111BAD" w:rsidRDefault="00111BAD" w:rsidP="00111BAD">
      <w:pPr>
        <w:autoSpaceDE w:val="0"/>
        <w:autoSpaceDN w:val="0"/>
        <w:adjustRightInd w:val="0"/>
        <w:ind w:leftChars="515" w:left="1133" w:rightChars="515" w:right="1133"/>
        <w:rPr>
          <w:rFonts w:ascii="Arial" w:hAnsi="Arial" w:cs="Arial"/>
          <w:bCs/>
          <w:sz w:val="18"/>
          <w:szCs w:val="18"/>
        </w:rPr>
      </w:pPr>
    </w:p>
    <w:p w:rsidR="00111BAD" w:rsidRPr="00275F51" w:rsidRDefault="00111BAD" w:rsidP="00111BAD">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 xml:space="preserve">(b) </w:t>
      </w:r>
      <w:proofErr w:type="gramStart"/>
      <w:r w:rsidRPr="00275F51">
        <w:rPr>
          <w:rFonts w:ascii="Arial" w:hAnsi="Arial" w:cs="Arial"/>
          <w:bCs/>
          <w:sz w:val="18"/>
          <w:szCs w:val="18"/>
        </w:rPr>
        <w:t>who</w:t>
      </w:r>
      <w:proofErr w:type="gramEnd"/>
      <w:r w:rsidRPr="00275F51">
        <w:rPr>
          <w:rFonts w:ascii="Arial" w:hAnsi="Arial" w:cs="Arial"/>
          <w:bCs/>
          <w:sz w:val="18"/>
          <w:szCs w:val="18"/>
        </w:rPr>
        <w:t xml:space="preserve"> knows, or who ought reasonably to know, that the</w:t>
      </w:r>
      <w:r>
        <w:rPr>
          <w:rFonts w:ascii="Arial" w:hAnsi="Arial" w:cs="Arial"/>
          <w:bCs/>
          <w:sz w:val="18"/>
          <w:szCs w:val="18"/>
        </w:rPr>
        <w:t xml:space="preserve"> </w:t>
      </w:r>
      <w:r w:rsidRPr="00275F51">
        <w:rPr>
          <w:rFonts w:ascii="Arial" w:hAnsi="Arial" w:cs="Arial"/>
          <w:bCs/>
          <w:sz w:val="18"/>
          <w:szCs w:val="18"/>
        </w:rPr>
        <w:t>goods are to be transported by road.</w:t>
      </w:r>
    </w:p>
    <w:p w:rsidR="00111BAD" w:rsidRDefault="00111BAD" w:rsidP="00111BAD">
      <w:pPr>
        <w:autoSpaceDE w:val="0"/>
        <w:autoSpaceDN w:val="0"/>
        <w:adjustRightInd w:val="0"/>
        <w:ind w:leftChars="515" w:left="1133" w:rightChars="515" w:right="1133"/>
        <w:rPr>
          <w:rFonts w:ascii="Arial" w:hAnsi="Arial" w:cs="Arial"/>
          <w:bCs/>
          <w:sz w:val="18"/>
          <w:szCs w:val="18"/>
        </w:rPr>
      </w:pPr>
    </w:p>
    <w:p w:rsidR="00111BAD" w:rsidRPr="00275F51" w:rsidRDefault="00111BAD" w:rsidP="00111BAD">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Note—</w:t>
      </w:r>
    </w:p>
    <w:p w:rsidR="00111BAD" w:rsidRPr="00275F51" w:rsidRDefault="00111BAD" w:rsidP="00111BAD">
      <w:pPr>
        <w:autoSpaceDE w:val="0"/>
        <w:autoSpaceDN w:val="0"/>
        <w:adjustRightInd w:val="0"/>
        <w:ind w:leftChars="515" w:left="1133" w:rightChars="515" w:right="1133"/>
        <w:rPr>
          <w:rFonts w:ascii="Arial" w:hAnsi="Arial" w:cs="Arial"/>
          <w:bCs/>
          <w:sz w:val="18"/>
          <w:szCs w:val="18"/>
        </w:rPr>
      </w:pPr>
      <w:r w:rsidRPr="00275F51">
        <w:rPr>
          <w:rFonts w:ascii="Arial" w:hAnsi="Arial" w:cs="Arial"/>
          <w:bCs/>
          <w:sz w:val="18"/>
          <w:szCs w:val="18"/>
        </w:rPr>
        <w:t>See section 572 for the matters a court must consider when deciding</w:t>
      </w:r>
      <w:r>
        <w:rPr>
          <w:rFonts w:ascii="Arial" w:hAnsi="Arial" w:cs="Arial"/>
          <w:bCs/>
          <w:sz w:val="18"/>
          <w:szCs w:val="18"/>
        </w:rPr>
        <w:t xml:space="preserve"> </w:t>
      </w:r>
      <w:r w:rsidRPr="00275F51">
        <w:rPr>
          <w:rFonts w:ascii="Arial" w:hAnsi="Arial" w:cs="Arial"/>
          <w:bCs/>
          <w:sz w:val="18"/>
          <w:szCs w:val="18"/>
        </w:rPr>
        <w:t>whether a person ought reasonably to have known something.</w:t>
      </w:r>
    </w:p>
    <w:p w:rsidR="00111BAD"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152H Duty to ensure terms of consignment will not cause driver to exceed mass, dimension or loading requirement</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A consignor </w:t>
      </w:r>
      <w:r>
        <w:rPr>
          <w:rFonts w:ascii="Arial" w:hAnsi="Arial" w:cs="Arial"/>
          <w:sz w:val="18"/>
          <w:szCs w:val="18"/>
        </w:rPr>
        <w:t xml:space="preserve">or consignee </w:t>
      </w:r>
      <w:r w:rsidRPr="00AD3FDC">
        <w:rPr>
          <w:rFonts w:ascii="Arial" w:hAnsi="Arial" w:cs="Arial"/>
          <w:sz w:val="18"/>
          <w:szCs w:val="18"/>
        </w:rPr>
        <w:t>of goods must take all reasonable steps to ensure the terms of consignment will not cause the relevant driver to drive a heavy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4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49"/>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49"/>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(2) A consignor </w:t>
      </w:r>
      <w:r>
        <w:rPr>
          <w:rFonts w:ascii="Arial" w:hAnsi="Arial" w:cs="Arial"/>
          <w:sz w:val="18"/>
          <w:szCs w:val="18"/>
        </w:rPr>
        <w:t xml:space="preserve">or consignee </w:t>
      </w:r>
      <w:r w:rsidRPr="00AD3FDC">
        <w:rPr>
          <w:rFonts w:ascii="Arial" w:hAnsi="Arial" w:cs="Arial"/>
          <w:sz w:val="18"/>
          <w:szCs w:val="18"/>
        </w:rPr>
        <w:t>of goods must take all reasonable steps to ensure the terms of consignment will not cause a relevant party for the relevant driver to cause the driver to drive a heavy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50"/>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50"/>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50"/>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 for subsections (1) and (2)</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Section 562 sets out some of the factors a court may consider in deciding whether a person has taken all reasonable steps.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A person charged with an offence against subsection (1) or (2) does not have the benefit of the mistake of fact defence for the offence.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In this section—</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driver</w:t>
      </w:r>
      <w:r w:rsidRPr="00AD3FDC">
        <w:rPr>
          <w:rFonts w:ascii="Arial" w:hAnsi="Arial" w:cs="Arial"/>
          <w:sz w:val="18"/>
          <w:szCs w:val="18"/>
        </w:rPr>
        <w:t>, for consigned goods, means the driver of the heavy vehicle by which the goods are to be or are being transported.</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firstLine="1"/>
        <w:rPr>
          <w:rFonts w:ascii="Arial" w:hAnsi="Arial" w:cs="Arial"/>
          <w:sz w:val="18"/>
          <w:szCs w:val="18"/>
        </w:rPr>
      </w:pPr>
      <w:proofErr w:type="gramStart"/>
      <w:r w:rsidRPr="00AD3FDC">
        <w:rPr>
          <w:rFonts w:ascii="Arial" w:hAnsi="Arial" w:cs="Arial"/>
          <w:b/>
          <w:bCs/>
          <w:iCs/>
          <w:sz w:val="18"/>
          <w:szCs w:val="18"/>
        </w:rPr>
        <w:t>relevant</w:t>
      </w:r>
      <w:proofErr w:type="gramEnd"/>
      <w:r w:rsidRPr="00AD3FDC">
        <w:rPr>
          <w:rFonts w:ascii="Arial" w:hAnsi="Arial" w:cs="Arial"/>
          <w:b/>
          <w:bCs/>
          <w:iCs/>
          <w:sz w:val="18"/>
          <w:szCs w:val="18"/>
        </w:rPr>
        <w:t xml:space="preserve"> party</w:t>
      </w:r>
      <w:r w:rsidRPr="00AD3FDC">
        <w:rPr>
          <w:rFonts w:ascii="Arial" w:hAnsi="Arial" w:cs="Arial"/>
          <w:sz w:val="18"/>
          <w:szCs w:val="18"/>
        </w:rPr>
        <w:t>, for the relevant driver for consigned goods, means—</w:t>
      </w:r>
    </w:p>
    <w:p w:rsidR="00111BAD" w:rsidRDefault="00111BAD" w:rsidP="00111BAD">
      <w:pPr>
        <w:autoSpaceDE w:val="0"/>
        <w:autoSpaceDN w:val="0"/>
        <w:adjustRightInd w:val="0"/>
        <w:ind w:leftChars="515" w:left="1133" w:rightChars="515" w:right="1133" w:firstLine="720"/>
        <w:rPr>
          <w:rFonts w:ascii="Arial" w:hAnsi="Arial" w:cs="Arial"/>
          <w:sz w:val="18"/>
          <w:szCs w:val="18"/>
        </w:rPr>
      </w:pP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 driver; or</w:t>
      </w: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 self-employed driver; or</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heavy vehicle by which the goods are transported if the driver is to make, or is making, a journey for the operator.</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lastRenderedPageBreak/>
        <w:t>152I Duty not to make a demand that may result in driver breaching mass, dimension or loading requirement</w:t>
      </w:r>
    </w:p>
    <w:p w:rsidR="00111BAD" w:rsidRPr="00AD3FDC" w:rsidRDefault="00111BAD" w:rsidP="007D318F">
      <w:pPr>
        <w:keepNext/>
        <w:autoSpaceDE w:val="0"/>
        <w:autoSpaceDN w:val="0"/>
        <w:adjustRightInd w:val="0"/>
        <w:ind w:leftChars="515" w:left="1133" w:rightChars="515" w:right="1133"/>
        <w:rPr>
          <w:rFonts w:ascii="Arial" w:hAnsi="Arial" w:cs="Arial"/>
          <w:sz w:val="18"/>
          <w:szCs w:val="18"/>
        </w:rPr>
      </w:pPr>
    </w:p>
    <w:p w:rsidR="00111BAD" w:rsidRDefault="00111BAD" w:rsidP="007D318F">
      <w:pPr>
        <w:keepNext/>
        <w:autoSpaceDE w:val="0"/>
        <w:autoSpaceDN w:val="0"/>
        <w:adjustRightInd w:val="0"/>
        <w:ind w:leftChars="515" w:left="1133" w:rightChars="515" w:right="1133"/>
        <w:rPr>
          <w:rFonts w:ascii="Arial" w:hAnsi="Arial" w:cs="Arial"/>
          <w:sz w:val="18"/>
          <w:szCs w:val="18"/>
        </w:rPr>
      </w:pPr>
      <w:r>
        <w:rPr>
          <w:rFonts w:ascii="Arial" w:hAnsi="Arial" w:cs="Arial"/>
          <w:sz w:val="18"/>
          <w:szCs w:val="18"/>
        </w:rPr>
        <w:t>A consignor or consignee of</w:t>
      </w:r>
      <w:r w:rsidRPr="00AD3FDC">
        <w:rPr>
          <w:rFonts w:ascii="Arial" w:hAnsi="Arial" w:cs="Arial"/>
          <w:sz w:val="18"/>
          <w:szCs w:val="18"/>
        </w:rPr>
        <w:t xml:space="preserve"> goods must not make a demand that affects, or may affect, a mass dimension or loading requirement in relation to a heavy vehicle unless—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773" w:left="1701" w:rightChars="515" w:right="1133" w:firstLine="1"/>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consignor </w:t>
      </w:r>
      <w:r>
        <w:rPr>
          <w:rFonts w:ascii="Arial" w:hAnsi="Arial" w:cs="Arial"/>
          <w:sz w:val="18"/>
          <w:szCs w:val="18"/>
        </w:rPr>
        <w:t xml:space="preserve">or consignee </w:t>
      </w:r>
      <w:r w:rsidRPr="00AD3FDC">
        <w:rPr>
          <w:rFonts w:ascii="Arial" w:hAnsi="Arial" w:cs="Arial"/>
          <w:sz w:val="18"/>
          <w:szCs w:val="18"/>
        </w:rPr>
        <w:t>has complied with section 152H; and</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consignor </w:t>
      </w:r>
      <w:r>
        <w:rPr>
          <w:rFonts w:ascii="Arial" w:hAnsi="Arial" w:cs="Arial"/>
          <w:sz w:val="18"/>
          <w:szCs w:val="18"/>
        </w:rPr>
        <w:t xml:space="preserve">or consignee </w:t>
      </w:r>
      <w:r w:rsidRPr="00AD3FDC">
        <w:rPr>
          <w:rFonts w:ascii="Arial" w:hAnsi="Arial" w:cs="Arial"/>
          <w:sz w:val="18"/>
          <w:szCs w:val="18"/>
        </w:rPr>
        <w:t>is reasonably satisfied the making of the demand will not cause a person to contravene sections 72, 84  or 92.</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 </w:t>
      </w: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51"/>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51"/>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51"/>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5 Particular requests etc. and contracts etc. prohibited</w:t>
      </w:r>
    </w:p>
    <w:p w:rsidR="00111BAD" w:rsidRPr="00AD3FDC" w:rsidRDefault="00111BAD" w:rsidP="00111BAD">
      <w:pPr>
        <w:keepNext/>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b/>
          <w:bCs/>
          <w:iCs/>
          <w:sz w:val="18"/>
          <w:szCs w:val="18"/>
        </w:rPr>
      </w:pPr>
      <w:r w:rsidRPr="00AD3FDC">
        <w:rPr>
          <w:rFonts w:ascii="Arial" w:hAnsi="Arial" w:cs="Arial"/>
          <w:b/>
          <w:bCs/>
          <w:sz w:val="18"/>
          <w:szCs w:val="18"/>
        </w:rPr>
        <w:t xml:space="preserve">152J </w:t>
      </w:r>
      <w:proofErr w:type="gramStart"/>
      <w:r w:rsidRPr="00AD3FDC">
        <w:rPr>
          <w:rFonts w:ascii="Arial" w:hAnsi="Arial" w:cs="Arial"/>
          <w:b/>
          <w:bCs/>
          <w:sz w:val="18"/>
          <w:szCs w:val="18"/>
        </w:rPr>
        <w:t>Who</w:t>
      </w:r>
      <w:proofErr w:type="gramEnd"/>
      <w:r w:rsidRPr="00AD3FDC">
        <w:rPr>
          <w:rFonts w:ascii="Arial" w:hAnsi="Arial" w:cs="Arial"/>
          <w:b/>
          <w:bCs/>
          <w:sz w:val="18"/>
          <w:szCs w:val="18"/>
        </w:rPr>
        <w:t xml:space="preserve"> is a </w:t>
      </w:r>
      <w:r w:rsidRPr="00AD3FDC">
        <w:rPr>
          <w:rFonts w:ascii="Arial" w:hAnsi="Arial" w:cs="Arial"/>
          <w:b/>
          <w:bCs/>
          <w:iCs/>
          <w:sz w:val="18"/>
          <w:szCs w:val="18"/>
        </w:rPr>
        <w:t>party in the chain of responsibility</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
    <w:p w:rsidR="00111BAD"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(1) For this Division, each of the following persons is a </w:t>
      </w:r>
      <w:r w:rsidRPr="00AD3FDC">
        <w:rPr>
          <w:rFonts w:ascii="Arial" w:hAnsi="Arial" w:cs="Arial"/>
          <w:b/>
          <w:bCs/>
          <w:iCs/>
          <w:sz w:val="18"/>
          <w:szCs w:val="18"/>
        </w:rPr>
        <w:t xml:space="preserve">party in the chain of responsibility </w:t>
      </w:r>
      <w:r w:rsidRPr="00AD3FDC">
        <w:rPr>
          <w:rFonts w:ascii="Arial" w:hAnsi="Arial" w:cs="Arial"/>
          <w:sz w:val="18"/>
          <w:szCs w:val="18"/>
        </w:rPr>
        <w:t>for a heavy vehicle—</w:t>
      </w:r>
    </w:p>
    <w:p w:rsidR="00111BAD" w:rsidRPr="00AD3FDC" w:rsidRDefault="00111BAD" w:rsidP="00111BAD">
      <w:pPr>
        <w:autoSpaceDE w:val="0"/>
        <w:autoSpaceDN w:val="0"/>
        <w:adjustRightInd w:val="0"/>
        <w:ind w:leftChars="515" w:left="1133" w:rightChars="515" w:right="1133"/>
        <w:rPr>
          <w:rFonts w:ascii="Arial" w:hAnsi="Arial" w:cs="Arial"/>
          <w:b/>
          <w:bCs/>
          <w:iCs/>
          <w:sz w:val="18"/>
          <w:szCs w:val="18"/>
        </w:rPr>
      </w:pP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vehicle’s driver if the driver is an employed driver;</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for the vehicle’s driver if the driver is a self-employed driver;</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(d) </w:t>
      </w:r>
      <w:proofErr w:type="gramStart"/>
      <w:r w:rsidRPr="00AD3FDC">
        <w:rPr>
          <w:rFonts w:ascii="Arial" w:hAnsi="Arial" w:cs="Arial"/>
          <w:sz w:val="18"/>
          <w:szCs w:val="18"/>
        </w:rPr>
        <w:t>a</w:t>
      </w:r>
      <w:proofErr w:type="gramEnd"/>
      <w:r w:rsidRPr="00AD3FDC">
        <w:rPr>
          <w:rFonts w:ascii="Arial" w:hAnsi="Arial" w:cs="Arial"/>
          <w:sz w:val="18"/>
          <w:szCs w:val="18"/>
        </w:rPr>
        <w:t xml:space="preserve"> loader or packer of any goods in the vehicle;</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Pr>
          <w:rFonts w:ascii="Arial" w:hAnsi="Arial" w:cs="Arial"/>
          <w:sz w:val="18"/>
          <w:szCs w:val="18"/>
        </w:rPr>
        <w:t>(e</w:t>
      </w:r>
      <w:r w:rsidRPr="00AD3FDC">
        <w:rPr>
          <w:rFonts w:ascii="Arial" w:hAnsi="Arial" w:cs="Arial"/>
          <w:sz w:val="18"/>
          <w:szCs w:val="18"/>
        </w:rPr>
        <w:t xml:space="preserve">) </w:t>
      </w:r>
      <w:proofErr w:type="gramStart"/>
      <w:r w:rsidRPr="00AD3FDC">
        <w:rPr>
          <w:rFonts w:ascii="Arial" w:hAnsi="Arial" w:cs="Arial"/>
          <w:sz w:val="18"/>
          <w:szCs w:val="18"/>
        </w:rPr>
        <w:t>a</w:t>
      </w:r>
      <w:proofErr w:type="gramEnd"/>
      <w:r w:rsidRPr="00AD3FDC">
        <w:rPr>
          <w:rFonts w:ascii="Arial" w:hAnsi="Arial" w:cs="Arial"/>
          <w:sz w:val="18"/>
          <w:szCs w:val="18"/>
        </w:rPr>
        <w:t xml:space="preserve"> loading manager of any goods in the vehicle;</w:t>
      </w:r>
    </w:p>
    <w:p w:rsidR="00111BAD" w:rsidRDefault="00111BAD" w:rsidP="00111BAD">
      <w:pPr>
        <w:autoSpaceDE w:val="0"/>
        <w:autoSpaceDN w:val="0"/>
        <w:adjustRightInd w:val="0"/>
        <w:ind w:leftChars="702" w:left="1544" w:rightChars="515" w:right="1133" w:firstLine="307"/>
        <w:rPr>
          <w:rFonts w:ascii="Arial" w:hAnsi="Arial" w:cs="Arial"/>
          <w:sz w:val="18"/>
          <w:szCs w:val="18"/>
        </w:rPr>
      </w:pPr>
      <w:r w:rsidRPr="00AD3FDC">
        <w:rPr>
          <w:rFonts w:ascii="Arial" w:hAnsi="Arial" w:cs="Arial"/>
          <w:sz w:val="18"/>
          <w:szCs w:val="18"/>
        </w:rPr>
        <w:t xml:space="preserve">(f) </w:t>
      </w:r>
      <w:proofErr w:type="gramStart"/>
      <w:r w:rsidRPr="00AD3FDC">
        <w:rPr>
          <w:rFonts w:ascii="Arial" w:hAnsi="Arial" w:cs="Arial"/>
          <w:sz w:val="18"/>
          <w:szCs w:val="18"/>
        </w:rPr>
        <w:t>a</w:t>
      </w:r>
      <w:proofErr w:type="gramEnd"/>
      <w:r w:rsidRPr="00AD3FDC">
        <w:rPr>
          <w:rFonts w:ascii="Arial" w:hAnsi="Arial" w:cs="Arial"/>
          <w:sz w:val="18"/>
          <w:szCs w:val="18"/>
        </w:rPr>
        <w:t xml:space="preserve"> consignor of any goods for transport by the vehicle that are in the vehicle;</w:t>
      </w:r>
    </w:p>
    <w:p w:rsidR="00111BAD" w:rsidRPr="00AD3FDC" w:rsidRDefault="00111BAD" w:rsidP="00111BAD">
      <w:pPr>
        <w:autoSpaceDE w:val="0"/>
        <w:autoSpaceDN w:val="0"/>
        <w:adjustRightInd w:val="0"/>
        <w:ind w:leftChars="702" w:left="1544" w:rightChars="515" w:right="1133" w:firstLine="307"/>
        <w:rPr>
          <w:rFonts w:ascii="Arial" w:hAnsi="Arial" w:cs="Arial"/>
          <w:sz w:val="18"/>
          <w:szCs w:val="18"/>
        </w:rPr>
      </w:pPr>
      <w:r>
        <w:rPr>
          <w:rFonts w:ascii="Arial" w:hAnsi="Arial" w:cs="Arial"/>
          <w:sz w:val="18"/>
          <w:szCs w:val="18"/>
        </w:rPr>
        <w:t xml:space="preserve">(g) </w:t>
      </w:r>
      <w:proofErr w:type="gramStart"/>
      <w:r>
        <w:rPr>
          <w:rFonts w:ascii="Arial" w:hAnsi="Arial" w:cs="Arial"/>
          <w:sz w:val="18"/>
          <w:szCs w:val="18"/>
        </w:rPr>
        <w:t>a</w:t>
      </w:r>
      <w:proofErr w:type="gramEnd"/>
      <w:r>
        <w:rPr>
          <w:rFonts w:ascii="Arial" w:hAnsi="Arial" w:cs="Arial"/>
          <w:sz w:val="18"/>
          <w:szCs w:val="18"/>
        </w:rPr>
        <w:t xml:space="preserve"> consignee of any goods for transport by the vehicle that are in the vehicle.</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The exercise of any of these functions, whether exclusively or occasionally, decides whether a person falls within any of these definitions, rather than the person’s job title or contractual description.</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may be a party in the chain of responsibility for a heavy vehicle in more than 1 capacity.</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Example</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person may be simultaneously the driver’s employer, an operator and a consignor of goods in relation to a heavy vehicle and be subject to duties in each of the capacities.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152K Particular requests etc. prohibited</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A person must not ask, direct or require, directly or indirectly, the driver of a heavy vehicle, or a party in the chain of responsibility for a heavy vehicle, to do something the person</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sz w:val="18"/>
          <w:szCs w:val="18"/>
        </w:rPr>
        <w:t>knows</w:t>
      </w:r>
      <w:proofErr w:type="gramEnd"/>
      <w:r w:rsidRPr="00AD3FDC">
        <w:rPr>
          <w:rFonts w:ascii="Arial" w:hAnsi="Arial" w:cs="Arial"/>
          <w:sz w:val="18"/>
          <w:szCs w:val="18"/>
        </w:rPr>
        <w:t>, or ought reasonably to know, would have the effect of causing the driver to drive a heavy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52"/>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52"/>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52"/>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See section 572 for the matters a court must consider when deciding whether a person ought reasonably to have known something.</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152L Particular contracts etc. prohibited</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A person must not enter into a contract or other agreement with the driver of a heavy vehicle, or with a party in the chain of responsibility for a heavy vehicle, that the person knows, or ought reasonably to know, would have the effect of causing the vehicle’s driver to drive a heavy vehicle in breach of a mass, dimension or loading requirement applying to the vehicle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lastRenderedPageBreak/>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5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53"/>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53"/>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 xml:space="preserve">(2) 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drive a heavy vehicle in breach of a mass, dimension or loading requirement applying to the vehicle </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Maximum penalty—</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7D318F">
      <w:pPr>
        <w:pStyle w:val="ListParagraph"/>
        <w:numPr>
          <w:ilvl w:val="0"/>
          <w:numId w:val="5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minor risk breach—$3000; or</w:t>
      </w:r>
    </w:p>
    <w:p w:rsidR="00111BAD" w:rsidRPr="00AD3FDC" w:rsidRDefault="00111BAD" w:rsidP="007D318F">
      <w:pPr>
        <w:pStyle w:val="ListParagraph"/>
        <w:numPr>
          <w:ilvl w:val="0"/>
          <w:numId w:val="54"/>
        </w:numPr>
        <w:autoSpaceDE w:val="0"/>
        <w:autoSpaceDN w:val="0"/>
        <w:adjustRightInd w:val="0"/>
        <w:spacing w:after="0" w:line="240" w:lineRule="auto"/>
        <w:ind w:left="1701" w:rightChars="515" w:right="1133" w:firstLine="0"/>
        <w:rPr>
          <w:rFonts w:ascii="Arial" w:hAnsi="Arial" w:cs="Arial"/>
          <w:sz w:val="18"/>
          <w:szCs w:val="18"/>
        </w:rPr>
      </w:pPr>
      <w:r w:rsidRPr="00AD3FDC">
        <w:rPr>
          <w:rFonts w:ascii="Arial" w:hAnsi="Arial" w:cs="Arial"/>
          <w:sz w:val="18"/>
          <w:szCs w:val="18"/>
        </w:rPr>
        <w:t>for a substantial risk breach—$5000; or</w:t>
      </w:r>
    </w:p>
    <w:p w:rsidR="00111BAD" w:rsidRPr="00AD3FDC" w:rsidRDefault="00111BAD" w:rsidP="007D318F">
      <w:pPr>
        <w:pStyle w:val="ListParagraph"/>
        <w:numPr>
          <w:ilvl w:val="0"/>
          <w:numId w:val="54"/>
        </w:numPr>
        <w:autoSpaceDE w:val="0"/>
        <w:autoSpaceDN w:val="0"/>
        <w:adjustRightInd w:val="0"/>
        <w:spacing w:after="0" w:line="240" w:lineRule="auto"/>
        <w:ind w:left="1701" w:rightChars="515" w:right="1133" w:firstLine="0"/>
        <w:rPr>
          <w:rFonts w:ascii="Arial" w:hAnsi="Arial" w:cs="Arial"/>
          <w:sz w:val="18"/>
          <w:szCs w:val="18"/>
        </w:rPr>
      </w:pPr>
      <w:proofErr w:type="gramStart"/>
      <w:r w:rsidRPr="00AD3FDC">
        <w:rPr>
          <w:rFonts w:ascii="Arial" w:hAnsi="Arial" w:cs="Arial"/>
          <w:sz w:val="18"/>
          <w:szCs w:val="18"/>
        </w:rPr>
        <w:t>for</w:t>
      </w:r>
      <w:proofErr w:type="gramEnd"/>
      <w:r w:rsidRPr="00AD3FDC">
        <w:rPr>
          <w:rFonts w:ascii="Arial" w:hAnsi="Arial" w:cs="Arial"/>
          <w:sz w:val="18"/>
          <w:szCs w:val="18"/>
        </w:rPr>
        <w:t xml:space="preserve"> a severe risk breach—$10000.</w:t>
      </w:r>
    </w:p>
    <w:p w:rsidR="00111BAD" w:rsidRPr="00AD3FDC" w:rsidRDefault="00111BAD" w:rsidP="00111BAD">
      <w:pPr>
        <w:autoSpaceDE w:val="0"/>
        <w:autoSpaceDN w:val="0"/>
        <w:adjustRightInd w:val="0"/>
        <w:ind w:leftChars="515" w:left="1133" w:rightChars="515" w:right="1133"/>
        <w:rPr>
          <w:rFonts w:ascii="Arial" w:hAnsi="Arial" w:cs="Arial"/>
          <w:i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iCs/>
          <w:sz w:val="18"/>
          <w:szCs w:val="18"/>
        </w:rPr>
        <w:t>Notes for subsections (1) and (2)</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See section 572 for the matters a court must consider when deciding whether a person ought reasonably to have known something.</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See also section 677, which provides that particular contracts or other agreements are void.</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Division 6 Provisions about offences against this Part</w:t>
      </w:r>
    </w:p>
    <w:p w:rsidR="00111BAD" w:rsidRPr="00AD3FDC" w:rsidRDefault="00111BAD" w:rsidP="00111BAD">
      <w:pPr>
        <w:keepNext/>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152M Objective reasonableness test to be used in deciding causation</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This section applies in relation to a proceeding for an offence against this Part that may be committed by a person failing to take all reasonable steps to ensure someone else does not drive a heavy vehicle in breach of mass, dimension or loading requirements applying to the</w:t>
      </w:r>
      <w:r>
        <w:rPr>
          <w:rFonts w:ascii="Arial" w:hAnsi="Arial" w:cs="Arial"/>
          <w:sz w:val="18"/>
          <w:szCs w:val="18"/>
        </w:rPr>
        <w:t xml:space="preserve"> </w:t>
      </w:r>
      <w:r w:rsidRPr="00AD3FDC">
        <w:rPr>
          <w:rFonts w:ascii="Arial" w:hAnsi="Arial" w:cs="Arial"/>
          <w:sz w:val="18"/>
          <w:szCs w:val="18"/>
        </w:rPr>
        <w:t>vehicle driver (</w:t>
      </w:r>
      <w:r w:rsidRPr="00AD3FDC">
        <w:rPr>
          <w:rFonts w:ascii="Arial" w:hAnsi="Arial" w:cs="Arial"/>
          <w:bCs/>
          <w:iCs/>
          <w:sz w:val="18"/>
          <w:szCs w:val="18"/>
        </w:rPr>
        <w:t>prohibited act</w:t>
      </w:r>
      <w:r w:rsidRPr="00AD3FDC">
        <w:rPr>
          <w:rFonts w:ascii="Arial" w:hAnsi="Arial" w:cs="Arial"/>
          <w:sz w:val="18"/>
          <w:szCs w:val="18"/>
        </w:rPr>
        <w: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For subsection (1), a person failing to take all reasonable steps to ensure someone else does not do a prohibited act includes—</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the</w:t>
      </w:r>
      <w:proofErr w:type="gramEnd"/>
      <w:r w:rsidRPr="00AD3FDC">
        <w:rPr>
          <w:rFonts w:ascii="Arial" w:hAnsi="Arial" w:cs="Arial"/>
          <w:sz w:val="18"/>
          <w:szCs w:val="18"/>
        </w:rPr>
        <w:t xml:space="preserve"> person failing to take reasonable steps to ensure the other person does not do the prohibited act; and</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p>
    <w:p w:rsidR="00111BAD"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the</w:t>
      </w:r>
      <w:proofErr w:type="gramEnd"/>
      <w:r w:rsidRPr="00AD3FDC">
        <w:rPr>
          <w:rFonts w:ascii="Arial" w:hAnsi="Arial" w:cs="Arial"/>
          <w:sz w:val="18"/>
          <w:szCs w:val="18"/>
        </w:rPr>
        <w:t xml:space="preserve"> person failing to take reasonable steps to ensure the person’s activities, or anything arising out of the person’s activities, do not—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w:t>
      </w:r>
      <w:proofErr w:type="spellStart"/>
      <w:r w:rsidRPr="00AD3FDC">
        <w:rPr>
          <w:rFonts w:ascii="Arial" w:hAnsi="Arial" w:cs="Arial"/>
          <w:sz w:val="18"/>
          <w:szCs w:val="18"/>
        </w:rPr>
        <w:t>i</w:t>
      </w:r>
      <w:proofErr w:type="spellEnd"/>
      <w:r w:rsidRPr="00AD3FDC">
        <w:rPr>
          <w:rFonts w:ascii="Arial" w:hAnsi="Arial" w:cs="Arial"/>
          <w:sz w:val="18"/>
          <w:szCs w:val="18"/>
        </w:rPr>
        <w:t xml:space="preserve">) </w:t>
      </w:r>
      <w:proofErr w:type="gramStart"/>
      <w:r w:rsidRPr="00AD3FDC">
        <w:rPr>
          <w:rFonts w:ascii="Arial" w:hAnsi="Arial" w:cs="Arial"/>
          <w:sz w:val="18"/>
          <w:szCs w:val="18"/>
        </w:rPr>
        <w:t>cause</w:t>
      </w:r>
      <w:proofErr w:type="gramEnd"/>
      <w:r w:rsidRPr="00AD3FDC">
        <w:rPr>
          <w:rFonts w:ascii="Arial" w:hAnsi="Arial" w:cs="Arial"/>
          <w:sz w:val="18"/>
          <w:szCs w:val="18"/>
        </w:rPr>
        <w:t xml:space="preserve"> the other person to do the prohibited act; or</w:t>
      </w:r>
    </w:p>
    <w:p w:rsidR="00111BAD" w:rsidRPr="00AD3FDC" w:rsidRDefault="00111BAD" w:rsidP="00111BAD">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 xml:space="preserve">(ii) </w:t>
      </w:r>
      <w:proofErr w:type="gramStart"/>
      <w:r w:rsidRPr="00AD3FDC">
        <w:rPr>
          <w:rFonts w:ascii="Arial" w:hAnsi="Arial" w:cs="Arial"/>
          <w:sz w:val="18"/>
          <w:szCs w:val="18"/>
        </w:rPr>
        <w:t>result</w:t>
      </w:r>
      <w:proofErr w:type="gramEnd"/>
      <w:r w:rsidRPr="00AD3FDC">
        <w:rPr>
          <w:rFonts w:ascii="Arial" w:hAnsi="Arial" w:cs="Arial"/>
          <w:sz w:val="18"/>
          <w:szCs w:val="18"/>
        </w:rPr>
        <w:t xml:space="preserve"> in the other person doing the prohibited act; or</w:t>
      </w:r>
    </w:p>
    <w:p w:rsidR="00111BAD" w:rsidRPr="00AD3FDC" w:rsidRDefault="00111BAD" w:rsidP="00111BAD">
      <w:pPr>
        <w:autoSpaceDE w:val="0"/>
        <w:autoSpaceDN w:val="0"/>
        <w:adjustRightInd w:val="0"/>
        <w:ind w:leftChars="1030" w:left="2266" w:rightChars="515" w:right="1133" w:firstLine="2"/>
        <w:rPr>
          <w:rFonts w:ascii="Arial" w:hAnsi="Arial" w:cs="Arial"/>
          <w:sz w:val="18"/>
          <w:szCs w:val="18"/>
        </w:rPr>
      </w:pPr>
      <w:r w:rsidRPr="00AD3FDC">
        <w:rPr>
          <w:rFonts w:ascii="Arial" w:hAnsi="Arial" w:cs="Arial"/>
          <w:sz w:val="18"/>
          <w:szCs w:val="18"/>
        </w:rPr>
        <w:t xml:space="preserve">(iii) </w:t>
      </w:r>
      <w:proofErr w:type="gramStart"/>
      <w:r w:rsidRPr="00AD3FDC">
        <w:rPr>
          <w:rFonts w:ascii="Arial" w:hAnsi="Arial" w:cs="Arial"/>
          <w:sz w:val="18"/>
          <w:szCs w:val="18"/>
        </w:rPr>
        <w:t>provide</w:t>
      </w:r>
      <w:proofErr w:type="gramEnd"/>
      <w:r w:rsidRPr="00AD3FDC">
        <w:rPr>
          <w:rFonts w:ascii="Arial" w:hAnsi="Arial" w:cs="Arial"/>
          <w:sz w:val="18"/>
          <w:szCs w:val="18"/>
        </w:rPr>
        <w:t xml:space="preserve"> an incentive for the other person to do the prohibited act.</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Subsection (4) applies if—</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w:t>
      </w:r>
      <w:proofErr w:type="gramEnd"/>
      <w:r w:rsidRPr="00AD3FDC">
        <w:rPr>
          <w:rFonts w:ascii="Arial" w:hAnsi="Arial" w:cs="Arial"/>
          <w:sz w:val="18"/>
          <w:szCs w:val="18"/>
        </w:rPr>
        <w:t xml:space="preserve"> person does an act or makes an omission; and</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as</w:t>
      </w:r>
      <w:proofErr w:type="gramEnd"/>
      <w:r w:rsidRPr="00AD3FDC">
        <w:rPr>
          <w:rFonts w:ascii="Arial" w:hAnsi="Arial" w:cs="Arial"/>
          <w:sz w:val="18"/>
          <w:szCs w:val="18"/>
        </w:rPr>
        <w:t xml:space="preserve"> a result of the act or omission someone else does a prohibited act.</w:t>
      </w:r>
    </w:p>
    <w:p w:rsidR="00111BAD" w:rsidRPr="00AD3FDC" w:rsidRDefault="00111BAD" w:rsidP="00111BAD">
      <w:pPr>
        <w:autoSpaceDE w:val="0"/>
        <w:autoSpaceDN w:val="0"/>
        <w:adjustRightInd w:val="0"/>
        <w:ind w:leftChars="515" w:left="1133" w:rightChars="515" w:right="1133" w:firstLine="720"/>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A court may find the person caused the other person to do the prohibited act if the court is satisfied a reasonable person would have foreseen that the person’s act or omission would</w:t>
      </w:r>
      <w:r>
        <w:rPr>
          <w:rFonts w:ascii="Arial" w:hAnsi="Arial" w:cs="Arial"/>
          <w:sz w:val="18"/>
          <w:szCs w:val="18"/>
        </w:rPr>
        <w:t xml:space="preserve"> </w:t>
      </w:r>
      <w:r w:rsidRPr="00AD3FDC">
        <w:rPr>
          <w:rFonts w:ascii="Arial" w:hAnsi="Arial" w:cs="Arial"/>
          <w:sz w:val="18"/>
          <w:szCs w:val="18"/>
        </w:rPr>
        <w:t>be reasonably likely to cause the other person to do the prohibited act.</w:t>
      </w:r>
    </w:p>
    <w:p w:rsidR="00111BAD" w:rsidRDefault="00111BAD" w:rsidP="00111BAD">
      <w:pPr>
        <w:autoSpaceDE w:val="0"/>
        <w:autoSpaceDN w:val="0"/>
        <w:adjustRightInd w:val="0"/>
        <w:ind w:leftChars="515" w:left="1133" w:rightChars="515" w:right="1133"/>
        <w:rPr>
          <w:rFonts w:ascii="Arial" w:hAnsi="Arial" w:cs="Arial"/>
          <w:b/>
          <w:bCs/>
          <w:sz w:val="18"/>
          <w:szCs w:val="18"/>
        </w:rPr>
      </w:pPr>
    </w:p>
    <w:p w:rsidR="00111BAD" w:rsidRPr="00275F51" w:rsidRDefault="00111BAD" w:rsidP="00111BAD">
      <w:pPr>
        <w:autoSpaceDE w:val="0"/>
        <w:autoSpaceDN w:val="0"/>
        <w:adjustRightInd w:val="0"/>
        <w:ind w:rightChars="515" w:right="1133"/>
        <w:rPr>
          <w:rFonts w:ascii="Arial" w:hAnsi="Arial" w:cs="Arial"/>
          <w:b/>
          <w:bCs/>
          <w:sz w:val="20"/>
          <w:szCs w:val="20"/>
        </w:rPr>
      </w:pPr>
      <w:r>
        <w:rPr>
          <w:rFonts w:ascii="Arial" w:hAnsi="Arial" w:cs="Arial"/>
          <w:b/>
          <w:bCs/>
          <w:sz w:val="20"/>
          <w:szCs w:val="20"/>
        </w:rPr>
        <w:t>Part 4.8 needs to be amended:</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 xml:space="preserve">Part 4.8 Extended </w:t>
      </w:r>
      <w:proofErr w:type="gramStart"/>
      <w:r w:rsidRPr="00AD3FDC">
        <w:rPr>
          <w:rFonts w:ascii="Arial" w:hAnsi="Arial" w:cs="Arial"/>
          <w:b/>
          <w:bCs/>
          <w:sz w:val="18"/>
          <w:szCs w:val="18"/>
        </w:rPr>
        <w:t>liability</w:t>
      </w:r>
      <w:proofErr w:type="gramEnd"/>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Default="00111BAD" w:rsidP="00111BAD">
      <w:pPr>
        <w:autoSpaceDE w:val="0"/>
        <w:autoSpaceDN w:val="0"/>
        <w:adjustRightInd w:val="0"/>
        <w:ind w:leftChars="515" w:left="1133" w:rightChars="515" w:right="1133"/>
        <w:rPr>
          <w:rFonts w:ascii="Arial" w:hAnsi="Arial" w:cs="Arial"/>
          <w:b/>
          <w:bCs/>
          <w:sz w:val="18"/>
          <w:szCs w:val="18"/>
        </w:rPr>
      </w:pPr>
      <w:r w:rsidRPr="00AD3FDC">
        <w:rPr>
          <w:rFonts w:ascii="Arial" w:hAnsi="Arial" w:cs="Arial"/>
          <w:b/>
          <w:bCs/>
          <w:sz w:val="18"/>
          <w:szCs w:val="18"/>
        </w:rPr>
        <w:t>153 Liability of employer etc. for driver’s contravention of</w:t>
      </w:r>
      <w:r>
        <w:rPr>
          <w:rFonts w:ascii="Arial" w:hAnsi="Arial" w:cs="Arial"/>
          <w:b/>
          <w:bCs/>
          <w:sz w:val="18"/>
          <w:szCs w:val="18"/>
        </w:rPr>
        <w:t xml:space="preserve"> </w:t>
      </w:r>
      <w:r w:rsidRPr="00AD3FDC">
        <w:rPr>
          <w:rFonts w:ascii="Arial" w:hAnsi="Arial" w:cs="Arial"/>
          <w:b/>
          <w:bCs/>
          <w:sz w:val="18"/>
          <w:szCs w:val="18"/>
        </w:rPr>
        <w:t>mass, dimension or loading requirement</w:t>
      </w:r>
    </w:p>
    <w:p w:rsidR="00111BAD" w:rsidRPr="00AD3FDC" w:rsidRDefault="00111BAD" w:rsidP="00111BAD">
      <w:pPr>
        <w:autoSpaceDE w:val="0"/>
        <w:autoSpaceDN w:val="0"/>
        <w:adjustRightInd w:val="0"/>
        <w:ind w:leftChars="515" w:left="1133" w:rightChars="515" w:right="1133"/>
        <w:rPr>
          <w:rFonts w:ascii="Arial" w:hAnsi="Arial" w:cs="Arial"/>
          <w:b/>
          <w:bCs/>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(1) If the driver of a heavy vehicle is convicted of an offence against</w:t>
      </w:r>
      <w:r>
        <w:rPr>
          <w:rFonts w:ascii="Arial" w:hAnsi="Arial" w:cs="Arial"/>
          <w:sz w:val="18"/>
          <w:szCs w:val="18"/>
        </w:rPr>
        <w:t xml:space="preserve"> </w:t>
      </w:r>
      <w:r w:rsidRPr="00AD3FDC">
        <w:rPr>
          <w:rFonts w:ascii="Arial" w:hAnsi="Arial" w:cs="Arial"/>
          <w:sz w:val="18"/>
          <w:szCs w:val="18"/>
        </w:rPr>
        <w:t>section 78, 84 or 92, each of the following persons is also</w:t>
      </w:r>
      <w:r>
        <w:rPr>
          <w:rFonts w:ascii="Arial" w:hAnsi="Arial" w:cs="Arial"/>
          <w:sz w:val="18"/>
          <w:szCs w:val="18"/>
        </w:rPr>
        <w:t xml:space="preserve"> </w:t>
      </w:r>
      <w:r w:rsidRPr="00AD3FDC">
        <w:rPr>
          <w:rFonts w:ascii="Arial" w:hAnsi="Arial" w:cs="Arial"/>
          <w:sz w:val="18"/>
          <w:szCs w:val="18"/>
        </w:rPr>
        <w:t>taken to have committed</w:t>
      </w:r>
      <w:r w:rsidR="00D25CAA">
        <w:rPr>
          <w:rFonts w:ascii="Arial" w:hAnsi="Arial" w:cs="Arial"/>
          <w:sz w:val="18"/>
          <w:szCs w:val="18"/>
        </w:rPr>
        <w:t xml:space="preserve"> an</w:t>
      </w:r>
      <w:r w:rsidRPr="00AD3FDC">
        <w:rPr>
          <w:rFonts w:ascii="Arial" w:hAnsi="Arial" w:cs="Arial"/>
          <w:sz w:val="18"/>
          <w:szCs w:val="18"/>
        </w:rPr>
        <w:t xml:space="preserve"> offence—</w:t>
      </w:r>
    </w:p>
    <w:p w:rsidR="00111BAD"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(a) </w:t>
      </w:r>
      <w:proofErr w:type="gramStart"/>
      <w:r w:rsidRPr="00AD3FDC">
        <w:rPr>
          <w:rFonts w:ascii="Arial" w:hAnsi="Arial" w:cs="Arial"/>
          <w:sz w:val="18"/>
          <w:szCs w:val="18"/>
        </w:rPr>
        <w:t>an</w:t>
      </w:r>
      <w:proofErr w:type="gramEnd"/>
      <w:r w:rsidRPr="00AD3FDC">
        <w:rPr>
          <w:rFonts w:ascii="Arial" w:hAnsi="Arial" w:cs="Arial"/>
          <w:sz w:val="18"/>
          <w:szCs w:val="18"/>
        </w:rPr>
        <w:t xml:space="preserve"> employer of the driver if the driver is an employed</w:t>
      </w:r>
      <w:r>
        <w:rPr>
          <w:rFonts w:ascii="Arial" w:hAnsi="Arial" w:cs="Arial"/>
          <w:sz w:val="18"/>
          <w:szCs w:val="18"/>
        </w:rPr>
        <w:t xml:space="preserve"> </w:t>
      </w:r>
      <w:r w:rsidRPr="00AD3FDC">
        <w:rPr>
          <w:rFonts w:ascii="Arial" w:hAnsi="Arial" w:cs="Arial"/>
          <w:sz w:val="18"/>
          <w:szCs w:val="18"/>
        </w:rPr>
        <w:t>driver;</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a</w:t>
      </w:r>
      <w:proofErr w:type="gramEnd"/>
      <w:r w:rsidRPr="00AD3FDC">
        <w:rPr>
          <w:rFonts w:ascii="Arial" w:hAnsi="Arial" w:cs="Arial"/>
          <w:sz w:val="18"/>
          <w:szCs w:val="18"/>
        </w:rPr>
        <w:t xml:space="preserve"> prime contractor of the driver if the driver is a</w:t>
      </w:r>
      <w:r>
        <w:rPr>
          <w:rFonts w:ascii="Arial" w:hAnsi="Arial" w:cs="Arial"/>
          <w:sz w:val="18"/>
          <w:szCs w:val="18"/>
        </w:rPr>
        <w:t xml:space="preserve"> </w:t>
      </w:r>
      <w:r w:rsidRPr="00AD3FDC">
        <w:rPr>
          <w:rFonts w:ascii="Arial" w:hAnsi="Arial" w:cs="Arial"/>
          <w:sz w:val="18"/>
          <w:szCs w:val="18"/>
        </w:rPr>
        <w:t>self-employed driver;</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lastRenderedPageBreak/>
        <w:t xml:space="preserve">(c) </w:t>
      </w:r>
      <w:proofErr w:type="gramStart"/>
      <w:r w:rsidRPr="00AD3FDC">
        <w:rPr>
          <w:rFonts w:ascii="Arial" w:hAnsi="Arial" w:cs="Arial"/>
          <w:sz w:val="18"/>
          <w:szCs w:val="18"/>
        </w:rPr>
        <w:t>an</w:t>
      </w:r>
      <w:proofErr w:type="gramEnd"/>
      <w:r w:rsidRPr="00AD3FDC">
        <w:rPr>
          <w:rFonts w:ascii="Arial" w:hAnsi="Arial" w:cs="Arial"/>
          <w:sz w:val="18"/>
          <w:szCs w:val="18"/>
        </w:rPr>
        <w:t xml:space="preserve"> operator of the vehicle or, if it is a combination, an</w:t>
      </w:r>
      <w:r>
        <w:rPr>
          <w:rFonts w:ascii="Arial" w:hAnsi="Arial" w:cs="Arial"/>
          <w:sz w:val="18"/>
          <w:szCs w:val="18"/>
        </w:rPr>
        <w:t xml:space="preserve"> operator of a vehicle in the </w:t>
      </w:r>
      <w:r w:rsidRPr="00AD3FDC">
        <w:rPr>
          <w:rFonts w:ascii="Arial" w:hAnsi="Arial" w:cs="Arial"/>
          <w:sz w:val="18"/>
          <w:szCs w:val="18"/>
        </w:rPr>
        <w:t>combination;</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(d) </w:t>
      </w:r>
      <w:proofErr w:type="gramStart"/>
      <w:r w:rsidRPr="00AD3FDC">
        <w:rPr>
          <w:rFonts w:ascii="Arial" w:hAnsi="Arial" w:cs="Arial"/>
          <w:sz w:val="18"/>
          <w:szCs w:val="18"/>
        </w:rPr>
        <w:t>a</w:t>
      </w:r>
      <w:proofErr w:type="gramEnd"/>
      <w:r w:rsidRPr="00AD3FDC">
        <w:rPr>
          <w:rFonts w:ascii="Arial" w:hAnsi="Arial" w:cs="Arial"/>
          <w:sz w:val="18"/>
          <w:szCs w:val="18"/>
        </w:rPr>
        <w:t xml:space="preserve"> consignor of any goods for road transport using the</w:t>
      </w:r>
      <w:r>
        <w:rPr>
          <w:rFonts w:ascii="Arial" w:hAnsi="Arial" w:cs="Arial"/>
          <w:sz w:val="18"/>
          <w:szCs w:val="18"/>
        </w:rPr>
        <w:t xml:space="preserve"> </w:t>
      </w:r>
      <w:r w:rsidRPr="00AD3FDC">
        <w:rPr>
          <w:rFonts w:ascii="Arial" w:hAnsi="Arial" w:cs="Arial"/>
          <w:sz w:val="18"/>
          <w:szCs w:val="18"/>
        </w:rPr>
        <w:t>vehicle that are in the vehicle;</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(e) </w:t>
      </w:r>
      <w:proofErr w:type="gramStart"/>
      <w:r w:rsidRPr="00AD3FDC">
        <w:rPr>
          <w:rFonts w:ascii="Arial" w:hAnsi="Arial" w:cs="Arial"/>
          <w:sz w:val="18"/>
          <w:szCs w:val="18"/>
        </w:rPr>
        <w:t>a</w:t>
      </w:r>
      <w:proofErr w:type="gramEnd"/>
      <w:r w:rsidRPr="00AD3FDC">
        <w:rPr>
          <w:rFonts w:ascii="Arial" w:hAnsi="Arial" w:cs="Arial"/>
          <w:sz w:val="18"/>
          <w:szCs w:val="18"/>
        </w:rPr>
        <w:t xml:space="preserve"> packer of any goods in the vehicle;</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(f) </w:t>
      </w:r>
      <w:proofErr w:type="gramStart"/>
      <w:r w:rsidRPr="00AD3FDC">
        <w:rPr>
          <w:rFonts w:ascii="Arial" w:hAnsi="Arial" w:cs="Arial"/>
          <w:sz w:val="18"/>
          <w:szCs w:val="18"/>
        </w:rPr>
        <w:t>a</w:t>
      </w:r>
      <w:proofErr w:type="gramEnd"/>
      <w:r w:rsidRPr="00AD3FDC">
        <w:rPr>
          <w:rFonts w:ascii="Arial" w:hAnsi="Arial" w:cs="Arial"/>
          <w:sz w:val="18"/>
          <w:szCs w:val="18"/>
        </w:rPr>
        <w:t xml:space="preserve"> loading manager of any goods in the vehicle;</w:t>
      </w:r>
    </w:p>
    <w:p w:rsidR="00111BAD"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(g) </w:t>
      </w:r>
      <w:proofErr w:type="gramStart"/>
      <w:r w:rsidRPr="00AD3FDC">
        <w:rPr>
          <w:rFonts w:ascii="Arial" w:hAnsi="Arial" w:cs="Arial"/>
          <w:sz w:val="18"/>
          <w:szCs w:val="18"/>
        </w:rPr>
        <w:t>a</w:t>
      </w:r>
      <w:proofErr w:type="gramEnd"/>
      <w:r w:rsidRPr="00AD3FDC">
        <w:rPr>
          <w:rFonts w:ascii="Arial" w:hAnsi="Arial" w:cs="Arial"/>
          <w:sz w:val="18"/>
          <w:szCs w:val="18"/>
        </w:rPr>
        <w:t xml:space="preserve"> loader of any goods in the vehicle.</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Pr>
          <w:rFonts w:ascii="Arial" w:hAnsi="Arial" w:cs="Arial"/>
          <w:sz w:val="18"/>
          <w:szCs w:val="18"/>
        </w:rPr>
        <w:t xml:space="preserve">(h) </w:t>
      </w:r>
      <w:proofErr w:type="gramStart"/>
      <w:r>
        <w:rPr>
          <w:rFonts w:ascii="Arial" w:hAnsi="Arial" w:cs="Arial"/>
          <w:sz w:val="18"/>
          <w:szCs w:val="18"/>
        </w:rPr>
        <w:t>a</w:t>
      </w:r>
      <w:proofErr w:type="gramEnd"/>
      <w:r>
        <w:rPr>
          <w:rFonts w:ascii="Arial" w:hAnsi="Arial" w:cs="Arial"/>
          <w:sz w:val="18"/>
          <w:szCs w:val="18"/>
        </w:rPr>
        <w:t xml:space="preserve"> consignee of any goods for road transport using the vehicle that are in the vehicle.</w:t>
      </w:r>
    </w:p>
    <w:p w:rsidR="00111BAD"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proofErr w:type="gramStart"/>
      <w:r w:rsidRPr="00AD3FDC">
        <w:rPr>
          <w:rFonts w:ascii="Arial" w:hAnsi="Arial" w:cs="Arial"/>
          <w:sz w:val="18"/>
          <w:szCs w:val="18"/>
        </w:rPr>
        <w:t>Maximum penalty—the penalty for a contravention of the</w:t>
      </w:r>
      <w:r>
        <w:rPr>
          <w:rFonts w:ascii="Arial" w:hAnsi="Arial" w:cs="Arial"/>
          <w:sz w:val="18"/>
          <w:szCs w:val="18"/>
        </w:rPr>
        <w:t xml:space="preserve"> </w:t>
      </w:r>
      <w:r w:rsidRPr="00AD3FDC">
        <w:rPr>
          <w:rFonts w:ascii="Arial" w:hAnsi="Arial" w:cs="Arial"/>
          <w:sz w:val="18"/>
          <w:szCs w:val="18"/>
        </w:rPr>
        <w:t>provision by the driver of the heavy vehicle.</w:t>
      </w:r>
      <w:proofErr w:type="gramEnd"/>
    </w:p>
    <w:p w:rsidR="00111BAD" w:rsidRDefault="00111BAD" w:rsidP="00111BAD">
      <w:pPr>
        <w:autoSpaceDE w:val="0"/>
        <w:autoSpaceDN w:val="0"/>
        <w:adjustRightInd w:val="0"/>
        <w:ind w:leftChars="515" w:left="1133" w:rightChars="515" w:right="1133"/>
        <w:rPr>
          <w:rFonts w:ascii="Arial" w:hAnsi="Arial" w:cs="Arial"/>
          <w:sz w:val="18"/>
          <w:szCs w:val="18"/>
        </w:rPr>
      </w:pPr>
    </w:p>
    <w:p w:rsidR="00111BAD"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(2) A person charged with an offence against subsection (1) does</w:t>
      </w:r>
      <w:r>
        <w:rPr>
          <w:rFonts w:ascii="Arial" w:hAnsi="Arial" w:cs="Arial"/>
          <w:sz w:val="18"/>
          <w:szCs w:val="18"/>
        </w:rPr>
        <w:t xml:space="preserve"> </w:t>
      </w:r>
      <w:r w:rsidRPr="00AD3FDC">
        <w:rPr>
          <w:rFonts w:ascii="Arial" w:hAnsi="Arial" w:cs="Arial"/>
          <w:sz w:val="18"/>
          <w:szCs w:val="18"/>
        </w:rPr>
        <w:t>not have the benefit of the mistake of fact defence for the</w:t>
      </w:r>
      <w:r>
        <w:rPr>
          <w:rFonts w:ascii="Arial" w:hAnsi="Arial" w:cs="Arial"/>
          <w:sz w:val="18"/>
          <w:szCs w:val="18"/>
        </w:rPr>
        <w:t xml:space="preserve"> </w:t>
      </w:r>
      <w:r w:rsidRPr="00AD3FDC">
        <w:rPr>
          <w:rFonts w:ascii="Arial" w:hAnsi="Arial" w:cs="Arial"/>
          <w:sz w:val="18"/>
          <w:szCs w:val="18"/>
        </w:rPr>
        <w:t>offence.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(3) However, in a proceeding for an offence against subsection</w:t>
      </w:r>
      <w:r>
        <w:rPr>
          <w:rFonts w:ascii="Arial" w:hAnsi="Arial" w:cs="Arial"/>
          <w:sz w:val="18"/>
          <w:szCs w:val="18"/>
        </w:rPr>
        <w:t xml:space="preserve"> </w:t>
      </w:r>
      <w:r w:rsidRPr="00AD3FDC">
        <w:rPr>
          <w:rFonts w:ascii="Arial" w:hAnsi="Arial" w:cs="Arial"/>
          <w:sz w:val="18"/>
          <w:szCs w:val="18"/>
        </w:rPr>
        <w:t>(1), the person charged has the benefit of the reasonable steps</w:t>
      </w:r>
      <w:r>
        <w:rPr>
          <w:rFonts w:ascii="Arial" w:hAnsi="Arial" w:cs="Arial"/>
          <w:sz w:val="18"/>
          <w:szCs w:val="18"/>
        </w:rPr>
        <w:t xml:space="preserve"> </w:t>
      </w:r>
      <w:r w:rsidRPr="00AD3FDC">
        <w:rPr>
          <w:rFonts w:ascii="Arial" w:hAnsi="Arial" w:cs="Arial"/>
          <w:sz w:val="18"/>
          <w:szCs w:val="18"/>
        </w:rPr>
        <w:t>defence for the offence.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i/>
          <w:iCs/>
          <w:sz w:val="18"/>
          <w:szCs w:val="18"/>
        </w:rPr>
        <w:t>Note</w:t>
      </w:r>
      <w:r w:rsidRPr="00AD3FDC">
        <w:rPr>
          <w:rFonts w:ascii="Arial" w:hAnsi="Arial" w:cs="Arial"/>
          <w:sz w:val="18"/>
          <w:szCs w:val="18"/>
        </w:rPr>
        <w:t>—</w:t>
      </w:r>
    </w:p>
    <w:p w:rsidR="00111BAD" w:rsidRPr="00AD3FDC" w:rsidRDefault="00111BAD" w:rsidP="00111BAD">
      <w:pPr>
        <w:keepNext/>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See Divisions 1 and 2 of Part 10.4 for the reasonable steps defence.</w:t>
      </w:r>
    </w:p>
    <w:p w:rsidR="00111BAD" w:rsidRPr="00AD3FDC"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515" w:left="1133" w:rightChars="515" w:right="1133"/>
        <w:rPr>
          <w:rFonts w:ascii="Arial" w:hAnsi="Arial" w:cs="Arial"/>
          <w:sz w:val="18"/>
          <w:szCs w:val="18"/>
        </w:rPr>
      </w:pPr>
      <w:r w:rsidRPr="00AD3FDC">
        <w:rPr>
          <w:rFonts w:ascii="Arial" w:hAnsi="Arial" w:cs="Arial"/>
          <w:sz w:val="18"/>
          <w:szCs w:val="18"/>
        </w:rPr>
        <w:t>(4) In a proceeding for an offence against subsection (1)—</w:t>
      </w:r>
    </w:p>
    <w:p w:rsidR="00111BAD" w:rsidRDefault="00111BAD" w:rsidP="00111BAD">
      <w:pPr>
        <w:autoSpaceDE w:val="0"/>
        <w:autoSpaceDN w:val="0"/>
        <w:adjustRightInd w:val="0"/>
        <w:ind w:leftChars="515" w:left="1133" w:rightChars="515" w:right="1133"/>
        <w:rPr>
          <w:rFonts w:ascii="Arial" w:hAnsi="Arial" w:cs="Arial"/>
          <w:sz w:val="18"/>
          <w:szCs w:val="18"/>
        </w:rPr>
      </w:pP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(a) evidence a court has convicted the driver of the offence</w:t>
      </w:r>
      <w:r>
        <w:rPr>
          <w:rFonts w:ascii="Arial" w:hAnsi="Arial" w:cs="Arial"/>
          <w:sz w:val="18"/>
          <w:szCs w:val="18"/>
        </w:rPr>
        <w:t xml:space="preserve"> </w:t>
      </w:r>
      <w:r w:rsidRPr="00AD3FDC">
        <w:rPr>
          <w:rFonts w:ascii="Arial" w:hAnsi="Arial" w:cs="Arial"/>
          <w:sz w:val="18"/>
          <w:szCs w:val="18"/>
        </w:rPr>
        <w:t>against section 78, 84 or 92 is evidence that the offence</w:t>
      </w:r>
      <w:r>
        <w:rPr>
          <w:rFonts w:ascii="Arial" w:hAnsi="Arial" w:cs="Arial"/>
          <w:sz w:val="18"/>
          <w:szCs w:val="18"/>
        </w:rPr>
        <w:t xml:space="preserve"> </w:t>
      </w:r>
      <w:r w:rsidRPr="00AD3FDC">
        <w:rPr>
          <w:rFonts w:ascii="Arial" w:hAnsi="Arial" w:cs="Arial"/>
          <w:sz w:val="18"/>
          <w:szCs w:val="18"/>
        </w:rPr>
        <w:t>happened at the time and place, and in the</w:t>
      </w:r>
      <w:r>
        <w:rPr>
          <w:rFonts w:ascii="Arial" w:hAnsi="Arial" w:cs="Arial"/>
          <w:sz w:val="18"/>
          <w:szCs w:val="18"/>
        </w:rPr>
        <w:t xml:space="preserve"> </w:t>
      </w:r>
      <w:r w:rsidRPr="00AD3FDC">
        <w:rPr>
          <w:rFonts w:ascii="Arial" w:hAnsi="Arial" w:cs="Arial"/>
          <w:sz w:val="18"/>
          <w:szCs w:val="18"/>
        </w:rPr>
        <w:t>circumstances, stated in the charge resulting in the</w:t>
      </w:r>
      <w:r>
        <w:rPr>
          <w:rFonts w:ascii="Arial" w:hAnsi="Arial" w:cs="Arial"/>
          <w:sz w:val="18"/>
          <w:szCs w:val="18"/>
        </w:rPr>
        <w:t xml:space="preserve"> </w:t>
      </w:r>
      <w:r w:rsidRPr="00AD3FDC">
        <w:rPr>
          <w:rFonts w:ascii="Arial" w:hAnsi="Arial" w:cs="Arial"/>
          <w:sz w:val="18"/>
          <w:szCs w:val="18"/>
        </w:rPr>
        <w:t>conviction; and</w:t>
      </w:r>
    </w:p>
    <w:p w:rsidR="00111BAD" w:rsidRPr="00AD3FDC" w:rsidRDefault="00111BAD" w:rsidP="00111BAD">
      <w:pPr>
        <w:autoSpaceDE w:val="0"/>
        <w:autoSpaceDN w:val="0"/>
        <w:adjustRightInd w:val="0"/>
        <w:ind w:leftChars="773" w:left="1701" w:rightChars="515" w:right="1133"/>
        <w:rPr>
          <w:rFonts w:ascii="Arial" w:hAnsi="Arial" w:cs="Arial"/>
          <w:sz w:val="18"/>
          <w:szCs w:val="18"/>
        </w:rPr>
      </w:pPr>
      <w:r w:rsidRPr="00AD3FDC">
        <w:rPr>
          <w:rFonts w:ascii="Arial" w:hAnsi="Arial" w:cs="Arial"/>
          <w:sz w:val="18"/>
          <w:szCs w:val="18"/>
        </w:rPr>
        <w:t xml:space="preserve">(b) </w:t>
      </w:r>
      <w:proofErr w:type="gramStart"/>
      <w:r w:rsidRPr="00AD3FDC">
        <w:rPr>
          <w:rFonts w:ascii="Arial" w:hAnsi="Arial" w:cs="Arial"/>
          <w:sz w:val="18"/>
          <w:szCs w:val="18"/>
        </w:rPr>
        <w:t>evidence</w:t>
      </w:r>
      <w:proofErr w:type="gramEnd"/>
      <w:r w:rsidRPr="00AD3FDC">
        <w:rPr>
          <w:rFonts w:ascii="Arial" w:hAnsi="Arial" w:cs="Arial"/>
          <w:sz w:val="18"/>
          <w:szCs w:val="18"/>
        </w:rPr>
        <w:t xml:space="preserve"> a fine sought by an infringement notice for the</w:t>
      </w:r>
      <w:r>
        <w:rPr>
          <w:rFonts w:ascii="Arial" w:hAnsi="Arial" w:cs="Arial"/>
          <w:sz w:val="18"/>
          <w:szCs w:val="18"/>
        </w:rPr>
        <w:t xml:space="preserve"> </w:t>
      </w:r>
      <w:r w:rsidRPr="00AD3FDC">
        <w:rPr>
          <w:rFonts w:ascii="Arial" w:hAnsi="Arial" w:cs="Arial"/>
          <w:sz w:val="18"/>
          <w:szCs w:val="18"/>
        </w:rPr>
        <w:t>offence against section 78, 84 or 92 has been paid is</w:t>
      </w:r>
      <w:r>
        <w:rPr>
          <w:rFonts w:ascii="Arial" w:hAnsi="Arial" w:cs="Arial"/>
          <w:sz w:val="18"/>
          <w:szCs w:val="18"/>
        </w:rPr>
        <w:t xml:space="preserve"> </w:t>
      </w:r>
      <w:r w:rsidRPr="00AD3FDC">
        <w:rPr>
          <w:rFonts w:ascii="Arial" w:hAnsi="Arial" w:cs="Arial"/>
          <w:sz w:val="18"/>
          <w:szCs w:val="18"/>
        </w:rPr>
        <w:t>evidence that the offence happened at the time and</w:t>
      </w:r>
      <w:r>
        <w:rPr>
          <w:rFonts w:ascii="Arial" w:hAnsi="Arial" w:cs="Arial"/>
          <w:sz w:val="18"/>
          <w:szCs w:val="18"/>
        </w:rPr>
        <w:t xml:space="preserve"> </w:t>
      </w:r>
      <w:r w:rsidRPr="00AD3FDC">
        <w:rPr>
          <w:rFonts w:ascii="Arial" w:hAnsi="Arial" w:cs="Arial"/>
          <w:sz w:val="18"/>
          <w:szCs w:val="18"/>
        </w:rPr>
        <w:t>place, and in the circumstances, stated in the</w:t>
      </w:r>
      <w:r>
        <w:rPr>
          <w:rFonts w:ascii="Arial" w:hAnsi="Arial" w:cs="Arial"/>
          <w:sz w:val="18"/>
          <w:szCs w:val="18"/>
        </w:rPr>
        <w:t xml:space="preserve"> </w:t>
      </w:r>
      <w:r w:rsidRPr="00AD3FDC">
        <w:rPr>
          <w:rFonts w:ascii="Arial" w:hAnsi="Arial" w:cs="Arial"/>
          <w:sz w:val="18"/>
          <w:szCs w:val="18"/>
        </w:rPr>
        <w:t>infringement notice.</w:t>
      </w:r>
    </w:p>
    <w:p w:rsidR="00111BAD" w:rsidRDefault="00111BAD" w:rsidP="00111BAD">
      <w:pPr>
        <w:rPr>
          <w:rFonts w:ascii="Arial" w:hAnsi="Arial" w:cs="Arial"/>
          <w:sz w:val="20"/>
          <w:szCs w:val="20"/>
        </w:rPr>
      </w:pPr>
    </w:p>
    <w:p w:rsidR="00111BAD" w:rsidRPr="0083383C" w:rsidRDefault="00111BAD" w:rsidP="00111BAD">
      <w:pPr>
        <w:rPr>
          <w:rFonts w:ascii="Arial" w:hAnsi="Arial" w:cs="Arial"/>
          <w:b/>
          <w:sz w:val="20"/>
          <w:szCs w:val="20"/>
        </w:rPr>
      </w:pPr>
      <w:r w:rsidRPr="0083383C">
        <w:rPr>
          <w:rFonts w:ascii="Arial" w:hAnsi="Arial" w:cs="Arial"/>
          <w:b/>
          <w:sz w:val="20"/>
          <w:szCs w:val="20"/>
        </w:rPr>
        <w:t>Clause 165 (extended liability provisions relating to consignees) should be deleted, since this is now covered in clause 153.</w:t>
      </w:r>
    </w:p>
    <w:p w:rsidR="00111BAD" w:rsidRDefault="00111BAD" w:rsidP="00111BAD">
      <w:pPr>
        <w:rPr>
          <w:rFonts w:ascii="Arial" w:hAnsi="Arial" w:cs="Arial"/>
          <w:sz w:val="20"/>
          <w:szCs w:val="20"/>
        </w:rPr>
      </w:pPr>
    </w:p>
    <w:p w:rsidR="00111BAD" w:rsidRDefault="00111BAD" w:rsidP="00111BAD">
      <w:pPr>
        <w:rPr>
          <w:rFonts w:ascii="Arial" w:hAnsi="Arial" w:cs="Arial"/>
          <w:b/>
          <w:sz w:val="20"/>
          <w:szCs w:val="20"/>
        </w:rPr>
      </w:pPr>
      <w:r w:rsidRPr="0083383C">
        <w:rPr>
          <w:rFonts w:ascii="Arial" w:hAnsi="Arial" w:cs="Arial"/>
          <w:b/>
          <w:sz w:val="20"/>
          <w:szCs w:val="20"/>
        </w:rPr>
        <w:t xml:space="preserve">And </w:t>
      </w:r>
      <w:r>
        <w:rPr>
          <w:rFonts w:ascii="Arial" w:hAnsi="Arial" w:cs="Arial"/>
          <w:b/>
          <w:sz w:val="20"/>
          <w:szCs w:val="20"/>
        </w:rPr>
        <w:t>clause 563(1) should be amended:</w:t>
      </w:r>
    </w:p>
    <w:p w:rsidR="00111BAD" w:rsidRDefault="00111BAD" w:rsidP="00111BAD">
      <w:pPr>
        <w:rPr>
          <w:rFonts w:ascii="Arial" w:hAnsi="Arial" w:cs="Arial"/>
          <w:b/>
          <w:sz w:val="20"/>
          <w:szCs w:val="20"/>
        </w:rPr>
      </w:pPr>
    </w:p>
    <w:p w:rsidR="00111BAD" w:rsidRPr="0083383C" w:rsidRDefault="00111BAD" w:rsidP="00111BAD">
      <w:pPr>
        <w:ind w:left="1134"/>
        <w:rPr>
          <w:rFonts w:ascii="Arial" w:hAnsi="Arial" w:cs="Arial"/>
          <w:b/>
          <w:sz w:val="18"/>
          <w:szCs w:val="18"/>
        </w:rPr>
      </w:pPr>
      <w:r w:rsidRPr="0083383C">
        <w:rPr>
          <w:rFonts w:ascii="Arial" w:hAnsi="Arial" w:cs="Arial"/>
          <w:b/>
          <w:sz w:val="18"/>
          <w:szCs w:val="18"/>
        </w:rPr>
        <w:t>563 Reliance on container weight declaration—offences about mass</w:t>
      </w:r>
    </w:p>
    <w:p w:rsidR="00111BAD" w:rsidRDefault="00111BAD" w:rsidP="00111BAD">
      <w:pPr>
        <w:rPr>
          <w:rFonts w:ascii="Arial" w:hAnsi="Arial" w:cs="Arial"/>
          <w:b/>
          <w:sz w:val="20"/>
          <w:szCs w:val="20"/>
        </w:rPr>
      </w:pPr>
    </w:p>
    <w:p w:rsidR="00111BAD" w:rsidRPr="0083383C" w:rsidRDefault="00111BAD" w:rsidP="00111BAD">
      <w:pPr>
        <w:ind w:left="1134" w:right="1133"/>
        <w:rPr>
          <w:rFonts w:ascii="Arial" w:hAnsi="Arial" w:cs="Arial"/>
          <w:sz w:val="18"/>
          <w:szCs w:val="18"/>
        </w:rPr>
      </w:pPr>
      <w:r w:rsidRPr="0083383C">
        <w:rPr>
          <w:rFonts w:ascii="Arial" w:hAnsi="Arial" w:cs="Arial"/>
          <w:sz w:val="18"/>
          <w:szCs w:val="18"/>
        </w:rPr>
        <w:t>(1) This section applies if a person is charged with an offence invo</w:t>
      </w:r>
      <w:r>
        <w:rPr>
          <w:rFonts w:ascii="Arial" w:hAnsi="Arial" w:cs="Arial"/>
          <w:sz w:val="18"/>
          <w:szCs w:val="18"/>
        </w:rPr>
        <w:t xml:space="preserve">lving a contravention of a mass </w:t>
      </w:r>
      <w:r w:rsidRPr="0083383C">
        <w:rPr>
          <w:rFonts w:ascii="Arial" w:hAnsi="Arial" w:cs="Arial"/>
          <w:sz w:val="18"/>
          <w:szCs w:val="18"/>
        </w:rPr>
        <w:t>requirement for the vehicle and is seeking to prove the</w:t>
      </w:r>
      <w:r>
        <w:rPr>
          <w:rFonts w:ascii="Arial" w:hAnsi="Arial" w:cs="Arial"/>
          <w:sz w:val="18"/>
          <w:szCs w:val="18"/>
        </w:rPr>
        <w:t xml:space="preserve"> </w:t>
      </w:r>
      <w:r w:rsidRPr="0083383C">
        <w:rPr>
          <w:rFonts w:ascii="Arial" w:hAnsi="Arial" w:cs="Arial"/>
          <w:sz w:val="18"/>
          <w:szCs w:val="18"/>
        </w:rPr>
        <w:t>reasonable steps defence in relation to the offence.</w:t>
      </w:r>
    </w:p>
    <w:p w:rsidR="00AD3FDC" w:rsidRPr="003D3CCC" w:rsidRDefault="00AD3FDC" w:rsidP="00AD3FDC">
      <w:pPr>
        <w:pStyle w:val="NoSpacing"/>
        <w:rPr>
          <w:rFonts w:ascii="Arial" w:hAnsi="Arial" w:cs="Arial"/>
          <w:sz w:val="20"/>
          <w:szCs w:val="20"/>
        </w:rPr>
      </w:pPr>
    </w:p>
    <w:p w:rsidR="00982A30" w:rsidRDefault="00982A30" w:rsidP="005024DA">
      <w:pPr>
        <w:rPr>
          <w:rFonts w:ascii="Arial" w:hAnsi="Arial" w:cs="Arial"/>
          <w:sz w:val="20"/>
          <w:szCs w:val="20"/>
        </w:rPr>
      </w:pPr>
    </w:p>
    <w:p w:rsidR="00982A30" w:rsidRPr="00982A30" w:rsidRDefault="00982A30" w:rsidP="005024DA">
      <w:pPr>
        <w:rPr>
          <w:rFonts w:ascii="Arial" w:hAnsi="Arial" w:cs="Arial"/>
          <w:i/>
          <w:sz w:val="20"/>
          <w:szCs w:val="20"/>
        </w:rPr>
      </w:pPr>
      <w:r w:rsidRPr="00982A30">
        <w:rPr>
          <w:rFonts w:ascii="Arial" w:hAnsi="Arial" w:cs="Arial"/>
          <w:i/>
          <w:sz w:val="20"/>
          <w:szCs w:val="20"/>
        </w:rPr>
        <w:t>Penalties for mass, dimension and load restraint offences</w:t>
      </w:r>
    </w:p>
    <w:p w:rsidR="00982A30" w:rsidRPr="00683332" w:rsidRDefault="00982A30" w:rsidP="005024DA">
      <w:pPr>
        <w:rPr>
          <w:rFonts w:ascii="Arial" w:hAnsi="Arial" w:cs="Arial"/>
          <w:sz w:val="20"/>
          <w:szCs w:val="20"/>
        </w:rPr>
      </w:pPr>
    </w:p>
    <w:p w:rsidR="00F4644C" w:rsidRDefault="00342F3E" w:rsidP="005024DA">
      <w:pPr>
        <w:rPr>
          <w:rFonts w:ascii="Arial" w:hAnsi="Arial" w:cs="Arial"/>
          <w:sz w:val="20"/>
          <w:szCs w:val="20"/>
        </w:rPr>
      </w:pPr>
      <w:r>
        <w:rPr>
          <w:rFonts w:ascii="Arial" w:hAnsi="Arial" w:cs="Arial"/>
          <w:sz w:val="20"/>
          <w:szCs w:val="20"/>
        </w:rPr>
        <w:t>C</w:t>
      </w:r>
      <w:r w:rsidR="00683332" w:rsidRPr="00683332">
        <w:rPr>
          <w:rFonts w:ascii="Arial" w:hAnsi="Arial" w:cs="Arial"/>
          <w:sz w:val="20"/>
          <w:szCs w:val="20"/>
        </w:rPr>
        <w:t>lauses 78, 84 and 92</w:t>
      </w:r>
      <w:r w:rsidR="00F4644C">
        <w:rPr>
          <w:rFonts w:ascii="Arial" w:hAnsi="Arial" w:cs="Arial"/>
          <w:sz w:val="20"/>
          <w:szCs w:val="20"/>
        </w:rPr>
        <w:t xml:space="preserve"> impose penalties on a drivers for breaches of mass (clause 78), dimension (clause 84) and loading (clause 92) requirements.</w:t>
      </w:r>
    </w:p>
    <w:p w:rsidR="00F4644C" w:rsidRDefault="00F4644C" w:rsidP="005024DA">
      <w:pPr>
        <w:rPr>
          <w:rFonts w:ascii="Arial" w:hAnsi="Arial" w:cs="Arial"/>
          <w:sz w:val="20"/>
          <w:szCs w:val="20"/>
        </w:rPr>
      </w:pPr>
    </w:p>
    <w:p w:rsidR="00683332" w:rsidRPr="00683332" w:rsidRDefault="00F4644C" w:rsidP="005024DA">
      <w:pPr>
        <w:rPr>
          <w:rFonts w:ascii="Arial" w:hAnsi="Arial" w:cs="Arial"/>
          <w:sz w:val="20"/>
          <w:szCs w:val="20"/>
        </w:rPr>
      </w:pPr>
      <w:r>
        <w:rPr>
          <w:rFonts w:ascii="Arial" w:hAnsi="Arial" w:cs="Arial"/>
          <w:sz w:val="20"/>
          <w:szCs w:val="20"/>
        </w:rPr>
        <w:t>The maximum penalties range from $3,000 for a minor risk breach of a dimension requirement</w:t>
      </w:r>
      <w:r w:rsidR="00683332" w:rsidRPr="00683332">
        <w:rPr>
          <w:rFonts w:ascii="Arial" w:hAnsi="Arial" w:cs="Arial"/>
          <w:sz w:val="20"/>
          <w:szCs w:val="20"/>
        </w:rPr>
        <w:t xml:space="preserve"> </w:t>
      </w:r>
      <w:r>
        <w:rPr>
          <w:rFonts w:ascii="Arial" w:hAnsi="Arial" w:cs="Arial"/>
          <w:sz w:val="20"/>
          <w:szCs w:val="20"/>
        </w:rPr>
        <w:t>to $10,000 for severe risk breaches of any of the requirements.</w:t>
      </w:r>
    </w:p>
    <w:p w:rsidR="004B4641" w:rsidRDefault="004B4641" w:rsidP="004B4641">
      <w:pPr>
        <w:rPr>
          <w:rFonts w:ascii="Arial" w:hAnsi="Arial" w:cs="Arial"/>
          <w:sz w:val="20"/>
          <w:szCs w:val="20"/>
          <w:lang w:val="en-US"/>
        </w:rPr>
      </w:pPr>
    </w:p>
    <w:p w:rsidR="004B4641" w:rsidRPr="004B4641" w:rsidRDefault="00F4644C" w:rsidP="00F4644C">
      <w:pPr>
        <w:rPr>
          <w:rFonts w:ascii="Arial" w:hAnsi="Arial" w:cs="Arial"/>
          <w:sz w:val="20"/>
          <w:szCs w:val="20"/>
          <w:lang w:val="en-US"/>
        </w:rPr>
      </w:pPr>
      <w:r>
        <w:rPr>
          <w:rFonts w:ascii="Arial" w:hAnsi="Arial" w:cs="Arial"/>
          <w:sz w:val="20"/>
          <w:szCs w:val="20"/>
          <w:lang w:val="en-US"/>
        </w:rPr>
        <w:t xml:space="preserve">These penalties are dramatically out of line with the other penalties in the Bill. It is difficult to see why a driver should be </w:t>
      </w:r>
      <w:r w:rsidR="004B4641" w:rsidRPr="004B4641">
        <w:rPr>
          <w:rFonts w:ascii="Arial" w:hAnsi="Arial" w:cs="Arial"/>
          <w:sz w:val="20"/>
          <w:szCs w:val="20"/>
          <w:lang w:val="en-US"/>
        </w:rPr>
        <w:t>subject to a $10</w:t>
      </w:r>
      <w:r w:rsidR="00342F3E">
        <w:rPr>
          <w:rFonts w:ascii="Arial" w:hAnsi="Arial" w:cs="Arial"/>
          <w:sz w:val="20"/>
          <w:szCs w:val="20"/>
          <w:lang w:val="en-US"/>
        </w:rPr>
        <w:t>,</w:t>
      </w:r>
      <w:r w:rsidR="004B4641" w:rsidRPr="004B4641">
        <w:rPr>
          <w:rFonts w:ascii="Arial" w:hAnsi="Arial" w:cs="Arial"/>
          <w:sz w:val="20"/>
          <w:szCs w:val="20"/>
          <w:lang w:val="en-US"/>
        </w:rPr>
        <w:t xml:space="preserve">000 </w:t>
      </w:r>
      <w:r>
        <w:rPr>
          <w:rFonts w:ascii="Arial" w:hAnsi="Arial" w:cs="Arial"/>
          <w:sz w:val="20"/>
          <w:szCs w:val="20"/>
          <w:lang w:val="en-US"/>
        </w:rPr>
        <w:t xml:space="preserve">penalty </w:t>
      </w:r>
      <w:r w:rsidR="004B4641" w:rsidRPr="004B4641">
        <w:rPr>
          <w:rFonts w:ascii="Arial" w:hAnsi="Arial" w:cs="Arial"/>
          <w:sz w:val="20"/>
          <w:szCs w:val="20"/>
          <w:lang w:val="en-US"/>
        </w:rPr>
        <w:t xml:space="preserve">for a severe risk breach of </w:t>
      </w:r>
      <w:r>
        <w:rPr>
          <w:rFonts w:ascii="Arial" w:hAnsi="Arial" w:cs="Arial"/>
          <w:sz w:val="20"/>
          <w:szCs w:val="20"/>
          <w:lang w:val="en-US"/>
        </w:rPr>
        <w:t xml:space="preserve">the </w:t>
      </w:r>
      <w:r w:rsidR="004B4641" w:rsidRPr="004B4641">
        <w:rPr>
          <w:rFonts w:ascii="Arial" w:hAnsi="Arial" w:cs="Arial"/>
          <w:sz w:val="20"/>
          <w:szCs w:val="20"/>
          <w:lang w:val="en-US"/>
        </w:rPr>
        <w:t>mass requirements</w:t>
      </w:r>
      <w:r w:rsidR="00E13D30">
        <w:rPr>
          <w:rFonts w:ascii="Arial" w:hAnsi="Arial" w:cs="Arial"/>
          <w:sz w:val="20"/>
          <w:szCs w:val="20"/>
          <w:lang w:val="en-US"/>
        </w:rPr>
        <w:t>,</w:t>
      </w:r>
      <w:r w:rsidR="004B4641" w:rsidRPr="004B4641">
        <w:rPr>
          <w:rStyle w:val="FootnoteReference"/>
          <w:rFonts w:cs="Arial"/>
          <w:sz w:val="20"/>
          <w:szCs w:val="20"/>
          <w:lang w:val="en-US"/>
        </w:rPr>
        <w:footnoteReference w:id="19"/>
      </w:r>
      <w:r w:rsidR="00342F3E">
        <w:rPr>
          <w:rFonts w:ascii="Arial" w:hAnsi="Arial" w:cs="Arial"/>
          <w:sz w:val="20"/>
          <w:szCs w:val="20"/>
          <w:lang w:val="en-US"/>
        </w:rPr>
        <w:t xml:space="preserve"> while</w:t>
      </w:r>
      <w:r w:rsidR="004B4641" w:rsidRPr="004B4641">
        <w:rPr>
          <w:rFonts w:ascii="Arial" w:hAnsi="Arial" w:cs="Arial"/>
          <w:sz w:val="20"/>
          <w:szCs w:val="20"/>
          <w:lang w:val="en-US"/>
        </w:rPr>
        <w:t xml:space="preserve"> a driver who </w:t>
      </w:r>
      <w:r>
        <w:rPr>
          <w:rFonts w:ascii="Arial" w:hAnsi="Arial" w:cs="Arial"/>
          <w:sz w:val="20"/>
          <w:szCs w:val="20"/>
          <w:lang w:val="en-US"/>
        </w:rPr>
        <w:t xml:space="preserve">commits a severe risk breach of the fatigue requirements </w:t>
      </w:r>
      <w:r w:rsidR="00E13D30">
        <w:rPr>
          <w:rFonts w:ascii="Arial" w:hAnsi="Arial" w:cs="Arial"/>
          <w:sz w:val="20"/>
          <w:szCs w:val="20"/>
          <w:lang w:val="en-US"/>
        </w:rPr>
        <w:t>is</w:t>
      </w:r>
      <w:r>
        <w:rPr>
          <w:rFonts w:ascii="Arial" w:hAnsi="Arial" w:cs="Arial"/>
          <w:sz w:val="20"/>
          <w:szCs w:val="20"/>
          <w:lang w:val="en-US"/>
        </w:rPr>
        <w:t xml:space="preserve"> subject to a maximum penalty of $6</w:t>
      </w:r>
      <w:r w:rsidR="00342F3E">
        <w:rPr>
          <w:rFonts w:ascii="Arial" w:hAnsi="Arial" w:cs="Arial"/>
          <w:sz w:val="20"/>
          <w:szCs w:val="20"/>
          <w:lang w:val="en-US"/>
        </w:rPr>
        <w:t>,</w:t>
      </w:r>
      <w:r>
        <w:rPr>
          <w:rFonts w:ascii="Arial" w:hAnsi="Arial" w:cs="Arial"/>
          <w:sz w:val="20"/>
          <w:szCs w:val="20"/>
          <w:lang w:val="en-US"/>
        </w:rPr>
        <w:t>0</w:t>
      </w:r>
      <w:r w:rsidR="004B4641" w:rsidRPr="004B4641">
        <w:rPr>
          <w:rFonts w:ascii="Arial" w:hAnsi="Arial" w:cs="Arial"/>
          <w:sz w:val="20"/>
          <w:szCs w:val="20"/>
          <w:lang w:val="en-US"/>
        </w:rPr>
        <w:t>00.</w:t>
      </w:r>
      <w:r w:rsidR="004B4641" w:rsidRPr="004B4641">
        <w:rPr>
          <w:rStyle w:val="FootnoteReference"/>
          <w:rFonts w:cs="Arial"/>
          <w:sz w:val="20"/>
          <w:szCs w:val="20"/>
          <w:lang w:val="en-US"/>
        </w:rPr>
        <w:footnoteReference w:id="20"/>
      </w:r>
      <w:r w:rsidR="004B4641" w:rsidRPr="004B4641">
        <w:rPr>
          <w:rFonts w:ascii="Arial" w:hAnsi="Arial" w:cs="Arial"/>
          <w:sz w:val="20"/>
          <w:szCs w:val="20"/>
          <w:lang w:val="en-US"/>
        </w:rPr>
        <w:t xml:space="preserve"> This is just one example.</w:t>
      </w:r>
    </w:p>
    <w:p w:rsidR="003D3CCC" w:rsidRDefault="003D3CCC" w:rsidP="005024DA">
      <w:pPr>
        <w:rPr>
          <w:rFonts w:ascii="Arial" w:hAnsi="Arial" w:cs="Arial"/>
          <w:sz w:val="20"/>
          <w:szCs w:val="20"/>
        </w:rPr>
      </w:pPr>
    </w:p>
    <w:p w:rsidR="00F4644C" w:rsidRDefault="00F4644C" w:rsidP="005024DA">
      <w:pPr>
        <w:rPr>
          <w:rFonts w:ascii="Arial" w:hAnsi="Arial" w:cs="Arial"/>
          <w:sz w:val="20"/>
          <w:szCs w:val="20"/>
        </w:rPr>
      </w:pPr>
      <w:r>
        <w:rPr>
          <w:rFonts w:ascii="Arial" w:hAnsi="Arial" w:cs="Arial"/>
          <w:sz w:val="20"/>
          <w:szCs w:val="20"/>
        </w:rPr>
        <w:t xml:space="preserve">The penalties are </w:t>
      </w:r>
      <w:r w:rsidR="00E13D30">
        <w:rPr>
          <w:rFonts w:ascii="Arial" w:hAnsi="Arial" w:cs="Arial"/>
          <w:sz w:val="20"/>
          <w:szCs w:val="20"/>
        </w:rPr>
        <w:t xml:space="preserve">also </w:t>
      </w:r>
      <w:r>
        <w:rPr>
          <w:rFonts w:ascii="Arial" w:hAnsi="Arial" w:cs="Arial"/>
          <w:sz w:val="20"/>
          <w:szCs w:val="20"/>
        </w:rPr>
        <w:t xml:space="preserve">excessive </w:t>
      </w:r>
      <w:r w:rsidR="00E13D30">
        <w:rPr>
          <w:rFonts w:ascii="Arial" w:hAnsi="Arial" w:cs="Arial"/>
          <w:sz w:val="20"/>
          <w:szCs w:val="20"/>
        </w:rPr>
        <w:t xml:space="preserve">because </w:t>
      </w:r>
      <w:r>
        <w:rPr>
          <w:rFonts w:ascii="Arial" w:hAnsi="Arial" w:cs="Arial"/>
          <w:sz w:val="20"/>
          <w:szCs w:val="20"/>
        </w:rPr>
        <w:t>many drivers have little control over the loading process. In m</w:t>
      </w:r>
      <w:r w:rsidR="00B76977">
        <w:rPr>
          <w:rFonts w:ascii="Arial" w:hAnsi="Arial" w:cs="Arial"/>
          <w:sz w:val="20"/>
          <w:szCs w:val="20"/>
        </w:rPr>
        <w:t>an</w:t>
      </w:r>
      <w:r>
        <w:rPr>
          <w:rFonts w:ascii="Arial" w:hAnsi="Arial" w:cs="Arial"/>
          <w:sz w:val="20"/>
          <w:szCs w:val="20"/>
        </w:rPr>
        <w:t xml:space="preserve">y parts of the industry, the days when drivers loaded their own truck or even supervised it </w:t>
      </w:r>
      <w:proofErr w:type="gramStart"/>
      <w:r>
        <w:rPr>
          <w:rFonts w:ascii="Arial" w:hAnsi="Arial" w:cs="Arial"/>
          <w:sz w:val="20"/>
          <w:szCs w:val="20"/>
        </w:rPr>
        <w:t>are</w:t>
      </w:r>
      <w:proofErr w:type="gramEnd"/>
      <w:r>
        <w:rPr>
          <w:rFonts w:ascii="Arial" w:hAnsi="Arial" w:cs="Arial"/>
          <w:sz w:val="20"/>
          <w:szCs w:val="20"/>
        </w:rPr>
        <w:t xml:space="preserve"> long gone.</w:t>
      </w:r>
    </w:p>
    <w:p w:rsidR="00F4644C" w:rsidRDefault="00F4644C" w:rsidP="005024DA">
      <w:pPr>
        <w:rPr>
          <w:rFonts w:ascii="Arial" w:hAnsi="Arial" w:cs="Arial"/>
          <w:sz w:val="20"/>
          <w:szCs w:val="20"/>
        </w:rPr>
      </w:pPr>
    </w:p>
    <w:p w:rsidR="003D3CCC" w:rsidRPr="00683332" w:rsidRDefault="003D3CCC" w:rsidP="005024DA">
      <w:pPr>
        <w:rPr>
          <w:rFonts w:ascii="Arial" w:hAnsi="Arial" w:cs="Arial"/>
          <w:sz w:val="20"/>
          <w:szCs w:val="20"/>
        </w:rPr>
      </w:pPr>
      <w:r>
        <w:rPr>
          <w:rFonts w:ascii="Arial" w:hAnsi="Arial" w:cs="Arial"/>
          <w:sz w:val="20"/>
          <w:szCs w:val="20"/>
        </w:rPr>
        <w:t xml:space="preserve">The ATA </w:t>
      </w:r>
      <w:r w:rsidR="00F4644C">
        <w:rPr>
          <w:rFonts w:ascii="Arial" w:hAnsi="Arial" w:cs="Arial"/>
          <w:sz w:val="20"/>
          <w:szCs w:val="20"/>
        </w:rPr>
        <w:t xml:space="preserve">therefore </w:t>
      </w:r>
      <w:r>
        <w:rPr>
          <w:rFonts w:ascii="Arial" w:hAnsi="Arial" w:cs="Arial"/>
          <w:sz w:val="20"/>
          <w:szCs w:val="20"/>
        </w:rPr>
        <w:t>proposes reducing the</w:t>
      </w:r>
      <w:r w:rsidR="00F4644C">
        <w:rPr>
          <w:rFonts w:ascii="Arial" w:hAnsi="Arial" w:cs="Arial"/>
          <w:sz w:val="20"/>
          <w:szCs w:val="20"/>
        </w:rPr>
        <w:t>se</w:t>
      </w:r>
      <w:r>
        <w:rPr>
          <w:rFonts w:ascii="Arial" w:hAnsi="Arial" w:cs="Arial"/>
          <w:sz w:val="20"/>
          <w:szCs w:val="20"/>
        </w:rPr>
        <w:t xml:space="preserve"> penalties </w:t>
      </w:r>
      <w:r w:rsidR="00F4644C">
        <w:rPr>
          <w:rFonts w:ascii="Arial" w:hAnsi="Arial" w:cs="Arial"/>
          <w:sz w:val="20"/>
          <w:szCs w:val="20"/>
        </w:rPr>
        <w:t xml:space="preserve">to more reasonable levels. </w:t>
      </w:r>
      <w:r>
        <w:rPr>
          <w:rFonts w:ascii="Arial" w:hAnsi="Arial" w:cs="Arial"/>
          <w:sz w:val="20"/>
          <w:szCs w:val="20"/>
        </w:rPr>
        <w:t xml:space="preserve">Drivers who </w:t>
      </w:r>
      <w:r w:rsidR="00F4644C">
        <w:rPr>
          <w:rFonts w:ascii="Arial" w:hAnsi="Arial" w:cs="Arial"/>
          <w:sz w:val="20"/>
          <w:szCs w:val="20"/>
        </w:rPr>
        <w:t xml:space="preserve">carry out </w:t>
      </w:r>
      <w:r>
        <w:rPr>
          <w:rFonts w:ascii="Arial" w:hAnsi="Arial" w:cs="Arial"/>
          <w:sz w:val="20"/>
          <w:szCs w:val="20"/>
        </w:rPr>
        <w:t xml:space="preserve">other roles in the </w:t>
      </w:r>
      <w:r w:rsidR="00F4644C">
        <w:rPr>
          <w:rFonts w:ascii="Arial" w:hAnsi="Arial" w:cs="Arial"/>
          <w:sz w:val="20"/>
          <w:szCs w:val="20"/>
        </w:rPr>
        <w:t xml:space="preserve">supply </w:t>
      </w:r>
      <w:r>
        <w:rPr>
          <w:rFonts w:ascii="Arial" w:hAnsi="Arial" w:cs="Arial"/>
          <w:sz w:val="20"/>
          <w:szCs w:val="20"/>
        </w:rPr>
        <w:t>chain (</w:t>
      </w:r>
      <w:r w:rsidR="00F4644C">
        <w:rPr>
          <w:rFonts w:ascii="Arial" w:hAnsi="Arial" w:cs="Arial"/>
          <w:sz w:val="20"/>
          <w:szCs w:val="20"/>
        </w:rPr>
        <w:t xml:space="preserve">for example, drivers who are </w:t>
      </w:r>
      <w:r w:rsidR="00E13D30">
        <w:rPr>
          <w:rFonts w:ascii="Arial" w:hAnsi="Arial" w:cs="Arial"/>
          <w:sz w:val="20"/>
          <w:szCs w:val="20"/>
        </w:rPr>
        <w:t xml:space="preserve">also </w:t>
      </w:r>
      <w:r w:rsidR="00F4644C">
        <w:rPr>
          <w:rFonts w:ascii="Arial" w:hAnsi="Arial" w:cs="Arial"/>
          <w:sz w:val="20"/>
          <w:szCs w:val="20"/>
        </w:rPr>
        <w:t>operators, loaders or packers) could</w:t>
      </w:r>
      <w:r>
        <w:rPr>
          <w:rFonts w:ascii="Arial" w:hAnsi="Arial" w:cs="Arial"/>
          <w:sz w:val="20"/>
          <w:szCs w:val="20"/>
        </w:rPr>
        <w:t xml:space="preserve"> be prosecuted </w:t>
      </w:r>
      <w:r w:rsidR="00383C10">
        <w:rPr>
          <w:rFonts w:ascii="Arial" w:hAnsi="Arial" w:cs="Arial"/>
          <w:sz w:val="20"/>
          <w:szCs w:val="20"/>
        </w:rPr>
        <w:t>for breaching th</w:t>
      </w:r>
      <w:r w:rsidR="00F4644C">
        <w:rPr>
          <w:rFonts w:ascii="Arial" w:hAnsi="Arial" w:cs="Arial"/>
          <w:sz w:val="20"/>
          <w:szCs w:val="20"/>
        </w:rPr>
        <w:t xml:space="preserve">e positive duties </w:t>
      </w:r>
      <w:r w:rsidR="00383C10">
        <w:rPr>
          <w:rFonts w:ascii="Arial" w:hAnsi="Arial" w:cs="Arial"/>
          <w:sz w:val="20"/>
          <w:szCs w:val="20"/>
        </w:rPr>
        <w:t>im</w:t>
      </w:r>
      <w:r w:rsidR="00E13D30">
        <w:rPr>
          <w:rFonts w:ascii="Arial" w:hAnsi="Arial" w:cs="Arial"/>
          <w:sz w:val="20"/>
          <w:szCs w:val="20"/>
        </w:rPr>
        <w:t>posed under ATA recommendation 3</w:t>
      </w:r>
      <w:r w:rsidR="00383C10">
        <w:rPr>
          <w:rFonts w:ascii="Arial" w:hAnsi="Arial" w:cs="Arial"/>
          <w:sz w:val="20"/>
          <w:szCs w:val="20"/>
        </w:rPr>
        <w:t>.</w:t>
      </w:r>
    </w:p>
    <w:p w:rsidR="00342F3E" w:rsidRDefault="00342F3E" w:rsidP="005024DA">
      <w:pPr>
        <w:rPr>
          <w:rFonts w:ascii="Arial" w:hAnsi="Arial" w:cs="Arial"/>
          <w:sz w:val="20"/>
          <w:szCs w:val="20"/>
        </w:rPr>
      </w:pPr>
    </w:p>
    <w:p w:rsidR="00982A30" w:rsidRDefault="00982A30" w:rsidP="005024DA">
      <w:pPr>
        <w:rPr>
          <w:rFonts w:ascii="Arial" w:hAnsi="Arial" w:cs="Arial"/>
          <w:sz w:val="20"/>
          <w:szCs w:val="20"/>
        </w:rPr>
      </w:pPr>
    </w:p>
    <w:p w:rsidR="00982A30" w:rsidRPr="00342F3E" w:rsidRDefault="00E13D30" w:rsidP="00E35E15">
      <w:pPr>
        <w:keepNext/>
        <w:rPr>
          <w:rFonts w:ascii="Arial" w:hAnsi="Arial" w:cs="Arial"/>
          <w:b/>
          <w:sz w:val="20"/>
          <w:szCs w:val="20"/>
        </w:rPr>
      </w:pPr>
      <w:r>
        <w:rPr>
          <w:rFonts w:ascii="Arial" w:hAnsi="Arial" w:cs="Arial"/>
          <w:b/>
          <w:sz w:val="20"/>
          <w:szCs w:val="20"/>
        </w:rPr>
        <w:t>Recommendation 4</w:t>
      </w:r>
    </w:p>
    <w:p w:rsidR="005024DA" w:rsidRDefault="005024DA" w:rsidP="00E35E15">
      <w:pPr>
        <w:keepNext/>
        <w:rPr>
          <w:rFonts w:ascii="Arial" w:hAnsi="Arial" w:cs="Arial"/>
          <w:sz w:val="20"/>
          <w:szCs w:val="20"/>
        </w:rPr>
      </w:pPr>
    </w:p>
    <w:p w:rsidR="00383C10" w:rsidRPr="00383C10" w:rsidRDefault="00E13D30" w:rsidP="00E35E15">
      <w:pPr>
        <w:keepNext/>
        <w:rPr>
          <w:rFonts w:ascii="Arial" w:hAnsi="Arial" w:cs="Arial"/>
          <w:b/>
          <w:sz w:val="20"/>
          <w:szCs w:val="20"/>
        </w:rPr>
      </w:pPr>
      <w:r>
        <w:rPr>
          <w:rFonts w:ascii="Arial" w:hAnsi="Arial" w:cs="Arial"/>
          <w:b/>
          <w:sz w:val="20"/>
          <w:szCs w:val="20"/>
        </w:rPr>
        <w:t>The forthcoming amendment Bill should reduce t</w:t>
      </w:r>
      <w:r w:rsidR="00383C10" w:rsidRPr="00383C10">
        <w:rPr>
          <w:rFonts w:ascii="Arial" w:hAnsi="Arial" w:cs="Arial"/>
          <w:b/>
          <w:sz w:val="20"/>
          <w:szCs w:val="20"/>
        </w:rPr>
        <w:t>he maximum penalties under clauses 78, 84 and 92 as follows:</w:t>
      </w:r>
    </w:p>
    <w:p w:rsidR="00383C10" w:rsidRPr="00383C10" w:rsidRDefault="00383C10" w:rsidP="005024DA">
      <w:pPr>
        <w:rPr>
          <w:rFonts w:ascii="Arial" w:hAnsi="Arial" w:cs="Arial"/>
          <w:b/>
          <w:sz w:val="20"/>
          <w:szCs w:val="20"/>
        </w:rPr>
      </w:pPr>
    </w:p>
    <w:p w:rsidR="00383C10" w:rsidRPr="00383C10" w:rsidRDefault="00383C10" w:rsidP="00383C10">
      <w:pPr>
        <w:ind w:left="567"/>
        <w:rPr>
          <w:rFonts w:ascii="Arial" w:hAnsi="Arial" w:cs="Arial"/>
          <w:b/>
          <w:sz w:val="20"/>
          <w:szCs w:val="20"/>
        </w:rPr>
      </w:pPr>
      <w:r w:rsidRPr="00383C10">
        <w:rPr>
          <w:rFonts w:ascii="Arial" w:hAnsi="Arial" w:cs="Arial"/>
          <w:b/>
          <w:sz w:val="20"/>
          <w:szCs w:val="20"/>
        </w:rPr>
        <w:t>Minor risk breach—$1,000</w:t>
      </w:r>
    </w:p>
    <w:p w:rsidR="00383C10" w:rsidRPr="00383C10" w:rsidRDefault="00383C10" w:rsidP="00C43E03">
      <w:pPr>
        <w:ind w:firstLine="567"/>
        <w:rPr>
          <w:rFonts w:ascii="Arial" w:hAnsi="Arial" w:cs="Arial"/>
          <w:b/>
          <w:sz w:val="20"/>
          <w:szCs w:val="20"/>
        </w:rPr>
      </w:pPr>
      <w:r w:rsidRPr="00383C10">
        <w:rPr>
          <w:rFonts w:ascii="Arial" w:hAnsi="Arial" w:cs="Arial"/>
          <w:b/>
          <w:sz w:val="20"/>
          <w:szCs w:val="20"/>
        </w:rPr>
        <w:t>Substantial risk breach—$2,000</w:t>
      </w:r>
    </w:p>
    <w:p w:rsidR="00383C10" w:rsidRPr="00383C10" w:rsidRDefault="00383C10" w:rsidP="00383C10">
      <w:pPr>
        <w:ind w:left="567"/>
        <w:rPr>
          <w:rFonts w:ascii="Arial" w:hAnsi="Arial" w:cs="Arial"/>
          <w:b/>
          <w:sz w:val="20"/>
          <w:szCs w:val="20"/>
        </w:rPr>
      </w:pPr>
      <w:r w:rsidRPr="00383C10">
        <w:rPr>
          <w:rFonts w:ascii="Arial" w:hAnsi="Arial" w:cs="Arial"/>
          <w:b/>
          <w:sz w:val="20"/>
          <w:szCs w:val="20"/>
        </w:rPr>
        <w:t>Severe risk breach—$5,000</w:t>
      </w:r>
    </w:p>
    <w:p w:rsidR="00383C10" w:rsidRDefault="00383C10" w:rsidP="005024DA">
      <w:pPr>
        <w:rPr>
          <w:rFonts w:ascii="Arial" w:hAnsi="Arial" w:cs="Arial"/>
          <w:sz w:val="20"/>
          <w:szCs w:val="20"/>
        </w:rPr>
      </w:pPr>
    </w:p>
    <w:p w:rsidR="00342F3E" w:rsidRDefault="00342F3E" w:rsidP="005024DA">
      <w:pPr>
        <w:rPr>
          <w:rFonts w:ascii="Arial" w:hAnsi="Arial" w:cs="Arial"/>
          <w:sz w:val="20"/>
          <w:szCs w:val="20"/>
        </w:rPr>
      </w:pPr>
    </w:p>
    <w:p w:rsidR="001F0F5F" w:rsidRPr="00291BF0" w:rsidRDefault="001F0F5F" w:rsidP="001F0F5F">
      <w:pPr>
        <w:rPr>
          <w:rFonts w:ascii="Arial" w:hAnsi="Arial" w:cs="Arial"/>
          <w:i/>
          <w:sz w:val="20"/>
          <w:szCs w:val="20"/>
        </w:rPr>
      </w:pPr>
      <w:r w:rsidRPr="00291BF0">
        <w:rPr>
          <w:rFonts w:ascii="Arial" w:hAnsi="Arial" w:cs="Arial"/>
          <w:i/>
          <w:sz w:val="20"/>
          <w:szCs w:val="20"/>
        </w:rPr>
        <w:t>False or misleading information</w:t>
      </w:r>
    </w:p>
    <w:p w:rsidR="001F0F5F" w:rsidRDefault="001F0F5F" w:rsidP="001F0F5F">
      <w:pPr>
        <w:rPr>
          <w:rFonts w:ascii="Arial" w:hAnsi="Arial" w:cs="Arial"/>
          <w:sz w:val="20"/>
          <w:szCs w:val="20"/>
        </w:rPr>
      </w:pPr>
    </w:p>
    <w:p w:rsidR="001F0F5F" w:rsidRDefault="001F0F5F" w:rsidP="001F0F5F">
      <w:pPr>
        <w:rPr>
          <w:rFonts w:ascii="Arial" w:hAnsi="Arial" w:cs="Arial"/>
          <w:sz w:val="20"/>
          <w:szCs w:val="20"/>
        </w:rPr>
      </w:pPr>
      <w:r w:rsidRPr="00596EDD">
        <w:rPr>
          <w:rFonts w:ascii="Arial" w:hAnsi="Arial" w:cs="Arial"/>
          <w:sz w:val="20"/>
          <w:szCs w:val="20"/>
        </w:rPr>
        <w:t xml:space="preserve">Clauses 157(7) and 158(7) deal with the way in which a proceeding for false or misleading information in transport documentation or a container weight declaration might be pleaded. </w:t>
      </w:r>
    </w:p>
    <w:p w:rsidR="001F0F5F" w:rsidRDefault="001F0F5F" w:rsidP="001F0F5F">
      <w:pPr>
        <w:rPr>
          <w:rFonts w:ascii="Arial" w:hAnsi="Arial" w:cs="Arial"/>
          <w:sz w:val="20"/>
          <w:szCs w:val="20"/>
        </w:rPr>
      </w:pPr>
    </w:p>
    <w:p w:rsidR="001F0F5F" w:rsidRDefault="001F0F5F" w:rsidP="001F0F5F">
      <w:pPr>
        <w:rPr>
          <w:rFonts w:ascii="Arial" w:hAnsi="Arial" w:cs="Arial"/>
          <w:sz w:val="20"/>
          <w:szCs w:val="20"/>
        </w:rPr>
      </w:pPr>
      <w:r>
        <w:rPr>
          <w:rFonts w:ascii="Arial" w:hAnsi="Arial" w:cs="Arial"/>
          <w:sz w:val="20"/>
          <w:szCs w:val="20"/>
        </w:rPr>
        <w:t xml:space="preserve">Under these clauses, a charge would simply need to specify that a transport document or container weight declaration was ‘false or misleading’ without specifying if it was ‘false’ (which in this context </w:t>
      </w:r>
      <w:r w:rsidR="00E13D30">
        <w:rPr>
          <w:rFonts w:ascii="Arial" w:hAnsi="Arial" w:cs="Arial"/>
          <w:sz w:val="20"/>
          <w:szCs w:val="20"/>
        </w:rPr>
        <w:t>might</w:t>
      </w:r>
      <w:r>
        <w:rPr>
          <w:rFonts w:ascii="Arial" w:hAnsi="Arial" w:cs="Arial"/>
          <w:sz w:val="20"/>
          <w:szCs w:val="20"/>
        </w:rPr>
        <w:t xml:space="preserve"> be a </w:t>
      </w:r>
      <w:r w:rsidR="00E13D30">
        <w:rPr>
          <w:rFonts w:ascii="Arial" w:hAnsi="Arial" w:cs="Arial"/>
          <w:sz w:val="20"/>
          <w:szCs w:val="20"/>
        </w:rPr>
        <w:t xml:space="preserve">fabricated </w:t>
      </w:r>
      <w:r>
        <w:rPr>
          <w:rFonts w:ascii="Arial" w:hAnsi="Arial" w:cs="Arial"/>
          <w:sz w:val="20"/>
          <w:szCs w:val="20"/>
        </w:rPr>
        <w:t>document) or was ‘misleading’ (for example, a genuine document that was missing relevant information).</w:t>
      </w:r>
    </w:p>
    <w:p w:rsidR="001F0F5F" w:rsidRDefault="001F0F5F" w:rsidP="001F0F5F">
      <w:pPr>
        <w:rPr>
          <w:rFonts w:ascii="Arial" w:hAnsi="Arial" w:cs="Arial"/>
          <w:sz w:val="20"/>
          <w:szCs w:val="20"/>
        </w:rPr>
      </w:pPr>
    </w:p>
    <w:p w:rsidR="001F0F5F" w:rsidRDefault="001F0F5F" w:rsidP="001F0F5F">
      <w:pPr>
        <w:rPr>
          <w:rFonts w:ascii="Arial" w:hAnsi="Arial" w:cs="Arial"/>
          <w:sz w:val="20"/>
          <w:szCs w:val="20"/>
        </w:rPr>
      </w:pPr>
      <w:r>
        <w:rPr>
          <w:rFonts w:ascii="Arial" w:hAnsi="Arial" w:cs="Arial"/>
          <w:sz w:val="20"/>
          <w:szCs w:val="20"/>
        </w:rPr>
        <w:t>In the ATA’s view, t</w:t>
      </w:r>
      <w:r w:rsidRPr="00596EDD">
        <w:rPr>
          <w:rFonts w:ascii="Arial" w:hAnsi="Arial" w:cs="Arial"/>
          <w:sz w:val="20"/>
          <w:szCs w:val="20"/>
        </w:rPr>
        <w:t xml:space="preserve">hese provisions </w:t>
      </w:r>
      <w:r>
        <w:rPr>
          <w:rFonts w:ascii="Arial" w:hAnsi="Arial" w:cs="Arial"/>
          <w:sz w:val="20"/>
          <w:szCs w:val="20"/>
        </w:rPr>
        <w:t xml:space="preserve">do </w:t>
      </w:r>
      <w:r w:rsidRPr="00596EDD">
        <w:rPr>
          <w:rFonts w:ascii="Arial" w:hAnsi="Arial" w:cs="Arial"/>
          <w:sz w:val="20"/>
          <w:szCs w:val="20"/>
        </w:rPr>
        <w:t xml:space="preserve">not comply with the standards set down by the </w:t>
      </w:r>
      <w:r>
        <w:rPr>
          <w:rFonts w:ascii="Arial" w:hAnsi="Arial" w:cs="Arial"/>
          <w:sz w:val="20"/>
          <w:szCs w:val="20"/>
        </w:rPr>
        <w:t xml:space="preserve">High </w:t>
      </w:r>
      <w:r w:rsidRPr="00596EDD">
        <w:rPr>
          <w:rFonts w:ascii="Arial" w:hAnsi="Arial" w:cs="Arial"/>
          <w:sz w:val="20"/>
          <w:szCs w:val="20"/>
        </w:rPr>
        <w:t xml:space="preserve">Court </w:t>
      </w:r>
      <w:r>
        <w:rPr>
          <w:rFonts w:ascii="Arial" w:hAnsi="Arial" w:cs="Arial"/>
          <w:sz w:val="20"/>
          <w:szCs w:val="20"/>
        </w:rPr>
        <w:t xml:space="preserve">in </w:t>
      </w:r>
      <w:r w:rsidRPr="00291BF0">
        <w:rPr>
          <w:rFonts w:ascii="Arial" w:hAnsi="Arial" w:cs="Arial"/>
          <w:i/>
          <w:sz w:val="20"/>
          <w:szCs w:val="20"/>
        </w:rPr>
        <w:t>Kirk</w:t>
      </w:r>
      <w:r>
        <w:rPr>
          <w:rFonts w:ascii="Arial" w:hAnsi="Arial" w:cs="Arial"/>
          <w:sz w:val="20"/>
          <w:szCs w:val="20"/>
        </w:rPr>
        <w:t>.</w:t>
      </w:r>
      <w:r w:rsidRPr="00596EDD">
        <w:rPr>
          <w:rStyle w:val="FootnoteReference"/>
          <w:rFonts w:cs="Arial"/>
          <w:sz w:val="20"/>
          <w:szCs w:val="20"/>
        </w:rPr>
        <w:footnoteReference w:id="21"/>
      </w:r>
      <w:r>
        <w:rPr>
          <w:rFonts w:ascii="Arial" w:hAnsi="Arial" w:cs="Arial"/>
          <w:sz w:val="20"/>
          <w:szCs w:val="20"/>
        </w:rPr>
        <w:t xml:space="preserve"> In its judgement, </w:t>
      </w:r>
      <w:r w:rsidRPr="009B546D">
        <w:rPr>
          <w:rFonts w:ascii="Arial" w:hAnsi="Arial" w:cs="Arial"/>
          <w:sz w:val="20"/>
          <w:szCs w:val="20"/>
        </w:rPr>
        <w:t>the Court pointed out that: ‘a defendant is entitled to be told not only of the legal nature of the offence with which he or she is charged, but also of the particular act, matter or thing alleged as the foundation of the charge.’</w:t>
      </w:r>
    </w:p>
    <w:p w:rsidR="001F0F5F" w:rsidRDefault="001F0F5F" w:rsidP="001F0F5F">
      <w:pPr>
        <w:rPr>
          <w:rFonts w:ascii="Arial" w:hAnsi="Arial" w:cs="Arial"/>
          <w:sz w:val="20"/>
          <w:szCs w:val="20"/>
        </w:rPr>
      </w:pPr>
    </w:p>
    <w:p w:rsidR="001F0F5F" w:rsidRDefault="001F0F5F" w:rsidP="00EF2224">
      <w:pPr>
        <w:rPr>
          <w:rFonts w:ascii="Arial" w:hAnsi="Arial" w:cs="Arial"/>
          <w:sz w:val="20"/>
          <w:szCs w:val="20"/>
        </w:rPr>
      </w:pPr>
      <w:r>
        <w:rPr>
          <w:rFonts w:ascii="Arial" w:hAnsi="Arial" w:cs="Arial"/>
          <w:sz w:val="20"/>
          <w:szCs w:val="20"/>
        </w:rPr>
        <w:t xml:space="preserve">This </w:t>
      </w:r>
      <w:r w:rsidRPr="00D43535">
        <w:rPr>
          <w:rFonts w:ascii="Arial" w:hAnsi="Arial" w:cs="Arial"/>
          <w:sz w:val="20"/>
          <w:szCs w:val="20"/>
        </w:rPr>
        <w:t xml:space="preserve">is a </w:t>
      </w:r>
      <w:r>
        <w:rPr>
          <w:rFonts w:ascii="Arial" w:hAnsi="Arial" w:cs="Arial"/>
          <w:sz w:val="20"/>
          <w:szCs w:val="20"/>
        </w:rPr>
        <w:t>basic principle of criminal law: t</w:t>
      </w:r>
      <w:r w:rsidRPr="00D43535">
        <w:rPr>
          <w:rFonts w:ascii="Arial" w:hAnsi="Arial" w:cs="Arial"/>
          <w:sz w:val="20"/>
          <w:szCs w:val="20"/>
        </w:rPr>
        <w:t xml:space="preserve">he particular </w:t>
      </w:r>
      <w:r w:rsidR="00EF2224">
        <w:rPr>
          <w:rFonts w:ascii="Arial" w:hAnsi="Arial" w:cs="Arial"/>
          <w:b/>
          <w:sz w:val="20"/>
          <w:szCs w:val="20"/>
        </w:rPr>
        <w:t>‘</w:t>
      </w:r>
      <w:r w:rsidR="00EF2224">
        <w:rPr>
          <w:rFonts w:ascii="Arial" w:hAnsi="Arial" w:cs="Arial"/>
          <w:sz w:val="20"/>
          <w:szCs w:val="20"/>
        </w:rPr>
        <w:t>act, matter or thing’</w:t>
      </w:r>
      <w:r w:rsidRPr="00D43535">
        <w:rPr>
          <w:rFonts w:ascii="Arial" w:hAnsi="Arial" w:cs="Arial"/>
          <w:sz w:val="20"/>
          <w:szCs w:val="20"/>
        </w:rPr>
        <w:t xml:space="preserve"> that constitutes </w:t>
      </w:r>
      <w:r w:rsidR="00B0492A">
        <w:rPr>
          <w:rFonts w:ascii="Arial" w:hAnsi="Arial" w:cs="Arial"/>
          <w:sz w:val="20"/>
          <w:szCs w:val="20"/>
        </w:rPr>
        <w:t xml:space="preserve">an </w:t>
      </w:r>
      <w:r w:rsidRPr="00D43535">
        <w:rPr>
          <w:rFonts w:ascii="Arial" w:hAnsi="Arial" w:cs="Arial"/>
          <w:sz w:val="20"/>
          <w:szCs w:val="20"/>
        </w:rPr>
        <w:t>offence must be stated to allow the accused to rely on any defence that may apply to them.</w:t>
      </w:r>
      <w:r w:rsidRPr="00D43535">
        <w:rPr>
          <w:rStyle w:val="FootnoteReference"/>
          <w:rFonts w:cs="Arial"/>
          <w:sz w:val="20"/>
          <w:szCs w:val="20"/>
        </w:rPr>
        <w:t xml:space="preserve"> </w:t>
      </w:r>
      <w:r w:rsidRPr="00D43535">
        <w:rPr>
          <w:rFonts w:ascii="Arial" w:hAnsi="Arial" w:cs="Arial"/>
          <w:sz w:val="20"/>
          <w:szCs w:val="20"/>
        </w:rPr>
        <w:t>This has also been expressed as a duty the prosecution owes to the court so that it can hear the matter fully at first instance.</w:t>
      </w:r>
      <w:r w:rsidRPr="00D43535">
        <w:rPr>
          <w:rStyle w:val="FootnoteReference"/>
          <w:rFonts w:cs="Arial"/>
          <w:sz w:val="20"/>
          <w:szCs w:val="20"/>
        </w:rPr>
        <w:footnoteReference w:id="22"/>
      </w:r>
      <w:r w:rsidRPr="00D43535">
        <w:rPr>
          <w:rFonts w:ascii="Arial" w:hAnsi="Arial" w:cs="Arial"/>
          <w:sz w:val="20"/>
          <w:szCs w:val="20"/>
        </w:rPr>
        <w:t xml:space="preserve"> It is sufficient that something specific is identified; the prosecution is not required to provide exhaustive details in its charges.</w:t>
      </w:r>
      <w:r w:rsidRPr="00D43535">
        <w:rPr>
          <w:rStyle w:val="FootnoteReference"/>
          <w:rFonts w:cs="Arial"/>
          <w:sz w:val="20"/>
          <w:szCs w:val="20"/>
        </w:rPr>
        <w:footnoteReference w:id="23"/>
      </w:r>
      <w:r w:rsidRPr="00D43535">
        <w:rPr>
          <w:rFonts w:ascii="Arial" w:hAnsi="Arial" w:cs="Arial"/>
          <w:sz w:val="20"/>
          <w:szCs w:val="20"/>
        </w:rPr>
        <w:t xml:space="preserve"> </w:t>
      </w:r>
    </w:p>
    <w:p w:rsidR="001F0F5F" w:rsidRPr="00D43535" w:rsidRDefault="001F0F5F" w:rsidP="001F0F5F">
      <w:pPr>
        <w:rPr>
          <w:rFonts w:ascii="Arial" w:hAnsi="Arial" w:cs="Arial"/>
          <w:sz w:val="20"/>
          <w:szCs w:val="20"/>
        </w:rPr>
      </w:pPr>
    </w:p>
    <w:p w:rsidR="001F0F5F" w:rsidRDefault="001F0F5F" w:rsidP="001F0F5F">
      <w:pPr>
        <w:rPr>
          <w:rFonts w:ascii="Arial" w:hAnsi="Arial" w:cs="Arial"/>
          <w:sz w:val="20"/>
          <w:szCs w:val="20"/>
        </w:rPr>
      </w:pPr>
      <w:r w:rsidRPr="00D43535">
        <w:rPr>
          <w:rFonts w:ascii="Arial" w:hAnsi="Arial" w:cs="Arial"/>
          <w:sz w:val="20"/>
          <w:szCs w:val="20"/>
        </w:rPr>
        <w:t xml:space="preserve">In </w:t>
      </w:r>
      <w:r w:rsidRPr="00D43535">
        <w:rPr>
          <w:rFonts w:ascii="Arial" w:hAnsi="Arial" w:cs="Arial"/>
          <w:i/>
          <w:sz w:val="20"/>
          <w:szCs w:val="20"/>
        </w:rPr>
        <w:t>Kirk</w:t>
      </w:r>
      <w:r w:rsidRPr="00D43535">
        <w:rPr>
          <w:rFonts w:ascii="Arial" w:hAnsi="Arial" w:cs="Arial"/>
          <w:sz w:val="20"/>
          <w:szCs w:val="20"/>
        </w:rPr>
        <w:t xml:space="preserve">, the prosecution failed </w:t>
      </w:r>
      <w:r>
        <w:rPr>
          <w:rFonts w:ascii="Arial" w:hAnsi="Arial" w:cs="Arial"/>
          <w:sz w:val="20"/>
          <w:szCs w:val="20"/>
        </w:rPr>
        <w:t xml:space="preserve">to fulfil this requirement and </w:t>
      </w:r>
      <w:r w:rsidRPr="00D43535">
        <w:rPr>
          <w:rFonts w:ascii="Arial" w:hAnsi="Arial" w:cs="Arial"/>
          <w:sz w:val="20"/>
          <w:szCs w:val="20"/>
        </w:rPr>
        <w:t>merely repeated the relevant provisions of the</w:t>
      </w:r>
      <w:r w:rsidRPr="00D43535">
        <w:rPr>
          <w:rFonts w:ascii="Arial" w:hAnsi="Arial" w:cs="Arial"/>
          <w:i/>
          <w:sz w:val="20"/>
          <w:szCs w:val="20"/>
        </w:rPr>
        <w:t xml:space="preserve"> </w:t>
      </w:r>
      <w:r w:rsidR="00E13D30">
        <w:rPr>
          <w:rFonts w:ascii="Arial" w:hAnsi="Arial" w:cs="Arial"/>
          <w:sz w:val="20"/>
          <w:szCs w:val="20"/>
        </w:rPr>
        <w:t xml:space="preserve">NSW </w:t>
      </w:r>
      <w:r w:rsidRPr="00D43535">
        <w:rPr>
          <w:rFonts w:ascii="Arial" w:hAnsi="Arial" w:cs="Arial"/>
          <w:i/>
          <w:sz w:val="20"/>
          <w:szCs w:val="20"/>
        </w:rPr>
        <w:t>Occupational Health and Safety Act</w:t>
      </w:r>
      <w:r w:rsidRPr="00D43535">
        <w:rPr>
          <w:rFonts w:ascii="Arial" w:hAnsi="Arial" w:cs="Arial"/>
          <w:sz w:val="20"/>
          <w:szCs w:val="20"/>
        </w:rPr>
        <w:t xml:space="preserve"> in its charges against the accused.</w:t>
      </w:r>
      <w:r w:rsidRPr="00D43535">
        <w:rPr>
          <w:rStyle w:val="FootnoteReference"/>
          <w:rFonts w:cs="Arial"/>
          <w:sz w:val="20"/>
          <w:szCs w:val="20"/>
        </w:rPr>
        <w:footnoteReference w:id="24"/>
      </w:r>
      <w:r w:rsidRPr="00D43535">
        <w:rPr>
          <w:rFonts w:ascii="Arial" w:hAnsi="Arial" w:cs="Arial"/>
          <w:sz w:val="20"/>
          <w:szCs w:val="20"/>
        </w:rPr>
        <w:t xml:space="preserve"> </w:t>
      </w:r>
      <w:r w:rsidR="00B0492A">
        <w:rPr>
          <w:rFonts w:ascii="Arial" w:hAnsi="Arial" w:cs="Arial"/>
          <w:sz w:val="20"/>
          <w:szCs w:val="20"/>
        </w:rPr>
        <w:t xml:space="preserve">Its </w:t>
      </w:r>
      <w:r w:rsidRPr="00D43535">
        <w:rPr>
          <w:rFonts w:ascii="Arial" w:hAnsi="Arial" w:cs="Arial"/>
          <w:sz w:val="20"/>
          <w:szCs w:val="20"/>
        </w:rPr>
        <w:t>failure led to the quashing of the convictions after protracted litigation to the New South Wales Supreme Court of Appeal and the High Court on the grounds that the Industrial Relations Commission (IRC) had no power to hold the accused guilty when there were no offences proved.</w:t>
      </w:r>
      <w:r w:rsidRPr="00D43535">
        <w:rPr>
          <w:rStyle w:val="FootnoteReference"/>
          <w:rFonts w:cs="Arial"/>
          <w:sz w:val="20"/>
          <w:szCs w:val="20"/>
        </w:rPr>
        <w:footnoteReference w:id="25"/>
      </w:r>
    </w:p>
    <w:p w:rsidR="00583AC7" w:rsidRPr="00583AC7" w:rsidRDefault="00583AC7" w:rsidP="001F0F5F">
      <w:pPr>
        <w:rPr>
          <w:rFonts w:ascii="Arial" w:hAnsi="Arial" w:cs="Arial"/>
          <w:sz w:val="20"/>
          <w:szCs w:val="20"/>
        </w:rPr>
      </w:pPr>
    </w:p>
    <w:p w:rsidR="00583AC7" w:rsidRPr="00583AC7" w:rsidRDefault="00583AC7" w:rsidP="00583AC7">
      <w:pPr>
        <w:rPr>
          <w:rFonts w:ascii="Arial" w:hAnsi="Arial" w:cs="Arial"/>
          <w:bCs/>
          <w:sz w:val="20"/>
          <w:szCs w:val="20"/>
        </w:rPr>
      </w:pPr>
      <w:r>
        <w:rPr>
          <w:rFonts w:ascii="Arial" w:hAnsi="Arial" w:cs="Arial"/>
          <w:bCs/>
          <w:sz w:val="20"/>
          <w:szCs w:val="20"/>
        </w:rPr>
        <w:t xml:space="preserve">Accordingly, the ATA recommends deleting clauses 157(7) and 157(8). </w:t>
      </w:r>
      <w:r w:rsidRPr="00583AC7">
        <w:rPr>
          <w:rFonts w:ascii="Arial" w:hAnsi="Arial" w:cs="Arial"/>
          <w:bCs/>
          <w:sz w:val="20"/>
          <w:szCs w:val="20"/>
        </w:rPr>
        <w:t xml:space="preserve">It should be noted </w:t>
      </w:r>
      <w:r w:rsidR="00851E5F">
        <w:rPr>
          <w:rFonts w:ascii="Arial" w:hAnsi="Arial" w:cs="Arial"/>
          <w:bCs/>
          <w:sz w:val="20"/>
          <w:szCs w:val="20"/>
        </w:rPr>
        <w:t>that it would still be an offence to use a false or misleading transport document or container weight declaration. The amendments</w:t>
      </w:r>
      <w:r w:rsidRPr="00583AC7">
        <w:rPr>
          <w:rFonts w:ascii="Arial" w:hAnsi="Arial" w:cs="Arial"/>
          <w:bCs/>
          <w:sz w:val="20"/>
          <w:szCs w:val="20"/>
        </w:rPr>
        <w:t xml:space="preserve"> would </w:t>
      </w:r>
      <w:r w:rsidR="00851E5F">
        <w:rPr>
          <w:rFonts w:ascii="Arial" w:hAnsi="Arial" w:cs="Arial"/>
          <w:bCs/>
          <w:sz w:val="20"/>
          <w:szCs w:val="20"/>
        </w:rPr>
        <w:t xml:space="preserve">simply </w:t>
      </w:r>
      <w:r w:rsidRPr="00583AC7">
        <w:rPr>
          <w:rFonts w:ascii="Arial" w:hAnsi="Arial" w:cs="Arial"/>
          <w:bCs/>
          <w:sz w:val="20"/>
          <w:szCs w:val="20"/>
        </w:rPr>
        <w:t>require the prosecution to be specific about the details of the offence charged.</w:t>
      </w:r>
    </w:p>
    <w:p w:rsidR="001F0F5F" w:rsidRDefault="001F0F5F" w:rsidP="001F0F5F">
      <w:pPr>
        <w:rPr>
          <w:rFonts w:ascii="Arial" w:hAnsi="Arial" w:cs="Arial"/>
          <w:b/>
          <w:bCs/>
          <w:sz w:val="20"/>
          <w:szCs w:val="20"/>
        </w:rPr>
      </w:pPr>
    </w:p>
    <w:p w:rsidR="00332D21" w:rsidRDefault="00332D21" w:rsidP="001F0F5F">
      <w:pPr>
        <w:rPr>
          <w:rFonts w:ascii="Arial" w:hAnsi="Arial" w:cs="Arial"/>
          <w:b/>
          <w:bCs/>
          <w:sz w:val="20"/>
          <w:szCs w:val="20"/>
        </w:rPr>
      </w:pPr>
    </w:p>
    <w:p w:rsidR="001F0F5F" w:rsidRPr="00467542" w:rsidRDefault="007530CA" w:rsidP="001F0F5F">
      <w:pPr>
        <w:rPr>
          <w:rFonts w:ascii="Arial" w:hAnsi="Arial" w:cs="Arial"/>
          <w:b/>
          <w:bCs/>
          <w:sz w:val="20"/>
          <w:szCs w:val="20"/>
        </w:rPr>
      </w:pPr>
      <w:r>
        <w:rPr>
          <w:rFonts w:ascii="Arial" w:hAnsi="Arial" w:cs="Arial"/>
          <w:b/>
          <w:bCs/>
          <w:sz w:val="20"/>
          <w:szCs w:val="20"/>
        </w:rPr>
        <w:t>Recommendation 5</w:t>
      </w:r>
    </w:p>
    <w:p w:rsidR="001F0F5F" w:rsidRDefault="001F0F5F" w:rsidP="001F0F5F">
      <w:pPr>
        <w:rPr>
          <w:rFonts w:ascii="Arial" w:hAnsi="Arial" w:cs="Arial"/>
          <w:bCs/>
          <w:sz w:val="20"/>
          <w:szCs w:val="20"/>
        </w:rPr>
      </w:pPr>
    </w:p>
    <w:p w:rsidR="00851E5F" w:rsidRDefault="00851E5F" w:rsidP="005024DA">
      <w:pPr>
        <w:rPr>
          <w:rFonts w:ascii="Arial" w:hAnsi="Arial" w:cs="Arial"/>
          <w:b/>
          <w:bCs/>
          <w:sz w:val="20"/>
          <w:szCs w:val="20"/>
        </w:rPr>
      </w:pPr>
      <w:r>
        <w:rPr>
          <w:rFonts w:ascii="Arial" w:hAnsi="Arial" w:cs="Arial"/>
          <w:b/>
          <w:bCs/>
          <w:sz w:val="20"/>
          <w:szCs w:val="20"/>
        </w:rPr>
        <w:t>The forthcoming amendment Bill should delete c</w:t>
      </w:r>
      <w:r w:rsidR="001F0F5F" w:rsidRPr="006B1EC6">
        <w:rPr>
          <w:rFonts w:ascii="Arial" w:hAnsi="Arial" w:cs="Arial"/>
          <w:b/>
          <w:bCs/>
          <w:sz w:val="20"/>
          <w:szCs w:val="20"/>
        </w:rPr>
        <w:t>lauses 157(7) and 157(8)</w:t>
      </w:r>
      <w:r>
        <w:rPr>
          <w:rFonts w:ascii="Arial" w:hAnsi="Arial" w:cs="Arial"/>
          <w:b/>
          <w:bCs/>
          <w:sz w:val="20"/>
          <w:szCs w:val="20"/>
        </w:rPr>
        <w:t>.</w:t>
      </w:r>
    </w:p>
    <w:p w:rsidR="00583AC7" w:rsidRDefault="00851E5F" w:rsidP="005024DA">
      <w:pPr>
        <w:rPr>
          <w:rFonts w:ascii="Arial" w:hAnsi="Arial" w:cs="Arial"/>
          <w:b/>
          <w:bCs/>
          <w:sz w:val="20"/>
          <w:szCs w:val="20"/>
        </w:rPr>
      </w:pPr>
      <w:r>
        <w:rPr>
          <w:rFonts w:ascii="Arial" w:hAnsi="Arial" w:cs="Arial"/>
          <w:b/>
          <w:bCs/>
          <w:sz w:val="20"/>
          <w:szCs w:val="20"/>
        </w:rPr>
        <w:t xml:space="preserve"> </w:t>
      </w:r>
    </w:p>
    <w:p w:rsidR="00583AC7" w:rsidRPr="005A2FD9" w:rsidRDefault="00583AC7" w:rsidP="005024DA">
      <w:pPr>
        <w:rPr>
          <w:rFonts w:ascii="Arial" w:hAnsi="Arial" w:cs="Arial"/>
          <w:sz w:val="20"/>
          <w:szCs w:val="20"/>
        </w:rPr>
      </w:pPr>
    </w:p>
    <w:p w:rsidR="002766B4" w:rsidRPr="005B594B" w:rsidRDefault="00762DF4" w:rsidP="005024DA">
      <w:pPr>
        <w:keepNext/>
        <w:rPr>
          <w:rFonts w:ascii="Arial" w:hAnsi="Arial" w:cs="Arial"/>
          <w:i/>
          <w:sz w:val="20"/>
          <w:szCs w:val="20"/>
        </w:rPr>
      </w:pPr>
      <w:r>
        <w:rPr>
          <w:rFonts w:ascii="Arial" w:hAnsi="Arial" w:cs="Arial"/>
          <w:i/>
          <w:sz w:val="20"/>
          <w:szCs w:val="20"/>
        </w:rPr>
        <w:t>Private weighbridges and on-board w</w:t>
      </w:r>
      <w:r w:rsidR="005A2FD9" w:rsidRPr="005B594B">
        <w:rPr>
          <w:rFonts w:ascii="Arial" w:hAnsi="Arial" w:cs="Arial"/>
          <w:i/>
          <w:sz w:val="20"/>
          <w:szCs w:val="20"/>
        </w:rPr>
        <w:t>eigh</w:t>
      </w:r>
      <w:r>
        <w:rPr>
          <w:rFonts w:ascii="Arial" w:hAnsi="Arial" w:cs="Arial"/>
          <w:i/>
          <w:sz w:val="20"/>
          <w:szCs w:val="20"/>
        </w:rPr>
        <w:t xml:space="preserve">t devices </w:t>
      </w:r>
    </w:p>
    <w:p w:rsidR="002766B4" w:rsidRDefault="002766B4" w:rsidP="005024DA">
      <w:pPr>
        <w:keepNext/>
        <w:rPr>
          <w:rFonts w:ascii="Arial" w:hAnsi="Arial" w:cs="Arial"/>
          <w:sz w:val="20"/>
          <w:szCs w:val="20"/>
        </w:rPr>
      </w:pPr>
    </w:p>
    <w:p w:rsidR="00E907BA" w:rsidRDefault="00E907BA" w:rsidP="005024DA">
      <w:pPr>
        <w:rPr>
          <w:rFonts w:ascii="Arial" w:hAnsi="Arial" w:cs="Arial"/>
          <w:sz w:val="20"/>
          <w:szCs w:val="20"/>
        </w:rPr>
      </w:pPr>
      <w:r>
        <w:rPr>
          <w:rFonts w:ascii="Arial" w:hAnsi="Arial" w:cs="Arial"/>
          <w:sz w:val="20"/>
          <w:szCs w:val="20"/>
        </w:rPr>
        <w:t xml:space="preserve">One issue regularly experienced by operators in relation to mass offences is the refusal by regulators to recognise </w:t>
      </w:r>
      <w:r w:rsidR="00596EDD" w:rsidRPr="00596EDD">
        <w:rPr>
          <w:rFonts w:ascii="Arial" w:hAnsi="Arial" w:cs="Arial"/>
          <w:sz w:val="20"/>
          <w:szCs w:val="20"/>
        </w:rPr>
        <w:t xml:space="preserve">weighbridge </w:t>
      </w:r>
      <w:r w:rsidR="00762DF4">
        <w:rPr>
          <w:rFonts w:ascii="Arial" w:hAnsi="Arial" w:cs="Arial"/>
          <w:sz w:val="20"/>
          <w:szCs w:val="20"/>
        </w:rPr>
        <w:t>certificates</w:t>
      </w:r>
      <w:r w:rsidR="00596EDD" w:rsidRPr="00596EDD">
        <w:rPr>
          <w:rFonts w:ascii="Arial" w:hAnsi="Arial" w:cs="Arial"/>
          <w:sz w:val="20"/>
          <w:szCs w:val="20"/>
        </w:rPr>
        <w:t xml:space="preserve"> </w:t>
      </w:r>
      <w:r w:rsidR="00762DF4">
        <w:rPr>
          <w:rFonts w:ascii="Arial" w:hAnsi="Arial" w:cs="Arial"/>
          <w:sz w:val="20"/>
          <w:szCs w:val="20"/>
        </w:rPr>
        <w:t xml:space="preserve">issued by </w:t>
      </w:r>
      <w:r w:rsidR="00596EDD" w:rsidRPr="00596EDD">
        <w:rPr>
          <w:rFonts w:ascii="Arial" w:hAnsi="Arial" w:cs="Arial"/>
          <w:sz w:val="20"/>
          <w:szCs w:val="20"/>
        </w:rPr>
        <w:t>duly licensed and certified weighbridge operator</w:t>
      </w:r>
      <w:r w:rsidR="00762DF4">
        <w:rPr>
          <w:rFonts w:ascii="Arial" w:hAnsi="Arial" w:cs="Arial"/>
          <w:sz w:val="20"/>
          <w:szCs w:val="20"/>
        </w:rPr>
        <w:t>s</w:t>
      </w:r>
      <w:r>
        <w:rPr>
          <w:rFonts w:ascii="Arial" w:hAnsi="Arial" w:cs="Arial"/>
          <w:sz w:val="20"/>
          <w:szCs w:val="20"/>
        </w:rPr>
        <w:t>.</w:t>
      </w:r>
      <w:r w:rsidR="00762DF4">
        <w:rPr>
          <w:rFonts w:ascii="Arial" w:hAnsi="Arial" w:cs="Arial"/>
          <w:sz w:val="20"/>
          <w:szCs w:val="20"/>
        </w:rPr>
        <w:t xml:space="preserve"> Similarly, the </w:t>
      </w:r>
      <w:r w:rsidR="00762DF4">
        <w:rPr>
          <w:rFonts w:ascii="Arial" w:hAnsi="Arial" w:cs="Arial"/>
          <w:sz w:val="20"/>
          <w:szCs w:val="20"/>
        </w:rPr>
        <w:lastRenderedPageBreak/>
        <w:t>innovative weight devices now available can provide a record of a vehicle’s weight, but these devices are not recognised for legal purposes.</w:t>
      </w:r>
    </w:p>
    <w:p w:rsidR="00E907BA" w:rsidRDefault="00E907BA" w:rsidP="005024DA">
      <w:pPr>
        <w:rPr>
          <w:rFonts w:ascii="Arial" w:hAnsi="Arial" w:cs="Arial"/>
          <w:sz w:val="20"/>
          <w:szCs w:val="20"/>
        </w:rPr>
      </w:pPr>
    </w:p>
    <w:p w:rsidR="00762DF4" w:rsidRDefault="00E907BA" w:rsidP="005024DA">
      <w:pPr>
        <w:rPr>
          <w:rFonts w:ascii="Arial" w:hAnsi="Arial" w:cs="Arial"/>
          <w:sz w:val="20"/>
          <w:szCs w:val="20"/>
        </w:rPr>
      </w:pPr>
      <w:r>
        <w:rPr>
          <w:rFonts w:ascii="Arial" w:hAnsi="Arial" w:cs="Arial"/>
          <w:sz w:val="20"/>
          <w:szCs w:val="20"/>
        </w:rPr>
        <w:t>The provisions in c</w:t>
      </w:r>
      <w:r w:rsidR="00596EDD" w:rsidRPr="00596EDD">
        <w:rPr>
          <w:rFonts w:ascii="Arial" w:hAnsi="Arial" w:cs="Arial"/>
          <w:sz w:val="20"/>
          <w:szCs w:val="20"/>
        </w:rPr>
        <w:t xml:space="preserve">lause 562 dealing with the matters a court may take into account </w:t>
      </w:r>
      <w:r w:rsidR="00762DF4">
        <w:rPr>
          <w:rFonts w:ascii="Arial" w:hAnsi="Arial" w:cs="Arial"/>
          <w:sz w:val="20"/>
          <w:szCs w:val="20"/>
        </w:rPr>
        <w:t xml:space="preserve">in determining if an operator has taken reasonable steps </w:t>
      </w:r>
      <w:r w:rsidR="00596EDD" w:rsidRPr="00596EDD">
        <w:rPr>
          <w:rFonts w:ascii="Arial" w:hAnsi="Arial" w:cs="Arial"/>
          <w:sz w:val="20"/>
          <w:szCs w:val="20"/>
        </w:rPr>
        <w:t xml:space="preserve">are general in scope and, in our opinion, more precise provisions </w:t>
      </w:r>
      <w:r w:rsidR="00762DF4">
        <w:rPr>
          <w:rFonts w:ascii="Arial" w:hAnsi="Arial" w:cs="Arial"/>
          <w:sz w:val="20"/>
          <w:szCs w:val="20"/>
        </w:rPr>
        <w:t xml:space="preserve">to cover weighbridges and weight devices </w:t>
      </w:r>
      <w:r w:rsidR="00596EDD" w:rsidRPr="00596EDD">
        <w:rPr>
          <w:rFonts w:ascii="Arial" w:hAnsi="Arial" w:cs="Arial"/>
          <w:sz w:val="20"/>
          <w:szCs w:val="20"/>
        </w:rPr>
        <w:t xml:space="preserve">are warranted. </w:t>
      </w:r>
    </w:p>
    <w:p w:rsidR="00762DF4" w:rsidRDefault="00762DF4" w:rsidP="005024DA">
      <w:pPr>
        <w:rPr>
          <w:rFonts w:ascii="Arial" w:hAnsi="Arial" w:cs="Arial"/>
          <w:sz w:val="20"/>
          <w:szCs w:val="20"/>
        </w:rPr>
      </w:pPr>
    </w:p>
    <w:p w:rsidR="00596EDD" w:rsidRPr="00596EDD" w:rsidRDefault="00762DF4" w:rsidP="005024DA">
      <w:pPr>
        <w:rPr>
          <w:rFonts w:ascii="Arial" w:hAnsi="Arial" w:cs="Arial"/>
          <w:sz w:val="20"/>
          <w:szCs w:val="20"/>
        </w:rPr>
      </w:pPr>
      <w:r>
        <w:rPr>
          <w:rFonts w:ascii="Arial" w:hAnsi="Arial" w:cs="Arial"/>
          <w:sz w:val="20"/>
          <w:szCs w:val="20"/>
        </w:rPr>
        <w:t xml:space="preserve">The ATA </w:t>
      </w:r>
      <w:r w:rsidR="00596EDD" w:rsidRPr="00596EDD">
        <w:rPr>
          <w:rFonts w:ascii="Arial" w:hAnsi="Arial" w:cs="Arial"/>
          <w:sz w:val="20"/>
          <w:szCs w:val="20"/>
        </w:rPr>
        <w:t>suggest</w:t>
      </w:r>
      <w:r>
        <w:rPr>
          <w:rFonts w:ascii="Arial" w:hAnsi="Arial" w:cs="Arial"/>
          <w:sz w:val="20"/>
          <w:szCs w:val="20"/>
        </w:rPr>
        <w:t>s</w:t>
      </w:r>
      <w:r w:rsidR="00596EDD" w:rsidRPr="00596EDD">
        <w:rPr>
          <w:rFonts w:ascii="Arial" w:hAnsi="Arial" w:cs="Arial"/>
          <w:sz w:val="20"/>
          <w:szCs w:val="20"/>
        </w:rPr>
        <w:t xml:space="preserve"> there might be included in the </w:t>
      </w:r>
      <w:r w:rsidR="00596EDD" w:rsidRPr="00762DF4">
        <w:rPr>
          <w:rFonts w:ascii="Arial" w:hAnsi="Arial" w:cs="Arial"/>
          <w:sz w:val="20"/>
          <w:szCs w:val="20"/>
        </w:rPr>
        <w:t>HVNL</w:t>
      </w:r>
      <w:r w:rsidR="00596EDD" w:rsidRPr="00596EDD">
        <w:rPr>
          <w:rFonts w:ascii="Arial" w:hAnsi="Arial" w:cs="Arial"/>
          <w:sz w:val="20"/>
          <w:szCs w:val="20"/>
        </w:rPr>
        <w:t xml:space="preserve"> a mirror provision to Clause 563</w:t>
      </w:r>
      <w:r>
        <w:rPr>
          <w:rFonts w:ascii="Arial" w:hAnsi="Arial" w:cs="Arial"/>
          <w:sz w:val="20"/>
          <w:szCs w:val="20"/>
        </w:rPr>
        <w:t xml:space="preserve"> which deals with reliance on </w:t>
      </w:r>
      <w:r w:rsidR="00596EDD" w:rsidRPr="00596EDD">
        <w:rPr>
          <w:rFonts w:ascii="Arial" w:hAnsi="Arial" w:cs="Arial"/>
          <w:sz w:val="20"/>
          <w:szCs w:val="20"/>
        </w:rPr>
        <w:t xml:space="preserve">container weight declaration, although that provision is not entirely satisfactory.  </w:t>
      </w:r>
    </w:p>
    <w:p w:rsidR="00596EDD" w:rsidRDefault="00596EDD" w:rsidP="005024DA">
      <w:pPr>
        <w:pStyle w:val="ListParagraph"/>
        <w:spacing w:after="0" w:line="240" w:lineRule="auto"/>
        <w:rPr>
          <w:rFonts w:ascii="Arial" w:hAnsi="Arial" w:cs="Arial"/>
          <w:sz w:val="20"/>
          <w:szCs w:val="20"/>
        </w:rPr>
      </w:pPr>
    </w:p>
    <w:p w:rsidR="00596EDD" w:rsidRDefault="00762DF4" w:rsidP="005024DA">
      <w:pPr>
        <w:rPr>
          <w:rFonts w:ascii="Arial" w:hAnsi="Arial" w:cs="Arial"/>
          <w:sz w:val="20"/>
          <w:szCs w:val="20"/>
        </w:rPr>
      </w:pPr>
      <w:r>
        <w:rPr>
          <w:rFonts w:ascii="Arial" w:hAnsi="Arial" w:cs="Arial"/>
          <w:sz w:val="20"/>
          <w:szCs w:val="20"/>
        </w:rPr>
        <w:t>Accordingly, the ATA recommends that a</w:t>
      </w:r>
      <w:r w:rsidR="00596EDD" w:rsidRPr="00596EDD">
        <w:rPr>
          <w:rFonts w:ascii="Arial" w:hAnsi="Arial" w:cs="Arial"/>
          <w:sz w:val="20"/>
          <w:szCs w:val="20"/>
        </w:rPr>
        <w:t xml:space="preserve"> weighbridge </w:t>
      </w:r>
      <w:r>
        <w:rPr>
          <w:rFonts w:ascii="Arial" w:hAnsi="Arial" w:cs="Arial"/>
          <w:sz w:val="20"/>
          <w:szCs w:val="20"/>
        </w:rPr>
        <w:t xml:space="preserve">certificate issued by </w:t>
      </w:r>
      <w:r w:rsidR="00596EDD" w:rsidRPr="00596EDD">
        <w:rPr>
          <w:rFonts w:ascii="Arial" w:hAnsi="Arial" w:cs="Arial"/>
          <w:sz w:val="20"/>
          <w:szCs w:val="20"/>
        </w:rPr>
        <w:t xml:space="preserve">a duly licensed and certified weighbridge operator </w:t>
      </w:r>
      <w:r>
        <w:rPr>
          <w:rFonts w:ascii="Arial" w:hAnsi="Arial" w:cs="Arial"/>
          <w:sz w:val="20"/>
          <w:szCs w:val="20"/>
        </w:rPr>
        <w:t xml:space="preserve">or the weight record from an approved weight device should </w:t>
      </w:r>
      <w:r w:rsidR="00596EDD" w:rsidRPr="00596EDD">
        <w:rPr>
          <w:rFonts w:ascii="Arial" w:hAnsi="Arial" w:cs="Arial"/>
          <w:sz w:val="20"/>
          <w:szCs w:val="20"/>
        </w:rPr>
        <w:t xml:space="preserve">be conclusive proof in the absence of any evidence to the contrary of the matters stated therein. </w:t>
      </w:r>
    </w:p>
    <w:p w:rsidR="00E907BA" w:rsidRDefault="00E907BA" w:rsidP="005024DA">
      <w:pPr>
        <w:rPr>
          <w:rFonts w:ascii="Arial" w:hAnsi="Arial" w:cs="Arial"/>
          <w:sz w:val="20"/>
          <w:szCs w:val="20"/>
        </w:rPr>
      </w:pPr>
    </w:p>
    <w:p w:rsidR="006B1EC6" w:rsidRDefault="006B1EC6" w:rsidP="005024DA">
      <w:pPr>
        <w:rPr>
          <w:rFonts w:ascii="Arial" w:hAnsi="Arial" w:cs="Arial"/>
          <w:sz w:val="20"/>
          <w:szCs w:val="20"/>
        </w:rPr>
      </w:pPr>
    </w:p>
    <w:p w:rsidR="006B1EC6" w:rsidRPr="006B1EC6" w:rsidRDefault="00624D68" w:rsidP="006B1EC6">
      <w:pPr>
        <w:rPr>
          <w:rFonts w:ascii="Arial" w:hAnsi="Arial" w:cs="Arial"/>
          <w:b/>
          <w:bCs/>
          <w:sz w:val="20"/>
          <w:szCs w:val="20"/>
        </w:rPr>
      </w:pPr>
      <w:r>
        <w:rPr>
          <w:rFonts w:ascii="Arial" w:hAnsi="Arial" w:cs="Arial"/>
          <w:b/>
          <w:bCs/>
          <w:sz w:val="20"/>
          <w:szCs w:val="20"/>
        </w:rPr>
        <w:t>Recommendation 6</w:t>
      </w:r>
    </w:p>
    <w:p w:rsidR="006B1EC6" w:rsidRPr="006B1EC6" w:rsidRDefault="006B1EC6" w:rsidP="006B1EC6">
      <w:pPr>
        <w:rPr>
          <w:rFonts w:ascii="Arial" w:hAnsi="Arial" w:cs="Arial"/>
          <w:b/>
          <w:bCs/>
          <w:sz w:val="20"/>
          <w:szCs w:val="20"/>
        </w:rPr>
      </w:pPr>
    </w:p>
    <w:p w:rsidR="006B1EC6" w:rsidRPr="006B1EC6" w:rsidRDefault="006B1EC6" w:rsidP="006B1EC6">
      <w:pPr>
        <w:rPr>
          <w:rFonts w:ascii="Arial" w:hAnsi="Arial" w:cs="Arial"/>
          <w:b/>
          <w:bCs/>
          <w:sz w:val="20"/>
          <w:szCs w:val="20"/>
        </w:rPr>
      </w:pPr>
      <w:r w:rsidRPr="006B1EC6">
        <w:rPr>
          <w:rFonts w:ascii="Arial" w:hAnsi="Arial" w:cs="Arial"/>
          <w:b/>
          <w:bCs/>
          <w:sz w:val="20"/>
          <w:szCs w:val="20"/>
        </w:rPr>
        <w:t xml:space="preserve">The </w:t>
      </w:r>
      <w:r w:rsidR="00762DF4">
        <w:rPr>
          <w:rFonts w:ascii="Arial" w:hAnsi="Arial" w:cs="Arial"/>
          <w:b/>
          <w:bCs/>
          <w:sz w:val="20"/>
          <w:szCs w:val="20"/>
        </w:rPr>
        <w:t xml:space="preserve">forthcoming amendment </w:t>
      </w:r>
      <w:r w:rsidRPr="006B1EC6">
        <w:rPr>
          <w:rFonts w:ascii="Arial" w:hAnsi="Arial" w:cs="Arial"/>
          <w:b/>
          <w:bCs/>
          <w:sz w:val="20"/>
          <w:szCs w:val="20"/>
        </w:rPr>
        <w:t xml:space="preserve">Bill should </w:t>
      </w:r>
      <w:r w:rsidR="00762DF4">
        <w:rPr>
          <w:rFonts w:ascii="Arial" w:hAnsi="Arial" w:cs="Arial"/>
          <w:b/>
          <w:bCs/>
          <w:sz w:val="20"/>
          <w:szCs w:val="20"/>
        </w:rPr>
        <w:t xml:space="preserve">amend the HVNL </w:t>
      </w:r>
      <w:r w:rsidRPr="006B1EC6">
        <w:rPr>
          <w:rFonts w:ascii="Arial" w:hAnsi="Arial" w:cs="Arial"/>
          <w:b/>
          <w:bCs/>
          <w:sz w:val="20"/>
          <w:szCs w:val="20"/>
        </w:rPr>
        <w:t>to provide that dockets from a duly licensed and certificated weighbridge</w:t>
      </w:r>
      <w:r w:rsidR="00762DF4">
        <w:rPr>
          <w:rFonts w:ascii="Arial" w:hAnsi="Arial" w:cs="Arial"/>
          <w:b/>
          <w:bCs/>
          <w:sz w:val="20"/>
          <w:szCs w:val="20"/>
        </w:rPr>
        <w:t>, or records from an approved weighing device,</w:t>
      </w:r>
      <w:r w:rsidRPr="006B1EC6">
        <w:rPr>
          <w:rFonts w:ascii="Arial" w:hAnsi="Arial" w:cs="Arial"/>
          <w:b/>
          <w:bCs/>
          <w:sz w:val="20"/>
          <w:szCs w:val="20"/>
        </w:rPr>
        <w:t xml:space="preserve"> are conclusive p</w:t>
      </w:r>
      <w:r w:rsidR="00B0492A">
        <w:rPr>
          <w:rFonts w:ascii="Arial" w:hAnsi="Arial" w:cs="Arial"/>
          <w:b/>
          <w:bCs/>
          <w:sz w:val="20"/>
          <w:szCs w:val="20"/>
        </w:rPr>
        <w:t>roof of the weight of a vehicle, as follows:</w:t>
      </w:r>
    </w:p>
    <w:p w:rsidR="006B1EC6" w:rsidRDefault="006B1EC6" w:rsidP="005024DA">
      <w:pPr>
        <w:rPr>
          <w:rFonts w:ascii="Arial" w:hAnsi="Arial" w:cs="Arial"/>
          <w:sz w:val="20"/>
          <w:szCs w:val="20"/>
        </w:rPr>
      </w:pPr>
    </w:p>
    <w:p w:rsidR="00762DF4" w:rsidRDefault="00762DF4" w:rsidP="00762DF4">
      <w:pPr>
        <w:ind w:left="1134" w:right="1134"/>
        <w:rPr>
          <w:rFonts w:ascii="Arial" w:hAnsi="Arial" w:cs="Arial"/>
          <w:b/>
          <w:bCs/>
          <w:sz w:val="18"/>
          <w:szCs w:val="18"/>
        </w:rPr>
      </w:pPr>
      <w:r w:rsidRPr="00762DF4">
        <w:rPr>
          <w:rFonts w:ascii="Arial" w:hAnsi="Arial" w:cs="Arial"/>
          <w:b/>
          <w:bCs/>
          <w:sz w:val="18"/>
          <w:szCs w:val="18"/>
        </w:rPr>
        <w:t>Schedule</w:t>
      </w:r>
    </w:p>
    <w:p w:rsidR="00762DF4" w:rsidRPr="00762DF4" w:rsidRDefault="00762DF4" w:rsidP="00762DF4">
      <w:pPr>
        <w:ind w:left="1134" w:right="1134"/>
        <w:rPr>
          <w:rFonts w:ascii="Arial" w:hAnsi="Arial" w:cs="Arial"/>
          <w:b/>
          <w:bCs/>
          <w:sz w:val="18"/>
          <w:szCs w:val="18"/>
        </w:rPr>
      </w:pPr>
    </w:p>
    <w:p w:rsidR="00762DF4" w:rsidRPr="00624D68" w:rsidRDefault="00762DF4" w:rsidP="00762DF4">
      <w:pPr>
        <w:ind w:left="1134" w:right="1134"/>
        <w:rPr>
          <w:rFonts w:ascii="Arial" w:hAnsi="Arial" w:cs="Arial"/>
          <w:b/>
          <w:bCs/>
          <w:sz w:val="18"/>
          <w:szCs w:val="18"/>
        </w:rPr>
      </w:pPr>
      <w:proofErr w:type="gramStart"/>
      <w:r w:rsidRPr="00624D68">
        <w:rPr>
          <w:rFonts w:ascii="Arial" w:hAnsi="Arial" w:cs="Arial"/>
          <w:b/>
          <w:bCs/>
          <w:sz w:val="18"/>
          <w:szCs w:val="18"/>
        </w:rPr>
        <w:t>to</w:t>
      </w:r>
      <w:proofErr w:type="gramEnd"/>
      <w:r w:rsidRPr="00624D68">
        <w:rPr>
          <w:rFonts w:ascii="Arial" w:hAnsi="Arial" w:cs="Arial"/>
          <w:b/>
          <w:bCs/>
          <w:sz w:val="18"/>
          <w:szCs w:val="18"/>
        </w:rPr>
        <w:t xml:space="preserve"> be inserted between VIN and work in Clause 5</w:t>
      </w:r>
    </w:p>
    <w:p w:rsidR="00624D68" w:rsidRDefault="00624D68" w:rsidP="00762DF4">
      <w:pPr>
        <w:ind w:left="1134" w:right="1134"/>
        <w:rPr>
          <w:rFonts w:ascii="Arial" w:hAnsi="Arial" w:cs="Arial"/>
          <w:bCs/>
          <w:sz w:val="18"/>
          <w:szCs w:val="18"/>
        </w:rPr>
      </w:pPr>
    </w:p>
    <w:p w:rsidR="00624D68" w:rsidRDefault="00762DF4" w:rsidP="00762DF4">
      <w:pPr>
        <w:ind w:left="1134" w:right="1134"/>
        <w:rPr>
          <w:rFonts w:ascii="Arial" w:hAnsi="Arial" w:cs="Arial"/>
          <w:bCs/>
          <w:sz w:val="18"/>
          <w:szCs w:val="18"/>
        </w:rPr>
      </w:pPr>
      <w:proofErr w:type="gramStart"/>
      <w:r w:rsidRPr="00624D68">
        <w:rPr>
          <w:rFonts w:ascii="Arial" w:hAnsi="Arial" w:cs="Arial"/>
          <w:b/>
          <w:bCs/>
          <w:i/>
          <w:sz w:val="18"/>
          <w:szCs w:val="18"/>
        </w:rPr>
        <w:t>weighbridge</w:t>
      </w:r>
      <w:proofErr w:type="gramEnd"/>
      <w:r w:rsidRPr="00762DF4">
        <w:rPr>
          <w:rFonts w:ascii="Arial" w:hAnsi="Arial" w:cs="Arial"/>
          <w:bCs/>
          <w:sz w:val="18"/>
          <w:szCs w:val="18"/>
        </w:rPr>
        <w:t xml:space="preserve"> means a duly registered and licensed weighbridge in the jurisdiction of its location </w:t>
      </w:r>
    </w:p>
    <w:p w:rsidR="00624D68" w:rsidRDefault="00624D68" w:rsidP="00762DF4">
      <w:pPr>
        <w:ind w:left="1134" w:right="1134"/>
        <w:rPr>
          <w:rFonts w:ascii="Arial" w:hAnsi="Arial" w:cs="Arial"/>
          <w:bCs/>
          <w:sz w:val="18"/>
          <w:szCs w:val="18"/>
        </w:rPr>
      </w:pPr>
    </w:p>
    <w:p w:rsidR="00762DF4" w:rsidRDefault="00762DF4" w:rsidP="00762DF4">
      <w:pPr>
        <w:ind w:left="1134" w:right="1134"/>
        <w:rPr>
          <w:rFonts w:ascii="Arial" w:hAnsi="Arial" w:cs="Arial"/>
          <w:bCs/>
          <w:sz w:val="18"/>
          <w:szCs w:val="18"/>
        </w:rPr>
      </w:pPr>
      <w:proofErr w:type="gramStart"/>
      <w:r w:rsidRPr="00624D68">
        <w:rPr>
          <w:rFonts w:ascii="Arial" w:hAnsi="Arial" w:cs="Arial"/>
          <w:b/>
          <w:bCs/>
          <w:i/>
          <w:sz w:val="18"/>
          <w:szCs w:val="18"/>
        </w:rPr>
        <w:t>weighbridge</w:t>
      </w:r>
      <w:proofErr w:type="gramEnd"/>
      <w:r w:rsidRPr="00624D68">
        <w:rPr>
          <w:rFonts w:ascii="Arial" w:hAnsi="Arial" w:cs="Arial"/>
          <w:b/>
          <w:bCs/>
          <w:i/>
          <w:sz w:val="18"/>
          <w:szCs w:val="18"/>
        </w:rPr>
        <w:t xml:space="preserve"> certificate</w:t>
      </w:r>
      <w:r w:rsidRPr="00762DF4">
        <w:rPr>
          <w:rFonts w:ascii="Arial" w:hAnsi="Arial" w:cs="Arial"/>
          <w:bCs/>
          <w:sz w:val="18"/>
          <w:szCs w:val="18"/>
        </w:rPr>
        <w:t xml:space="preserve"> means a certificate issued by the operator of a weighbridge </w:t>
      </w:r>
    </w:p>
    <w:p w:rsidR="00624D68" w:rsidRPr="00762DF4" w:rsidRDefault="00624D68" w:rsidP="00762DF4">
      <w:pPr>
        <w:ind w:left="1134" w:right="1134"/>
        <w:rPr>
          <w:rFonts w:ascii="Arial" w:hAnsi="Arial" w:cs="Arial"/>
          <w:bCs/>
          <w:sz w:val="18"/>
          <w:szCs w:val="18"/>
        </w:rPr>
      </w:pPr>
    </w:p>
    <w:p w:rsidR="00762DF4" w:rsidRPr="00762DF4" w:rsidRDefault="00762DF4" w:rsidP="00762DF4">
      <w:pPr>
        <w:ind w:left="1134" w:right="1134"/>
        <w:rPr>
          <w:rFonts w:ascii="Arial" w:hAnsi="Arial" w:cs="Arial"/>
          <w:bCs/>
          <w:sz w:val="18"/>
          <w:szCs w:val="18"/>
        </w:rPr>
      </w:pPr>
      <w:proofErr w:type="gramStart"/>
      <w:r w:rsidRPr="00624D68">
        <w:rPr>
          <w:rFonts w:ascii="Arial" w:hAnsi="Arial" w:cs="Arial"/>
          <w:b/>
          <w:bCs/>
          <w:i/>
          <w:sz w:val="18"/>
          <w:szCs w:val="18"/>
        </w:rPr>
        <w:t>weighing</w:t>
      </w:r>
      <w:proofErr w:type="gramEnd"/>
      <w:r w:rsidRPr="00624D68">
        <w:rPr>
          <w:rFonts w:ascii="Arial" w:hAnsi="Arial" w:cs="Arial"/>
          <w:b/>
          <w:bCs/>
          <w:i/>
          <w:sz w:val="18"/>
          <w:szCs w:val="18"/>
        </w:rPr>
        <w:t xml:space="preserve"> device</w:t>
      </w:r>
      <w:r w:rsidRPr="00762DF4">
        <w:rPr>
          <w:rFonts w:ascii="Arial" w:hAnsi="Arial" w:cs="Arial"/>
          <w:bCs/>
          <w:sz w:val="18"/>
          <w:szCs w:val="18"/>
        </w:rPr>
        <w:t xml:space="preserve"> means an onboard weighing device </w:t>
      </w:r>
      <w:r w:rsidR="003C6AC4" w:rsidRPr="003C6AC4">
        <w:rPr>
          <w:rFonts w:ascii="Arial" w:hAnsi="Arial" w:cs="Arial"/>
          <w:bCs/>
          <w:sz w:val="18"/>
          <w:szCs w:val="18"/>
        </w:rPr>
        <w:t>or any other device approved by the Regu</w:t>
      </w:r>
      <w:r w:rsidR="003C6AC4">
        <w:rPr>
          <w:rFonts w:ascii="Arial" w:hAnsi="Arial" w:cs="Arial"/>
          <w:bCs/>
          <w:sz w:val="18"/>
          <w:szCs w:val="18"/>
        </w:rPr>
        <w:t>lator under subsection 563A (2)</w:t>
      </w:r>
    </w:p>
    <w:p w:rsidR="00762DF4" w:rsidRPr="00762DF4" w:rsidRDefault="00762DF4" w:rsidP="00762DF4">
      <w:pPr>
        <w:ind w:left="1134" w:right="1134"/>
        <w:rPr>
          <w:rFonts w:ascii="Arial" w:hAnsi="Arial" w:cs="Arial"/>
          <w:bCs/>
          <w:sz w:val="18"/>
          <w:szCs w:val="18"/>
        </w:rPr>
      </w:pPr>
    </w:p>
    <w:p w:rsidR="00762DF4" w:rsidRPr="00624D68" w:rsidRDefault="00762DF4" w:rsidP="004344F7">
      <w:pPr>
        <w:keepNext/>
        <w:ind w:left="1134" w:right="1134"/>
        <w:rPr>
          <w:rFonts w:ascii="Arial" w:hAnsi="Arial" w:cs="Arial"/>
          <w:b/>
          <w:bCs/>
          <w:sz w:val="18"/>
          <w:szCs w:val="18"/>
        </w:rPr>
      </w:pPr>
      <w:r w:rsidRPr="00624D68">
        <w:rPr>
          <w:rFonts w:ascii="Arial" w:hAnsi="Arial" w:cs="Arial"/>
          <w:b/>
          <w:bCs/>
          <w:sz w:val="18"/>
          <w:szCs w:val="18"/>
        </w:rPr>
        <w:t>563A Reliance on weighbridge certificate or weighing device - offences about mass</w:t>
      </w:r>
    </w:p>
    <w:p w:rsidR="00762DF4" w:rsidRPr="00762DF4" w:rsidRDefault="00762DF4" w:rsidP="004344F7">
      <w:pPr>
        <w:keepNext/>
        <w:ind w:left="1134" w:right="1134"/>
        <w:rPr>
          <w:rFonts w:ascii="Arial" w:hAnsi="Arial" w:cs="Arial"/>
          <w:bCs/>
          <w:sz w:val="18"/>
          <w:szCs w:val="18"/>
        </w:rPr>
      </w:pPr>
    </w:p>
    <w:p w:rsidR="00762DF4" w:rsidRPr="00762DF4" w:rsidRDefault="00762DF4" w:rsidP="004344F7">
      <w:pPr>
        <w:keepNext/>
        <w:ind w:left="1134" w:right="1134"/>
        <w:rPr>
          <w:rFonts w:ascii="Arial" w:hAnsi="Arial" w:cs="Arial"/>
          <w:bCs/>
          <w:sz w:val="18"/>
          <w:szCs w:val="18"/>
        </w:rPr>
      </w:pPr>
      <w:r w:rsidRPr="00762DF4">
        <w:rPr>
          <w:rFonts w:ascii="Arial" w:hAnsi="Arial" w:cs="Arial"/>
          <w:bCs/>
          <w:sz w:val="18"/>
          <w:szCs w:val="18"/>
        </w:rPr>
        <w:t xml:space="preserve">(1)In any proceeding for an offence involving a contravention of a mass requirement the person charged shall, in the absence of any evidence to the contrary, be entitled to rely on the contents of a weighbridge certificate accompanying the heavy vehicle or the records produced by </w:t>
      </w:r>
      <w:r w:rsidR="003C6AC4">
        <w:rPr>
          <w:rFonts w:ascii="Arial" w:hAnsi="Arial" w:cs="Arial"/>
          <w:bCs/>
          <w:sz w:val="18"/>
          <w:szCs w:val="18"/>
        </w:rPr>
        <w:t>a</w:t>
      </w:r>
      <w:r w:rsidRPr="00762DF4">
        <w:rPr>
          <w:rFonts w:ascii="Arial" w:hAnsi="Arial" w:cs="Arial"/>
          <w:bCs/>
          <w:sz w:val="18"/>
          <w:szCs w:val="18"/>
        </w:rPr>
        <w:t xml:space="preserve"> weighing device as prima facie and conclusive evidence of the weight of the load on the heavy vehicle.</w:t>
      </w:r>
    </w:p>
    <w:p w:rsidR="00762DF4" w:rsidRPr="00762DF4" w:rsidRDefault="00762DF4" w:rsidP="00762DF4">
      <w:pPr>
        <w:ind w:left="1134" w:right="1134"/>
        <w:rPr>
          <w:rFonts w:ascii="Arial" w:hAnsi="Arial" w:cs="Arial"/>
          <w:bCs/>
          <w:sz w:val="18"/>
          <w:szCs w:val="18"/>
        </w:rPr>
      </w:pPr>
      <w:r w:rsidRPr="00762DF4">
        <w:rPr>
          <w:rFonts w:ascii="Arial" w:hAnsi="Arial" w:cs="Arial"/>
          <w:bCs/>
          <w:sz w:val="18"/>
          <w:szCs w:val="18"/>
        </w:rPr>
        <w:t xml:space="preserve"> </w:t>
      </w:r>
    </w:p>
    <w:p w:rsidR="00B0492A" w:rsidRPr="00762DF4" w:rsidRDefault="00762DF4" w:rsidP="00762DF4">
      <w:pPr>
        <w:ind w:left="1134" w:right="1134"/>
        <w:rPr>
          <w:rFonts w:ascii="Arial" w:hAnsi="Arial" w:cs="Arial"/>
          <w:sz w:val="20"/>
          <w:szCs w:val="20"/>
        </w:rPr>
      </w:pPr>
      <w:r w:rsidRPr="00762DF4">
        <w:rPr>
          <w:rFonts w:ascii="Arial" w:hAnsi="Arial" w:cs="Arial"/>
          <w:bCs/>
          <w:sz w:val="18"/>
          <w:szCs w:val="18"/>
        </w:rPr>
        <w:t>(2) The Regulator may approve a weighing device for the purposes of subsection (1) which approval shall take effect upon publication in the Commonwealth Gazette and which approval shall be subject to such terms and conditions as the regulator may impose. The Regulator may vary or revoke any such approval at any time and any variation or revocation shall take effect upon publication in the Commonwealth Gazette.</w:t>
      </w:r>
    </w:p>
    <w:p w:rsidR="00467542" w:rsidRDefault="00467542" w:rsidP="005024DA">
      <w:pPr>
        <w:rPr>
          <w:rFonts w:ascii="Arial" w:hAnsi="Arial" w:cs="Arial"/>
          <w:b/>
          <w:bCs/>
        </w:rPr>
      </w:pPr>
    </w:p>
    <w:p w:rsidR="004344F7" w:rsidRDefault="004344F7" w:rsidP="005024DA">
      <w:pPr>
        <w:rPr>
          <w:rFonts w:ascii="Arial" w:hAnsi="Arial" w:cs="Arial"/>
          <w:b/>
          <w:bCs/>
        </w:rPr>
      </w:pPr>
    </w:p>
    <w:p w:rsidR="005A2FD9" w:rsidRPr="00624D68" w:rsidRDefault="00624D68" w:rsidP="00624D68">
      <w:pPr>
        <w:pStyle w:val="Heading2"/>
        <w:spacing w:before="0"/>
        <w:rPr>
          <w:rFonts w:ascii="Arial" w:hAnsi="Arial" w:cs="Arial"/>
          <w:color w:val="002060"/>
          <w:sz w:val="20"/>
          <w:szCs w:val="20"/>
        </w:rPr>
      </w:pPr>
      <w:bookmarkStart w:id="14" w:name="_Toc316030308"/>
      <w:r w:rsidRPr="00624D68">
        <w:rPr>
          <w:rFonts w:ascii="Arial" w:hAnsi="Arial" w:cs="Arial"/>
          <w:color w:val="002060"/>
          <w:sz w:val="20"/>
          <w:szCs w:val="20"/>
        </w:rPr>
        <w:t>7.6</w:t>
      </w:r>
      <w:r w:rsidR="005A2FD9" w:rsidRPr="00624D68">
        <w:rPr>
          <w:rFonts w:ascii="Arial" w:hAnsi="Arial" w:cs="Arial"/>
          <w:color w:val="002060"/>
          <w:sz w:val="20"/>
          <w:szCs w:val="20"/>
        </w:rPr>
        <w:tab/>
        <w:t>Liability of directors, executive officers, partners and unincorporated business managers</w:t>
      </w:r>
      <w:bookmarkEnd w:id="14"/>
    </w:p>
    <w:p w:rsidR="002766B4" w:rsidRPr="008133EB" w:rsidRDefault="002766B4" w:rsidP="005024DA">
      <w:pPr>
        <w:rPr>
          <w:rFonts w:ascii="Arial" w:hAnsi="Arial" w:cs="Arial"/>
          <w:sz w:val="20"/>
          <w:szCs w:val="20"/>
        </w:rPr>
      </w:pPr>
    </w:p>
    <w:p w:rsidR="00200466" w:rsidRDefault="008133EB" w:rsidP="005024DA">
      <w:pPr>
        <w:autoSpaceDE w:val="0"/>
        <w:autoSpaceDN w:val="0"/>
        <w:adjustRightInd w:val="0"/>
        <w:rPr>
          <w:rFonts w:ascii="Arial" w:hAnsi="Arial" w:cs="Arial"/>
          <w:bCs/>
          <w:sz w:val="20"/>
          <w:szCs w:val="20"/>
        </w:rPr>
      </w:pPr>
      <w:r w:rsidRPr="008133EB">
        <w:rPr>
          <w:rFonts w:ascii="Arial" w:hAnsi="Arial" w:cs="Arial"/>
          <w:bCs/>
          <w:sz w:val="20"/>
          <w:szCs w:val="20"/>
        </w:rPr>
        <w:t>Clause</w:t>
      </w:r>
      <w:r w:rsidR="00200466">
        <w:rPr>
          <w:rFonts w:ascii="Arial" w:hAnsi="Arial" w:cs="Arial"/>
          <w:bCs/>
          <w:sz w:val="20"/>
          <w:szCs w:val="20"/>
        </w:rPr>
        <w:t>s</w:t>
      </w:r>
      <w:r w:rsidRPr="008133EB">
        <w:rPr>
          <w:rFonts w:ascii="Arial" w:hAnsi="Arial" w:cs="Arial"/>
          <w:bCs/>
          <w:sz w:val="20"/>
          <w:szCs w:val="20"/>
        </w:rPr>
        <w:t xml:space="preserve"> 576</w:t>
      </w:r>
      <w:r w:rsidR="00624D68">
        <w:rPr>
          <w:rFonts w:ascii="Arial" w:hAnsi="Arial" w:cs="Arial"/>
          <w:bCs/>
          <w:sz w:val="20"/>
          <w:szCs w:val="20"/>
        </w:rPr>
        <w:t xml:space="preserve">, 578 and </w:t>
      </w:r>
      <w:r w:rsidR="00200466">
        <w:rPr>
          <w:rFonts w:ascii="Arial" w:hAnsi="Arial" w:cs="Arial"/>
          <w:bCs/>
          <w:sz w:val="20"/>
          <w:szCs w:val="20"/>
        </w:rPr>
        <w:t>579</w:t>
      </w:r>
      <w:r w:rsidRPr="008133EB">
        <w:rPr>
          <w:rFonts w:ascii="Arial" w:hAnsi="Arial" w:cs="Arial"/>
          <w:bCs/>
          <w:sz w:val="20"/>
          <w:szCs w:val="20"/>
        </w:rPr>
        <w:t xml:space="preserve"> of the Bill </w:t>
      </w:r>
      <w:r w:rsidR="00200466">
        <w:rPr>
          <w:rFonts w:ascii="Arial" w:hAnsi="Arial" w:cs="Arial"/>
          <w:bCs/>
          <w:sz w:val="20"/>
          <w:szCs w:val="20"/>
        </w:rPr>
        <w:t>impose an extended liability regime on directors, executive officers, partners, and managers of unincorporated businesses. Under the clauses, these individuals automatically commit an offence if their business commits an offence. They are presumed to be guilty, and must prove their innocence.</w:t>
      </w:r>
    </w:p>
    <w:p w:rsidR="00200466" w:rsidRDefault="00200466" w:rsidP="005024DA">
      <w:pPr>
        <w:autoSpaceDE w:val="0"/>
        <w:autoSpaceDN w:val="0"/>
        <w:adjustRightInd w:val="0"/>
        <w:rPr>
          <w:rFonts w:ascii="Arial" w:hAnsi="Arial" w:cs="Arial"/>
          <w:bCs/>
          <w:sz w:val="20"/>
          <w:szCs w:val="20"/>
        </w:rPr>
      </w:pPr>
    </w:p>
    <w:p w:rsidR="008133EB" w:rsidRPr="008133EB" w:rsidRDefault="00200466" w:rsidP="005024DA">
      <w:pPr>
        <w:autoSpaceDE w:val="0"/>
        <w:autoSpaceDN w:val="0"/>
        <w:adjustRightInd w:val="0"/>
        <w:rPr>
          <w:rFonts w:ascii="Arial" w:hAnsi="Arial" w:cs="Arial"/>
          <w:bCs/>
          <w:sz w:val="20"/>
          <w:szCs w:val="20"/>
        </w:rPr>
      </w:pPr>
      <w:r>
        <w:rPr>
          <w:rFonts w:ascii="Arial" w:hAnsi="Arial" w:cs="Arial"/>
          <w:bCs/>
          <w:sz w:val="20"/>
          <w:szCs w:val="20"/>
        </w:rPr>
        <w:t>Clause 576, for example, reads as follows:</w:t>
      </w:r>
      <w:r w:rsidR="008133EB" w:rsidRPr="008133EB">
        <w:rPr>
          <w:rFonts w:ascii="Arial" w:hAnsi="Arial" w:cs="Arial"/>
          <w:bCs/>
          <w:sz w:val="20"/>
          <w:szCs w:val="20"/>
        </w:rPr>
        <w:t xml:space="preserve"> </w:t>
      </w:r>
    </w:p>
    <w:p w:rsidR="008133EB" w:rsidRPr="008133EB" w:rsidRDefault="008133EB" w:rsidP="005024DA">
      <w:pPr>
        <w:autoSpaceDE w:val="0"/>
        <w:autoSpaceDN w:val="0"/>
        <w:adjustRightInd w:val="0"/>
        <w:ind w:firstLine="720"/>
        <w:rPr>
          <w:rFonts w:ascii="Arial" w:hAnsi="Arial" w:cs="Arial"/>
          <w:bCs/>
          <w:i/>
          <w:sz w:val="20"/>
          <w:szCs w:val="20"/>
        </w:rPr>
      </w:pPr>
    </w:p>
    <w:p w:rsidR="008133EB" w:rsidRPr="00200466" w:rsidRDefault="008133EB" w:rsidP="00200466">
      <w:pPr>
        <w:autoSpaceDE w:val="0"/>
        <w:autoSpaceDN w:val="0"/>
        <w:adjustRightInd w:val="0"/>
        <w:ind w:leftChars="515" w:left="1133" w:right="1134"/>
        <w:rPr>
          <w:rFonts w:ascii="Arial" w:hAnsi="Arial" w:cs="Arial"/>
          <w:b/>
          <w:bCs/>
          <w:sz w:val="18"/>
          <w:szCs w:val="18"/>
        </w:rPr>
      </w:pPr>
      <w:r w:rsidRPr="00200466">
        <w:rPr>
          <w:rFonts w:ascii="Arial" w:hAnsi="Arial" w:cs="Arial"/>
          <w:b/>
          <w:bCs/>
          <w:sz w:val="18"/>
          <w:szCs w:val="18"/>
        </w:rPr>
        <w:t>576 Liability of executive officers of corporation</w:t>
      </w:r>
    </w:p>
    <w:p w:rsidR="00200466" w:rsidRPr="00200466" w:rsidRDefault="00200466" w:rsidP="00200466">
      <w:pPr>
        <w:autoSpaceDE w:val="0"/>
        <w:autoSpaceDN w:val="0"/>
        <w:adjustRightInd w:val="0"/>
        <w:ind w:leftChars="1134" w:left="2495" w:right="1134" w:firstLine="720"/>
        <w:rPr>
          <w:rFonts w:ascii="Arial" w:hAnsi="Arial" w:cs="Arial"/>
          <w:bCs/>
          <w:sz w:val="18"/>
          <w:szCs w:val="18"/>
        </w:rPr>
      </w:pPr>
    </w:p>
    <w:p w:rsidR="008133EB" w:rsidRPr="00200466"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(1) If a corporation commits an offence against a provision of this</w:t>
      </w:r>
      <w:r w:rsidR="00200466" w:rsidRPr="00200466">
        <w:rPr>
          <w:rFonts w:ascii="Arial" w:hAnsi="Arial" w:cs="Arial"/>
          <w:sz w:val="18"/>
          <w:szCs w:val="18"/>
        </w:rPr>
        <w:t xml:space="preserve"> </w:t>
      </w:r>
      <w:r w:rsidRPr="00200466">
        <w:rPr>
          <w:rFonts w:ascii="Arial" w:hAnsi="Arial" w:cs="Arial"/>
          <w:sz w:val="18"/>
          <w:szCs w:val="18"/>
        </w:rPr>
        <w:t>Law, each executive officer of the corporation also commits</w:t>
      </w:r>
      <w:r w:rsidR="00200466" w:rsidRPr="00200466">
        <w:rPr>
          <w:rFonts w:ascii="Arial" w:hAnsi="Arial" w:cs="Arial"/>
          <w:sz w:val="18"/>
          <w:szCs w:val="18"/>
        </w:rPr>
        <w:t xml:space="preserve"> </w:t>
      </w:r>
      <w:r w:rsidRPr="00200466">
        <w:rPr>
          <w:rFonts w:ascii="Arial" w:hAnsi="Arial" w:cs="Arial"/>
          <w:sz w:val="18"/>
          <w:szCs w:val="18"/>
        </w:rPr>
        <w:t>an offence against the provision.</w:t>
      </w:r>
    </w:p>
    <w:p w:rsidR="00200466" w:rsidRPr="00200466" w:rsidRDefault="00200466" w:rsidP="00200466">
      <w:pPr>
        <w:autoSpaceDE w:val="0"/>
        <w:autoSpaceDN w:val="0"/>
        <w:adjustRightInd w:val="0"/>
        <w:ind w:leftChars="515" w:left="1133" w:right="1134" w:firstLine="720"/>
        <w:rPr>
          <w:rFonts w:ascii="Arial" w:hAnsi="Arial" w:cs="Arial"/>
          <w:sz w:val="18"/>
          <w:szCs w:val="18"/>
        </w:rPr>
      </w:pPr>
    </w:p>
    <w:p w:rsidR="008133EB" w:rsidRPr="00200466"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Maximum penalty—the penalty for a contravention of the</w:t>
      </w:r>
      <w:r w:rsidR="00200466" w:rsidRPr="00200466">
        <w:rPr>
          <w:rFonts w:ascii="Arial" w:hAnsi="Arial" w:cs="Arial"/>
          <w:sz w:val="18"/>
          <w:szCs w:val="18"/>
        </w:rPr>
        <w:t xml:space="preserve"> </w:t>
      </w:r>
      <w:r w:rsidRPr="00200466">
        <w:rPr>
          <w:rFonts w:ascii="Arial" w:hAnsi="Arial" w:cs="Arial"/>
          <w:sz w:val="18"/>
          <w:szCs w:val="18"/>
        </w:rPr>
        <w:t>provision by an individual.</w:t>
      </w:r>
    </w:p>
    <w:p w:rsidR="00200466" w:rsidRPr="00200466" w:rsidRDefault="00200466" w:rsidP="00200466">
      <w:pPr>
        <w:autoSpaceDE w:val="0"/>
        <w:autoSpaceDN w:val="0"/>
        <w:adjustRightInd w:val="0"/>
        <w:ind w:leftChars="515" w:left="1133" w:right="1134"/>
        <w:rPr>
          <w:rFonts w:ascii="Arial" w:hAnsi="Arial" w:cs="Arial"/>
          <w:sz w:val="18"/>
          <w:szCs w:val="18"/>
        </w:rPr>
      </w:pPr>
    </w:p>
    <w:p w:rsidR="008133EB" w:rsidRPr="00200466"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(2) However, it is a defence for an executive officer to prove—</w:t>
      </w:r>
    </w:p>
    <w:p w:rsidR="00200466" w:rsidRPr="00200466" w:rsidRDefault="00200466" w:rsidP="00200466">
      <w:pPr>
        <w:autoSpaceDE w:val="0"/>
        <w:autoSpaceDN w:val="0"/>
        <w:adjustRightInd w:val="0"/>
        <w:ind w:leftChars="515" w:left="1133" w:right="1134"/>
        <w:rPr>
          <w:rFonts w:ascii="Arial" w:hAnsi="Arial" w:cs="Arial"/>
          <w:sz w:val="18"/>
          <w:szCs w:val="18"/>
        </w:rPr>
      </w:pPr>
    </w:p>
    <w:p w:rsidR="008133EB" w:rsidRDefault="008133EB" w:rsidP="00200466">
      <w:pPr>
        <w:autoSpaceDE w:val="0"/>
        <w:autoSpaceDN w:val="0"/>
        <w:adjustRightInd w:val="0"/>
        <w:ind w:leftChars="773" w:left="1701" w:right="1134"/>
        <w:rPr>
          <w:rFonts w:ascii="Arial" w:hAnsi="Arial" w:cs="Arial"/>
          <w:sz w:val="18"/>
          <w:szCs w:val="18"/>
        </w:rPr>
      </w:pPr>
      <w:r w:rsidRPr="00200466">
        <w:rPr>
          <w:rFonts w:ascii="Arial" w:hAnsi="Arial" w:cs="Arial"/>
          <w:sz w:val="18"/>
          <w:szCs w:val="18"/>
        </w:rPr>
        <w:lastRenderedPageBreak/>
        <w:t>(a) if the officer was in a position to influence the conduct</w:t>
      </w:r>
      <w:r w:rsidR="00200466" w:rsidRPr="00200466">
        <w:rPr>
          <w:rFonts w:ascii="Arial" w:hAnsi="Arial" w:cs="Arial"/>
          <w:sz w:val="18"/>
          <w:szCs w:val="18"/>
        </w:rPr>
        <w:t xml:space="preserve"> </w:t>
      </w:r>
      <w:r w:rsidRPr="00200466">
        <w:rPr>
          <w:rFonts w:ascii="Arial" w:hAnsi="Arial" w:cs="Arial"/>
          <w:sz w:val="18"/>
          <w:szCs w:val="18"/>
        </w:rPr>
        <w:t>of the corporation in relation to the offence, the officer</w:t>
      </w:r>
      <w:r w:rsidR="00200466" w:rsidRPr="00200466">
        <w:rPr>
          <w:rFonts w:ascii="Arial" w:hAnsi="Arial" w:cs="Arial"/>
          <w:sz w:val="18"/>
          <w:szCs w:val="18"/>
        </w:rPr>
        <w:t xml:space="preserve"> </w:t>
      </w:r>
      <w:r w:rsidRPr="00200466">
        <w:rPr>
          <w:rFonts w:ascii="Arial" w:hAnsi="Arial" w:cs="Arial"/>
          <w:sz w:val="18"/>
          <w:szCs w:val="18"/>
        </w:rPr>
        <w:t>exercised reasonable diligence to ensure the corporation</w:t>
      </w:r>
      <w:r w:rsidR="00200466" w:rsidRPr="00200466">
        <w:rPr>
          <w:rFonts w:ascii="Arial" w:hAnsi="Arial" w:cs="Arial"/>
          <w:sz w:val="18"/>
          <w:szCs w:val="18"/>
        </w:rPr>
        <w:t xml:space="preserve"> </w:t>
      </w:r>
      <w:r w:rsidRPr="00200466">
        <w:rPr>
          <w:rFonts w:ascii="Arial" w:hAnsi="Arial" w:cs="Arial"/>
          <w:sz w:val="18"/>
          <w:szCs w:val="18"/>
        </w:rPr>
        <w:t>complied with the provision; or</w:t>
      </w:r>
    </w:p>
    <w:p w:rsidR="002B7957" w:rsidRPr="00200466" w:rsidRDefault="002B7957" w:rsidP="00200466">
      <w:pPr>
        <w:autoSpaceDE w:val="0"/>
        <w:autoSpaceDN w:val="0"/>
        <w:adjustRightInd w:val="0"/>
        <w:ind w:leftChars="773" w:left="1701" w:right="1134"/>
        <w:rPr>
          <w:rFonts w:ascii="Arial" w:hAnsi="Arial" w:cs="Arial"/>
          <w:sz w:val="18"/>
          <w:szCs w:val="18"/>
        </w:rPr>
      </w:pPr>
    </w:p>
    <w:p w:rsidR="008133EB" w:rsidRPr="00200466" w:rsidRDefault="008133EB" w:rsidP="00200466">
      <w:pPr>
        <w:autoSpaceDE w:val="0"/>
        <w:autoSpaceDN w:val="0"/>
        <w:adjustRightInd w:val="0"/>
        <w:ind w:leftChars="773" w:left="1701" w:right="1134"/>
        <w:rPr>
          <w:rFonts w:ascii="Arial" w:hAnsi="Arial" w:cs="Arial"/>
          <w:sz w:val="18"/>
          <w:szCs w:val="18"/>
        </w:rPr>
      </w:pPr>
      <w:r w:rsidRPr="00200466">
        <w:rPr>
          <w:rFonts w:ascii="Arial" w:hAnsi="Arial" w:cs="Arial"/>
          <w:sz w:val="18"/>
          <w:szCs w:val="18"/>
        </w:rPr>
        <w:t xml:space="preserve">(b) </w:t>
      </w:r>
      <w:proofErr w:type="gramStart"/>
      <w:r w:rsidRPr="00200466">
        <w:rPr>
          <w:rFonts w:ascii="Arial" w:hAnsi="Arial" w:cs="Arial"/>
          <w:sz w:val="18"/>
          <w:szCs w:val="18"/>
        </w:rPr>
        <w:t>the</w:t>
      </w:r>
      <w:proofErr w:type="gramEnd"/>
      <w:r w:rsidRPr="00200466">
        <w:rPr>
          <w:rFonts w:ascii="Arial" w:hAnsi="Arial" w:cs="Arial"/>
          <w:sz w:val="18"/>
          <w:szCs w:val="18"/>
        </w:rPr>
        <w:t xml:space="preserve"> officer was not in a position to influence the conduct</w:t>
      </w:r>
      <w:r w:rsidR="00200466" w:rsidRPr="00200466">
        <w:rPr>
          <w:rFonts w:ascii="Arial" w:hAnsi="Arial" w:cs="Arial"/>
          <w:sz w:val="18"/>
          <w:szCs w:val="18"/>
        </w:rPr>
        <w:t xml:space="preserve"> </w:t>
      </w:r>
      <w:r w:rsidRPr="00200466">
        <w:rPr>
          <w:rFonts w:ascii="Arial" w:hAnsi="Arial" w:cs="Arial"/>
          <w:sz w:val="18"/>
          <w:szCs w:val="18"/>
        </w:rPr>
        <w:t>of the corporation in relation to the offence.</w:t>
      </w:r>
    </w:p>
    <w:p w:rsidR="00200466" w:rsidRDefault="00200466" w:rsidP="00200466">
      <w:pPr>
        <w:autoSpaceDE w:val="0"/>
        <w:autoSpaceDN w:val="0"/>
        <w:adjustRightInd w:val="0"/>
        <w:ind w:leftChars="1134" w:left="2495" w:right="1134"/>
        <w:rPr>
          <w:rFonts w:ascii="Arial" w:hAnsi="Arial" w:cs="Arial"/>
          <w:sz w:val="18"/>
          <w:szCs w:val="18"/>
        </w:rPr>
      </w:pPr>
    </w:p>
    <w:p w:rsidR="008133EB" w:rsidRPr="00200466"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(3) An executive officer of a corporation may be proceeded</w:t>
      </w:r>
      <w:r w:rsidR="00200466" w:rsidRPr="00200466">
        <w:rPr>
          <w:rFonts w:ascii="Arial" w:hAnsi="Arial" w:cs="Arial"/>
          <w:sz w:val="18"/>
          <w:szCs w:val="18"/>
        </w:rPr>
        <w:t xml:space="preserve"> </w:t>
      </w:r>
      <w:r w:rsidRPr="00200466">
        <w:rPr>
          <w:rFonts w:ascii="Arial" w:hAnsi="Arial" w:cs="Arial"/>
          <w:sz w:val="18"/>
          <w:szCs w:val="18"/>
        </w:rPr>
        <w:t>against and convicted for an offence against the provision</w:t>
      </w:r>
      <w:r w:rsidR="00200466" w:rsidRPr="00200466">
        <w:rPr>
          <w:rFonts w:ascii="Arial" w:hAnsi="Arial" w:cs="Arial"/>
          <w:sz w:val="18"/>
          <w:szCs w:val="18"/>
        </w:rPr>
        <w:t xml:space="preserve"> </w:t>
      </w:r>
      <w:r w:rsidRPr="00200466">
        <w:rPr>
          <w:rFonts w:ascii="Arial" w:hAnsi="Arial" w:cs="Arial"/>
          <w:sz w:val="18"/>
          <w:szCs w:val="18"/>
        </w:rPr>
        <w:t>whether or not the corporation has been proceeded against or</w:t>
      </w:r>
      <w:r w:rsidR="00200466" w:rsidRPr="00200466">
        <w:rPr>
          <w:rFonts w:ascii="Arial" w:hAnsi="Arial" w:cs="Arial"/>
          <w:sz w:val="18"/>
          <w:szCs w:val="18"/>
        </w:rPr>
        <w:t xml:space="preserve"> </w:t>
      </w:r>
      <w:r w:rsidRPr="00200466">
        <w:rPr>
          <w:rFonts w:ascii="Arial" w:hAnsi="Arial" w:cs="Arial"/>
          <w:sz w:val="18"/>
          <w:szCs w:val="18"/>
        </w:rPr>
        <w:t>convicted under that provision.</w:t>
      </w:r>
    </w:p>
    <w:p w:rsidR="00200466" w:rsidRPr="00200466" w:rsidRDefault="00200466" w:rsidP="00200466">
      <w:pPr>
        <w:autoSpaceDE w:val="0"/>
        <w:autoSpaceDN w:val="0"/>
        <w:adjustRightInd w:val="0"/>
        <w:ind w:leftChars="1134" w:left="2495" w:right="1134"/>
        <w:rPr>
          <w:rFonts w:ascii="Arial" w:hAnsi="Arial" w:cs="Arial"/>
          <w:sz w:val="18"/>
          <w:szCs w:val="18"/>
        </w:rPr>
      </w:pPr>
    </w:p>
    <w:p w:rsidR="008133EB"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(4) Nothing in this section affects any liability imposed on a</w:t>
      </w:r>
      <w:r w:rsidR="00200466" w:rsidRPr="00200466">
        <w:rPr>
          <w:rFonts w:ascii="Arial" w:hAnsi="Arial" w:cs="Arial"/>
          <w:sz w:val="18"/>
          <w:szCs w:val="18"/>
        </w:rPr>
        <w:t xml:space="preserve"> </w:t>
      </w:r>
      <w:r w:rsidRPr="00200466">
        <w:rPr>
          <w:rFonts w:ascii="Arial" w:hAnsi="Arial" w:cs="Arial"/>
          <w:sz w:val="18"/>
          <w:szCs w:val="18"/>
        </w:rPr>
        <w:t>corporation for an offence committed by the corporation</w:t>
      </w:r>
      <w:r w:rsidR="00200466" w:rsidRPr="00200466">
        <w:rPr>
          <w:rFonts w:ascii="Arial" w:hAnsi="Arial" w:cs="Arial"/>
          <w:sz w:val="18"/>
          <w:szCs w:val="18"/>
        </w:rPr>
        <w:t xml:space="preserve"> </w:t>
      </w:r>
      <w:r w:rsidRPr="00200466">
        <w:rPr>
          <w:rFonts w:ascii="Arial" w:hAnsi="Arial" w:cs="Arial"/>
          <w:sz w:val="18"/>
          <w:szCs w:val="18"/>
        </w:rPr>
        <w:t>under the provision.</w:t>
      </w:r>
    </w:p>
    <w:p w:rsidR="00200466" w:rsidRPr="00200466" w:rsidRDefault="00200466" w:rsidP="00200466">
      <w:pPr>
        <w:autoSpaceDE w:val="0"/>
        <w:autoSpaceDN w:val="0"/>
        <w:adjustRightInd w:val="0"/>
        <w:ind w:leftChars="1134" w:left="2495" w:right="1134"/>
        <w:rPr>
          <w:rFonts w:ascii="Arial" w:hAnsi="Arial" w:cs="Arial"/>
          <w:sz w:val="18"/>
          <w:szCs w:val="18"/>
        </w:rPr>
      </w:pPr>
    </w:p>
    <w:p w:rsidR="008133EB" w:rsidRPr="00200466" w:rsidRDefault="008133EB" w:rsidP="00200466">
      <w:pPr>
        <w:autoSpaceDE w:val="0"/>
        <w:autoSpaceDN w:val="0"/>
        <w:adjustRightInd w:val="0"/>
        <w:ind w:leftChars="515" w:left="1133" w:right="1134"/>
        <w:rPr>
          <w:rFonts w:ascii="Arial" w:hAnsi="Arial" w:cs="Arial"/>
          <w:sz w:val="18"/>
          <w:szCs w:val="18"/>
        </w:rPr>
      </w:pPr>
      <w:r w:rsidRPr="00200466">
        <w:rPr>
          <w:rFonts w:ascii="Arial" w:hAnsi="Arial" w:cs="Arial"/>
          <w:sz w:val="18"/>
          <w:szCs w:val="18"/>
        </w:rPr>
        <w:t>(5) This section does not apply to an executive officer acting on a</w:t>
      </w:r>
      <w:r w:rsidR="00200466" w:rsidRPr="00200466">
        <w:rPr>
          <w:rFonts w:ascii="Arial" w:hAnsi="Arial" w:cs="Arial"/>
          <w:sz w:val="18"/>
          <w:szCs w:val="18"/>
        </w:rPr>
        <w:t xml:space="preserve"> </w:t>
      </w:r>
      <w:r w:rsidRPr="00200466">
        <w:rPr>
          <w:rFonts w:ascii="Arial" w:hAnsi="Arial" w:cs="Arial"/>
          <w:sz w:val="18"/>
          <w:szCs w:val="18"/>
        </w:rPr>
        <w:t>voluntary basis, whether or not the officer is reimbursed for</w:t>
      </w:r>
      <w:r w:rsidR="00200466" w:rsidRPr="00200466">
        <w:rPr>
          <w:rFonts w:ascii="Arial" w:hAnsi="Arial" w:cs="Arial"/>
          <w:sz w:val="18"/>
          <w:szCs w:val="18"/>
        </w:rPr>
        <w:t xml:space="preserve"> </w:t>
      </w:r>
      <w:r w:rsidRPr="00200466">
        <w:rPr>
          <w:rFonts w:ascii="Arial" w:hAnsi="Arial" w:cs="Arial"/>
          <w:sz w:val="18"/>
          <w:szCs w:val="18"/>
        </w:rPr>
        <w:t>the expenses incurred by the officer for carrying out activities</w:t>
      </w:r>
      <w:r w:rsidR="00200466" w:rsidRPr="00200466">
        <w:rPr>
          <w:rFonts w:ascii="Arial" w:hAnsi="Arial" w:cs="Arial"/>
          <w:sz w:val="18"/>
          <w:szCs w:val="18"/>
        </w:rPr>
        <w:t xml:space="preserve"> </w:t>
      </w:r>
      <w:r w:rsidRPr="00200466">
        <w:rPr>
          <w:rFonts w:ascii="Arial" w:hAnsi="Arial" w:cs="Arial"/>
          <w:sz w:val="18"/>
          <w:szCs w:val="18"/>
        </w:rPr>
        <w:t>for the corporation.</w:t>
      </w:r>
    </w:p>
    <w:p w:rsidR="008133EB" w:rsidRDefault="008133EB" w:rsidP="005024DA">
      <w:pPr>
        <w:rPr>
          <w:rFonts w:ascii="Arial" w:hAnsi="Arial" w:cs="Arial"/>
          <w:sz w:val="20"/>
          <w:szCs w:val="20"/>
        </w:rPr>
      </w:pPr>
    </w:p>
    <w:p w:rsidR="00200466" w:rsidRDefault="00624D68" w:rsidP="005024DA">
      <w:pPr>
        <w:rPr>
          <w:rFonts w:ascii="Arial" w:hAnsi="Arial" w:cs="Arial"/>
          <w:sz w:val="20"/>
          <w:szCs w:val="20"/>
        </w:rPr>
      </w:pPr>
      <w:r>
        <w:rPr>
          <w:rFonts w:ascii="Arial" w:hAnsi="Arial" w:cs="Arial"/>
          <w:sz w:val="20"/>
          <w:szCs w:val="20"/>
        </w:rPr>
        <w:t>Clauses 578</w:t>
      </w:r>
      <w:r w:rsidR="00200466">
        <w:rPr>
          <w:rFonts w:ascii="Arial" w:hAnsi="Arial" w:cs="Arial"/>
          <w:sz w:val="20"/>
          <w:szCs w:val="20"/>
        </w:rPr>
        <w:t>-579 impose similar requirements on the part</w:t>
      </w:r>
      <w:r>
        <w:rPr>
          <w:rFonts w:ascii="Arial" w:hAnsi="Arial" w:cs="Arial"/>
          <w:sz w:val="20"/>
          <w:szCs w:val="20"/>
        </w:rPr>
        <w:t>ners in business partnerships and</w:t>
      </w:r>
      <w:r w:rsidR="00200466">
        <w:rPr>
          <w:rFonts w:ascii="Arial" w:hAnsi="Arial" w:cs="Arial"/>
          <w:sz w:val="20"/>
          <w:szCs w:val="20"/>
        </w:rPr>
        <w:t xml:space="preserve"> the managers of unincorporated businesses. This would include small trucking businesses where one partner drives a truck and the other does the books and organises work from home.</w:t>
      </w:r>
    </w:p>
    <w:p w:rsidR="00200466" w:rsidRDefault="00200466" w:rsidP="005024DA">
      <w:pPr>
        <w:rPr>
          <w:rFonts w:ascii="Arial" w:hAnsi="Arial" w:cs="Arial"/>
          <w:sz w:val="20"/>
          <w:szCs w:val="20"/>
        </w:rPr>
      </w:pPr>
    </w:p>
    <w:p w:rsidR="00200466" w:rsidRDefault="00200466" w:rsidP="005024DA">
      <w:pPr>
        <w:rPr>
          <w:rFonts w:ascii="Arial" w:hAnsi="Arial" w:cs="Arial"/>
          <w:sz w:val="20"/>
          <w:szCs w:val="20"/>
        </w:rPr>
      </w:pPr>
      <w:r>
        <w:rPr>
          <w:rFonts w:ascii="Arial" w:hAnsi="Arial" w:cs="Arial"/>
          <w:sz w:val="20"/>
          <w:szCs w:val="20"/>
        </w:rPr>
        <w:t xml:space="preserve">The ATA has serious concerns about these provisions. They breach one of the fundamental principles of our legal system, the presumption of innocence, </w:t>
      </w:r>
      <w:r w:rsidR="0031355D">
        <w:rPr>
          <w:rFonts w:ascii="Arial" w:hAnsi="Arial" w:cs="Arial"/>
          <w:sz w:val="20"/>
          <w:szCs w:val="20"/>
        </w:rPr>
        <w:t>without adequate justification</w:t>
      </w:r>
      <w:r>
        <w:rPr>
          <w:rFonts w:ascii="Arial" w:hAnsi="Arial" w:cs="Arial"/>
          <w:sz w:val="20"/>
          <w:szCs w:val="20"/>
        </w:rPr>
        <w:t>.</w:t>
      </w:r>
      <w:r w:rsidR="0031355D">
        <w:rPr>
          <w:rFonts w:ascii="Arial" w:hAnsi="Arial" w:cs="Arial"/>
          <w:sz w:val="20"/>
          <w:szCs w:val="20"/>
        </w:rPr>
        <w:t xml:space="preserve"> The provisions are also inconsistent with the </w:t>
      </w:r>
      <w:r w:rsidR="0031355D" w:rsidRPr="00624D68">
        <w:rPr>
          <w:rFonts w:ascii="Arial" w:hAnsi="Arial" w:cs="Arial"/>
          <w:i/>
          <w:sz w:val="20"/>
          <w:szCs w:val="20"/>
        </w:rPr>
        <w:t xml:space="preserve">Work Health and Safety Act </w:t>
      </w:r>
      <w:r w:rsidR="00624D68" w:rsidRPr="00624D68">
        <w:rPr>
          <w:rFonts w:ascii="Arial" w:hAnsi="Arial" w:cs="Arial"/>
          <w:i/>
          <w:sz w:val="20"/>
          <w:szCs w:val="20"/>
        </w:rPr>
        <w:t>2011</w:t>
      </w:r>
      <w:r w:rsidR="00624D68">
        <w:rPr>
          <w:rFonts w:ascii="Arial" w:hAnsi="Arial" w:cs="Arial"/>
          <w:sz w:val="20"/>
          <w:szCs w:val="20"/>
        </w:rPr>
        <w:t xml:space="preserve"> (Qld) </w:t>
      </w:r>
      <w:r w:rsidR="0031355D">
        <w:rPr>
          <w:rFonts w:ascii="Arial" w:hAnsi="Arial" w:cs="Arial"/>
          <w:sz w:val="20"/>
          <w:szCs w:val="20"/>
        </w:rPr>
        <w:t>and the COAG principles on directors’ liability.</w:t>
      </w:r>
    </w:p>
    <w:p w:rsidR="00200466" w:rsidRPr="00200466" w:rsidRDefault="00200466" w:rsidP="005024DA">
      <w:pPr>
        <w:rPr>
          <w:rFonts w:ascii="Arial" w:hAnsi="Arial" w:cs="Arial"/>
          <w:sz w:val="20"/>
          <w:szCs w:val="20"/>
        </w:rPr>
      </w:pPr>
    </w:p>
    <w:p w:rsidR="008133EB" w:rsidRPr="008133EB" w:rsidRDefault="008133EB" w:rsidP="005024DA">
      <w:pPr>
        <w:rPr>
          <w:rFonts w:ascii="Arial" w:hAnsi="Arial" w:cs="Arial"/>
          <w:i/>
          <w:sz w:val="20"/>
          <w:szCs w:val="20"/>
        </w:rPr>
      </w:pPr>
    </w:p>
    <w:p w:rsidR="005024DA" w:rsidRPr="005024DA" w:rsidRDefault="005024DA" w:rsidP="004344F7">
      <w:pPr>
        <w:keepNext/>
        <w:rPr>
          <w:rFonts w:ascii="Arial" w:hAnsi="Arial" w:cs="Arial"/>
          <w:i/>
          <w:sz w:val="20"/>
          <w:szCs w:val="20"/>
        </w:rPr>
      </w:pPr>
      <w:r w:rsidRPr="005024DA">
        <w:rPr>
          <w:rFonts w:ascii="Arial" w:hAnsi="Arial" w:cs="Arial"/>
          <w:i/>
          <w:sz w:val="20"/>
          <w:szCs w:val="20"/>
        </w:rPr>
        <w:t>Why the presumption of innocence is critical</w:t>
      </w:r>
    </w:p>
    <w:p w:rsidR="005024DA" w:rsidRPr="005024DA" w:rsidRDefault="005024DA" w:rsidP="004344F7">
      <w:pPr>
        <w:keepNext/>
        <w:rPr>
          <w:rFonts w:ascii="Arial" w:hAnsi="Arial" w:cs="Arial"/>
          <w:sz w:val="20"/>
          <w:szCs w:val="20"/>
        </w:rPr>
      </w:pPr>
    </w:p>
    <w:p w:rsidR="005024DA" w:rsidRDefault="00624D68" w:rsidP="004344F7">
      <w:pPr>
        <w:pStyle w:val="NoSpacing"/>
        <w:keepNext/>
        <w:rPr>
          <w:rFonts w:ascii="Arial" w:hAnsi="Arial" w:cs="Arial"/>
          <w:sz w:val="20"/>
          <w:szCs w:val="20"/>
        </w:rPr>
      </w:pPr>
      <w:r>
        <w:rPr>
          <w:rFonts w:ascii="Arial" w:hAnsi="Arial" w:cs="Arial"/>
          <w:sz w:val="20"/>
          <w:szCs w:val="20"/>
        </w:rPr>
        <w:t>T</w:t>
      </w:r>
      <w:r w:rsidR="005024DA" w:rsidRPr="005024DA">
        <w:rPr>
          <w:rFonts w:ascii="Arial" w:hAnsi="Arial" w:cs="Arial"/>
          <w:sz w:val="20"/>
          <w:szCs w:val="20"/>
        </w:rPr>
        <w:t xml:space="preserve">he presumption of innocence </w:t>
      </w:r>
      <w:r>
        <w:rPr>
          <w:rFonts w:ascii="Arial" w:hAnsi="Arial" w:cs="Arial"/>
          <w:sz w:val="20"/>
          <w:szCs w:val="20"/>
        </w:rPr>
        <w:t xml:space="preserve">is </w:t>
      </w:r>
      <w:r w:rsidR="005024DA" w:rsidRPr="005024DA">
        <w:rPr>
          <w:rFonts w:ascii="Arial" w:hAnsi="Arial" w:cs="Arial"/>
          <w:sz w:val="20"/>
          <w:szCs w:val="20"/>
        </w:rPr>
        <w:t xml:space="preserve">the golden thread </w:t>
      </w:r>
      <w:r>
        <w:rPr>
          <w:rFonts w:ascii="Arial" w:hAnsi="Arial" w:cs="Arial"/>
          <w:sz w:val="20"/>
          <w:szCs w:val="20"/>
        </w:rPr>
        <w:t>that runs</w:t>
      </w:r>
      <w:r w:rsidR="005024DA" w:rsidRPr="005024DA">
        <w:rPr>
          <w:rFonts w:ascii="Arial" w:hAnsi="Arial" w:cs="Arial"/>
          <w:sz w:val="20"/>
          <w:szCs w:val="20"/>
        </w:rPr>
        <w:t xml:space="preserve"> through our legal system. </w:t>
      </w:r>
    </w:p>
    <w:p w:rsidR="005024DA" w:rsidRDefault="005024DA" w:rsidP="004344F7">
      <w:pPr>
        <w:pStyle w:val="NoSpacing"/>
        <w:keepNext/>
        <w:rPr>
          <w:rFonts w:ascii="Arial" w:hAnsi="Arial" w:cs="Arial"/>
          <w:sz w:val="20"/>
          <w:szCs w:val="20"/>
        </w:rPr>
      </w:pPr>
    </w:p>
    <w:p w:rsidR="005024DA" w:rsidRPr="005024DA" w:rsidRDefault="00624D68" w:rsidP="004344F7">
      <w:pPr>
        <w:pStyle w:val="NoSpacing"/>
        <w:keepNext/>
        <w:rPr>
          <w:rFonts w:ascii="Arial" w:hAnsi="Arial" w:cs="Arial"/>
          <w:sz w:val="20"/>
          <w:szCs w:val="20"/>
        </w:rPr>
      </w:pPr>
      <w:r>
        <w:rPr>
          <w:rFonts w:ascii="Arial" w:hAnsi="Arial" w:cs="Arial"/>
          <w:sz w:val="20"/>
          <w:szCs w:val="20"/>
        </w:rPr>
        <w:t>The presumption of innocence is critical</w:t>
      </w:r>
      <w:r w:rsidR="005024DA">
        <w:rPr>
          <w:rFonts w:ascii="Arial" w:hAnsi="Arial" w:cs="Arial"/>
          <w:sz w:val="20"/>
          <w:szCs w:val="20"/>
        </w:rPr>
        <w:t xml:space="preserve"> because t</w:t>
      </w:r>
      <w:r w:rsidR="005024DA" w:rsidRPr="005024DA">
        <w:rPr>
          <w:rFonts w:ascii="Arial" w:hAnsi="Arial" w:cs="Arial"/>
          <w:sz w:val="20"/>
          <w:szCs w:val="20"/>
        </w:rPr>
        <w:t>he state has much greater resources to pr</w:t>
      </w:r>
      <w:r w:rsidR="0031355D">
        <w:rPr>
          <w:rFonts w:ascii="Arial" w:hAnsi="Arial" w:cs="Arial"/>
          <w:sz w:val="20"/>
          <w:szCs w:val="20"/>
        </w:rPr>
        <w:t>ove its case than any defendant.</w:t>
      </w:r>
      <w:r w:rsidR="005024DA" w:rsidRPr="005024DA">
        <w:rPr>
          <w:rFonts w:ascii="Arial" w:hAnsi="Arial" w:cs="Arial"/>
          <w:sz w:val="20"/>
          <w:szCs w:val="20"/>
        </w:rPr>
        <w:t xml:space="preserve"> </w:t>
      </w:r>
      <w:r w:rsidR="0031355D">
        <w:rPr>
          <w:rFonts w:ascii="Arial" w:hAnsi="Arial" w:cs="Arial"/>
          <w:sz w:val="20"/>
          <w:szCs w:val="20"/>
        </w:rPr>
        <w:t>An</w:t>
      </w:r>
      <w:r w:rsidR="005024DA" w:rsidRPr="005024DA">
        <w:rPr>
          <w:rFonts w:ascii="Arial" w:hAnsi="Arial" w:cs="Arial"/>
          <w:sz w:val="20"/>
          <w:szCs w:val="20"/>
        </w:rPr>
        <w:t xml:space="preserve">d in any case, it is hard and can be impossible for an </w:t>
      </w:r>
      <w:r w:rsidR="005024DA">
        <w:rPr>
          <w:rFonts w:ascii="Arial" w:hAnsi="Arial" w:cs="Arial"/>
          <w:sz w:val="20"/>
          <w:szCs w:val="20"/>
        </w:rPr>
        <w:t>individual to prove they have not</w:t>
      </w:r>
      <w:r w:rsidR="005024DA" w:rsidRPr="005024DA">
        <w:rPr>
          <w:rFonts w:ascii="Arial" w:hAnsi="Arial" w:cs="Arial"/>
          <w:sz w:val="20"/>
          <w:szCs w:val="20"/>
        </w:rPr>
        <w:t xml:space="preserve"> done something. There is, by definition, no evidence they can produce.</w:t>
      </w:r>
    </w:p>
    <w:p w:rsidR="005024DA" w:rsidRDefault="005024DA" w:rsidP="005024DA">
      <w:pPr>
        <w:rPr>
          <w:rFonts w:ascii="Arial" w:hAnsi="Arial" w:cs="Arial"/>
          <w:sz w:val="20"/>
          <w:szCs w:val="20"/>
        </w:rPr>
      </w:pPr>
    </w:p>
    <w:p w:rsidR="005024DA" w:rsidRDefault="005024DA" w:rsidP="005024DA">
      <w:pPr>
        <w:rPr>
          <w:rFonts w:ascii="Arial" w:hAnsi="Arial" w:cs="Arial"/>
          <w:sz w:val="20"/>
          <w:szCs w:val="20"/>
        </w:rPr>
      </w:pPr>
      <w:r>
        <w:rPr>
          <w:rFonts w:ascii="Arial" w:hAnsi="Arial" w:cs="Arial"/>
          <w:sz w:val="20"/>
          <w:szCs w:val="20"/>
        </w:rPr>
        <w:t xml:space="preserve">The </w:t>
      </w:r>
      <w:r w:rsidRPr="005024DA">
        <w:rPr>
          <w:rFonts w:ascii="Arial" w:hAnsi="Arial" w:cs="Arial"/>
          <w:i/>
          <w:sz w:val="20"/>
          <w:szCs w:val="20"/>
        </w:rPr>
        <w:t>Legislative Standards Act 1992</w:t>
      </w:r>
      <w:r>
        <w:rPr>
          <w:rFonts w:ascii="Arial" w:hAnsi="Arial" w:cs="Arial"/>
          <w:sz w:val="20"/>
          <w:szCs w:val="20"/>
        </w:rPr>
        <w:t xml:space="preserve"> (Qld) recognises </w:t>
      </w:r>
      <w:r w:rsidR="0031355D">
        <w:rPr>
          <w:rFonts w:ascii="Arial" w:hAnsi="Arial" w:cs="Arial"/>
          <w:sz w:val="20"/>
          <w:szCs w:val="20"/>
        </w:rPr>
        <w:t xml:space="preserve">that </w:t>
      </w:r>
      <w:r>
        <w:rPr>
          <w:rFonts w:ascii="Arial" w:hAnsi="Arial" w:cs="Arial"/>
          <w:sz w:val="20"/>
          <w:szCs w:val="20"/>
        </w:rPr>
        <w:t>the presumption of innocence</w:t>
      </w:r>
      <w:r w:rsidR="0031355D">
        <w:rPr>
          <w:rFonts w:ascii="Arial" w:hAnsi="Arial" w:cs="Arial"/>
          <w:sz w:val="20"/>
          <w:szCs w:val="20"/>
        </w:rPr>
        <w:t xml:space="preserve"> i</w:t>
      </w:r>
      <w:r>
        <w:rPr>
          <w:rFonts w:ascii="Arial" w:hAnsi="Arial" w:cs="Arial"/>
          <w:sz w:val="20"/>
          <w:szCs w:val="20"/>
        </w:rPr>
        <w:t>s a fundamental legislative principle that should only be reversed with adequate justification.</w:t>
      </w:r>
      <w:r w:rsidR="0031355D">
        <w:rPr>
          <w:rStyle w:val="FootnoteReference"/>
          <w:sz w:val="20"/>
          <w:szCs w:val="20"/>
        </w:rPr>
        <w:footnoteReference w:id="26"/>
      </w:r>
    </w:p>
    <w:p w:rsidR="005024DA" w:rsidRPr="008133EB" w:rsidRDefault="005024DA" w:rsidP="005024DA">
      <w:pPr>
        <w:rPr>
          <w:rFonts w:ascii="Arial" w:hAnsi="Arial" w:cs="Arial"/>
          <w:sz w:val="20"/>
          <w:szCs w:val="20"/>
        </w:rPr>
      </w:pPr>
    </w:p>
    <w:p w:rsidR="00DF219E" w:rsidRDefault="005024DA" w:rsidP="005024DA">
      <w:pPr>
        <w:rPr>
          <w:rFonts w:ascii="Arial" w:hAnsi="Arial" w:cs="Arial"/>
          <w:sz w:val="20"/>
          <w:szCs w:val="20"/>
        </w:rPr>
      </w:pPr>
      <w:r>
        <w:rPr>
          <w:rFonts w:ascii="Arial" w:hAnsi="Arial" w:cs="Arial"/>
          <w:sz w:val="20"/>
          <w:szCs w:val="20"/>
        </w:rPr>
        <w:t>Th</w:t>
      </w:r>
      <w:r w:rsidR="00DF219E">
        <w:rPr>
          <w:rFonts w:ascii="Arial" w:hAnsi="Arial" w:cs="Arial"/>
          <w:sz w:val="20"/>
          <w:szCs w:val="20"/>
        </w:rPr>
        <w:t>e Explanatory Notes list four justifications for reversing the onus of proof:</w:t>
      </w:r>
    </w:p>
    <w:p w:rsidR="001361B2" w:rsidRPr="008133EB" w:rsidRDefault="00DF219E" w:rsidP="005024DA">
      <w:pPr>
        <w:rPr>
          <w:rFonts w:ascii="Arial" w:hAnsi="Arial" w:cs="Arial"/>
          <w:sz w:val="20"/>
          <w:szCs w:val="20"/>
        </w:rPr>
      </w:pPr>
      <w:r w:rsidRPr="008133EB">
        <w:rPr>
          <w:rFonts w:ascii="Arial" w:hAnsi="Arial" w:cs="Arial"/>
          <w:sz w:val="20"/>
          <w:szCs w:val="20"/>
        </w:rPr>
        <w:t xml:space="preserve"> </w:t>
      </w:r>
    </w:p>
    <w:p w:rsidR="008133EB" w:rsidRPr="008133EB" w:rsidRDefault="008133EB" w:rsidP="00D22571">
      <w:pPr>
        <w:pStyle w:val="ListParagraph"/>
        <w:numPr>
          <w:ilvl w:val="0"/>
          <w:numId w:val="3"/>
        </w:numPr>
        <w:spacing w:after="0" w:line="240" w:lineRule="auto"/>
        <w:rPr>
          <w:rFonts w:ascii="Arial" w:hAnsi="Arial" w:cs="Arial"/>
          <w:sz w:val="20"/>
          <w:szCs w:val="20"/>
        </w:rPr>
      </w:pPr>
      <w:r w:rsidRPr="008133EB">
        <w:rPr>
          <w:rFonts w:ascii="Arial" w:hAnsi="Arial" w:cs="Arial"/>
          <w:sz w:val="20"/>
          <w:szCs w:val="20"/>
        </w:rPr>
        <w:t>compelling public policy reasons</w:t>
      </w:r>
      <w:r w:rsidR="009B1E70">
        <w:rPr>
          <w:rFonts w:ascii="Arial" w:hAnsi="Arial" w:cs="Arial"/>
          <w:sz w:val="20"/>
          <w:szCs w:val="20"/>
        </w:rPr>
        <w:t>;</w:t>
      </w:r>
      <w:r w:rsidRPr="008133EB">
        <w:rPr>
          <w:rFonts w:ascii="Arial" w:hAnsi="Arial" w:cs="Arial"/>
          <w:sz w:val="20"/>
          <w:szCs w:val="20"/>
        </w:rPr>
        <w:t xml:space="preserve"> </w:t>
      </w:r>
    </w:p>
    <w:p w:rsidR="008133EB" w:rsidRPr="008133EB" w:rsidRDefault="008133EB" w:rsidP="00D22571">
      <w:pPr>
        <w:pStyle w:val="ListParagraph"/>
        <w:numPr>
          <w:ilvl w:val="0"/>
          <w:numId w:val="3"/>
        </w:numPr>
        <w:spacing w:after="0" w:line="240" w:lineRule="auto"/>
        <w:rPr>
          <w:rFonts w:ascii="Arial" w:hAnsi="Arial" w:cs="Arial"/>
          <w:sz w:val="20"/>
          <w:szCs w:val="20"/>
        </w:rPr>
      </w:pPr>
      <w:r w:rsidRPr="008133EB">
        <w:rPr>
          <w:rFonts w:ascii="Arial" w:hAnsi="Arial" w:cs="Arial"/>
          <w:sz w:val="20"/>
          <w:szCs w:val="20"/>
        </w:rPr>
        <w:t>all parties in the chain should be expected to prove that they take reasonable steps or due diligence to prevent on-road breaches</w:t>
      </w:r>
      <w:r w:rsidR="009B1E70">
        <w:rPr>
          <w:rFonts w:ascii="Arial" w:hAnsi="Arial" w:cs="Arial"/>
          <w:sz w:val="20"/>
          <w:szCs w:val="20"/>
        </w:rPr>
        <w:t>;</w:t>
      </w:r>
    </w:p>
    <w:p w:rsidR="008133EB" w:rsidRPr="008133EB" w:rsidRDefault="008133EB" w:rsidP="00D22571">
      <w:pPr>
        <w:pStyle w:val="ListParagraph"/>
        <w:numPr>
          <w:ilvl w:val="0"/>
          <w:numId w:val="3"/>
        </w:numPr>
        <w:spacing w:after="0" w:line="240" w:lineRule="auto"/>
        <w:rPr>
          <w:rFonts w:ascii="Arial" w:hAnsi="Arial" w:cs="Arial"/>
          <w:sz w:val="20"/>
          <w:szCs w:val="20"/>
        </w:rPr>
      </w:pPr>
      <w:r w:rsidRPr="008133EB">
        <w:rPr>
          <w:rFonts w:ascii="Arial" w:hAnsi="Arial" w:cs="Arial"/>
          <w:sz w:val="20"/>
          <w:szCs w:val="20"/>
        </w:rPr>
        <w:t>extending liability to managers is fairer as many parties are small businesses where the controlling mind of the manager cannot be distinguished from the business</w:t>
      </w:r>
      <w:r w:rsidR="009B1E70">
        <w:rPr>
          <w:rFonts w:ascii="Arial" w:hAnsi="Arial" w:cs="Arial"/>
          <w:sz w:val="20"/>
          <w:szCs w:val="20"/>
        </w:rPr>
        <w:t>; and</w:t>
      </w:r>
    </w:p>
    <w:p w:rsidR="008133EB" w:rsidRPr="008133EB" w:rsidRDefault="008133EB" w:rsidP="00D22571">
      <w:pPr>
        <w:pStyle w:val="ListParagraph"/>
        <w:numPr>
          <w:ilvl w:val="0"/>
          <w:numId w:val="3"/>
        </w:numPr>
        <w:spacing w:after="0" w:line="240" w:lineRule="auto"/>
        <w:rPr>
          <w:rFonts w:ascii="Arial" w:hAnsi="Arial" w:cs="Arial"/>
          <w:sz w:val="20"/>
          <w:szCs w:val="20"/>
        </w:rPr>
      </w:pPr>
      <w:proofErr w:type="gramStart"/>
      <w:r w:rsidRPr="008133EB">
        <w:rPr>
          <w:rFonts w:ascii="Arial" w:hAnsi="Arial" w:cs="Arial"/>
          <w:sz w:val="20"/>
          <w:szCs w:val="20"/>
        </w:rPr>
        <w:t>these</w:t>
      </w:r>
      <w:proofErr w:type="gramEnd"/>
      <w:r w:rsidRPr="008133EB">
        <w:rPr>
          <w:rFonts w:ascii="Arial" w:hAnsi="Arial" w:cs="Arial"/>
          <w:sz w:val="20"/>
          <w:szCs w:val="20"/>
        </w:rPr>
        <w:t xml:space="preserve"> prescriptive penalties have relatively low penalties and extending liability to managers does not expose the manager to excessive financial risk</w:t>
      </w:r>
      <w:r w:rsidR="009B1E70">
        <w:rPr>
          <w:rFonts w:ascii="Arial" w:hAnsi="Arial" w:cs="Arial"/>
          <w:sz w:val="20"/>
          <w:szCs w:val="20"/>
        </w:rPr>
        <w:t>.</w:t>
      </w:r>
      <w:r w:rsidRPr="008133EB">
        <w:rPr>
          <w:rStyle w:val="FootnoteReference"/>
          <w:rFonts w:cs="Arial"/>
          <w:sz w:val="20"/>
          <w:szCs w:val="20"/>
        </w:rPr>
        <w:footnoteReference w:id="27"/>
      </w:r>
    </w:p>
    <w:p w:rsidR="008133EB" w:rsidRPr="008133EB" w:rsidRDefault="008133EB" w:rsidP="005024DA">
      <w:pPr>
        <w:rPr>
          <w:rFonts w:ascii="Arial" w:hAnsi="Arial" w:cs="Arial"/>
          <w:sz w:val="20"/>
          <w:szCs w:val="20"/>
        </w:rPr>
      </w:pPr>
    </w:p>
    <w:p w:rsidR="008133EB" w:rsidRDefault="00DF219E" w:rsidP="005024DA">
      <w:pPr>
        <w:rPr>
          <w:rFonts w:ascii="Arial" w:hAnsi="Arial" w:cs="Arial"/>
          <w:sz w:val="20"/>
          <w:szCs w:val="20"/>
        </w:rPr>
      </w:pPr>
      <w:r>
        <w:rPr>
          <w:rFonts w:ascii="Arial" w:hAnsi="Arial" w:cs="Arial"/>
          <w:sz w:val="20"/>
          <w:szCs w:val="20"/>
        </w:rPr>
        <w:t xml:space="preserve">These justifications </w:t>
      </w:r>
      <w:r w:rsidR="008A7B83">
        <w:rPr>
          <w:rFonts w:ascii="Arial" w:hAnsi="Arial" w:cs="Arial"/>
          <w:sz w:val="20"/>
          <w:szCs w:val="20"/>
        </w:rPr>
        <w:t xml:space="preserve">are without merit and </w:t>
      </w:r>
      <w:r>
        <w:rPr>
          <w:rFonts w:ascii="Arial" w:hAnsi="Arial" w:cs="Arial"/>
          <w:sz w:val="20"/>
          <w:szCs w:val="20"/>
        </w:rPr>
        <w:t xml:space="preserve">do not provide a sufficient case for reversing the onus of proof. The first three points – which essentially argue that managers should be liable for their decisions – is not in contention and can be achieved without </w:t>
      </w:r>
      <w:r w:rsidR="00F95F58">
        <w:rPr>
          <w:rFonts w:ascii="Arial" w:hAnsi="Arial" w:cs="Arial"/>
          <w:sz w:val="20"/>
          <w:szCs w:val="20"/>
        </w:rPr>
        <w:t>reversing the onus of proof</w:t>
      </w:r>
      <w:r>
        <w:rPr>
          <w:rFonts w:ascii="Arial" w:hAnsi="Arial" w:cs="Arial"/>
          <w:sz w:val="20"/>
          <w:szCs w:val="20"/>
        </w:rPr>
        <w:t>.</w:t>
      </w:r>
      <w:r w:rsidR="009B1E70">
        <w:rPr>
          <w:rFonts w:ascii="Arial" w:hAnsi="Arial" w:cs="Arial"/>
          <w:sz w:val="20"/>
          <w:szCs w:val="20"/>
        </w:rPr>
        <w:t xml:space="preserve"> </w:t>
      </w:r>
    </w:p>
    <w:p w:rsidR="008A7B83" w:rsidRDefault="008A7B83" w:rsidP="005024DA">
      <w:pPr>
        <w:rPr>
          <w:rFonts w:ascii="Arial" w:hAnsi="Arial" w:cs="Arial"/>
          <w:sz w:val="20"/>
          <w:szCs w:val="20"/>
        </w:rPr>
      </w:pPr>
    </w:p>
    <w:p w:rsidR="00DF219E" w:rsidRDefault="00DF219E" w:rsidP="005024DA">
      <w:pPr>
        <w:rPr>
          <w:rFonts w:ascii="Arial" w:hAnsi="Arial" w:cs="Arial"/>
          <w:sz w:val="20"/>
          <w:szCs w:val="20"/>
        </w:rPr>
      </w:pPr>
      <w:r>
        <w:rPr>
          <w:rFonts w:ascii="Arial" w:hAnsi="Arial" w:cs="Arial"/>
          <w:sz w:val="20"/>
          <w:szCs w:val="20"/>
        </w:rPr>
        <w:t xml:space="preserve">We are left with point four, the argument that managers are not exposed to excessive financial risk because the penalties </w:t>
      </w:r>
      <w:r w:rsidR="00B113AB">
        <w:rPr>
          <w:rFonts w:ascii="Arial" w:hAnsi="Arial" w:cs="Arial"/>
          <w:sz w:val="20"/>
          <w:szCs w:val="20"/>
        </w:rPr>
        <w:t>for</w:t>
      </w:r>
      <w:r w:rsidR="00F95F58">
        <w:rPr>
          <w:rFonts w:ascii="Arial" w:hAnsi="Arial" w:cs="Arial"/>
          <w:sz w:val="20"/>
          <w:szCs w:val="20"/>
        </w:rPr>
        <w:t xml:space="preserve"> offences under the </w:t>
      </w:r>
      <w:r w:rsidR="009B1E70">
        <w:rPr>
          <w:rFonts w:ascii="Arial" w:hAnsi="Arial" w:cs="Arial"/>
          <w:sz w:val="20"/>
          <w:szCs w:val="20"/>
        </w:rPr>
        <w:t xml:space="preserve">HVNL </w:t>
      </w:r>
      <w:r>
        <w:rPr>
          <w:rFonts w:ascii="Arial" w:hAnsi="Arial" w:cs="Arial"/>
          <w:sz w:val="20"/>
          <w:szCs w:val="20"/>
        </w:rPr>
        <w:t xml:space="preserve">are relatively low. </w:t>
      </w:r>
    </w:p>
    <w:p w:rsidR="00DF219E" w:rsidRDefault="00DF219E" w:rsidP="005024DA">
      <w:pPr>
        <w:rPr>
          <w:rFonts w:ascii="Arial" w:hAnsi="Arial" w:cs="Arial"/>
          <w:sz w:val="20"/>
          <w:szCs w:val="20"/>
        </w:rPr>
      </w:pPr>
    </w:p>
    <w:p w:rsidR="009B1E70" w:rsidRDefault="00DA6823" w:rsidP="009B1E70">
      <w:pPr>
        <w:pStyle w:val="ListParagraph"/>
        <w:spacing w:after="0" w:line="240" w:lineRule="auto"/>
        <w:ind w:left="0"/>
        <w:rPr>
          <w:rFonts w:ascii="Arial" w:hAnsi="Arial" w:cs="Arial"/>
          <w:sz w:val="20"/>
          <w:szCs w:val="20"/>
        </w:rPr>
      </w:pPr>
      <w:r>
        <w:rPr>
          <w:rFonts w:ascii="Arial" w:hAnsi="Arial" w:cs="Arial"/>
          <w:sz w:val="20"/>
          <w:szCs w:val="20"/>
        </w:rPr>
        <w:t xml:space="preserve">This </w:t>
      </w:r>
      <w:r w:rsidR="009B1E70">
        <w:rPr>
          <w:rFonts w:ascii="Arial" w:hAnsi="Arial" w:cs="Arial"/>
          <w:sz w:val="20"/>
          <w:szCs w:val="20"/>
        </w:rPr>
        <w:t xml:space="preserve">argument </w:t>
      </w:r>
      <w:r>
        <w:rPr>
          <w:rFonts w:ascii="Arial" w:hAnsi="Arial" w:cs="Arial"/>
          <w:sz w:val="20"/>
          <w:szCs w:val="20"/>
        </w:rPr>
        <w:t xml:space="preserve">is mistaken. </w:t>
      </w:r>
      <w:r w:rsidR="009B1E70">
        <w:rPr>
          <w:rFonts w:ascii="Arial" w:hAnsi="Arial" w:cs="Arial"/>
          <w:sz w:val="20"/>
          <w:szCs w:val="20"/>
        </w:rPr>
        <w:t>Chain of responsibility offences can carry very high penalties for businesses and individuals, as section 7.1 of this submission points out. The penalties for individual offences may be quite low, but road transport prosecutions are normally brought by aggregating large numbers of offences together.</w:t>
      </w:r>
    </w:p>
    <w:p w:rsidR="008133EB" w:rsidRDefault="008133EB" w:rsidP="005024DA">
      <w:pPr>
        <w:rPr>
          <w:rFonts w:ascii="Arial" w:hAnsi="Arial" w:cs="Arial"/>
          <w:sz w:val="20"/>
          <w:szCs w:val="20"/>
        </w:rPr>
      </w:pPr>
    </w:p>
    <w:p w:rsidR="00DA6823" w:rsidRPr="008133EB" w:rsidRDefault="009B1E70" w:rsidP="005024DA">
      <w:pPr>
        <w:rPr>
          <w:rFonts w:ascii="Arial" w:hAnsi="Arial" w:cs="Arial"/>
          <w:sz w:val="20"/>
          <w:szCs w:val="20"/>
        </w:rPr>
      </w:pPr>
      <w:r>
        <w:rPr>
          <w:rFonts w:ascii="Arial" w:hAnsi="Arial" w:cs="Arial"/>
          <w:sz w:val="20"/>
          <w:szCs w:val="20"/>
        </w:rPr>
        <w:lastRenderedPageBreak/>
        <w:t>Given the potentially high penalties for chain of responsibility breaches</w:t>
      </w:r>
      <w:r w:rsidR="00DA6823">
        <w:rPr>
          <w:rFonts w:ascii="Arial" w:hAnsi="Arial" w:cs="Arial"/>
          <w:sz w:val="20"/>
          <w:szCs w:val="20"/>
        </w:rPr>
        <w:t>, the</w:t>
      </w:r>
      <w:r>
        <w:rPr>
          <w:rFonts w:ascii="Arial" w:hAnsi="Arial" w:cs="Arial"/>
          <w:sz w:val="20"/>
          <w:szCs w:val="20"/>
        </w:rPr>
        <w:t>re is no justification for reversing the</w:t>
      </w:r>
      <w:r w:rsidR="00DA6823">
        <w:rPr>
          <w:rFonts w:ascii="Arial" w:hAnsi="Arial" w:cs="Arial"/>
          <w:sz w:val="20"/>
          <w:szCs w:val="20"/>
        </w:rPr>
        <w:t xml:space="preserve"> burden of proof.</w:t>
      </w:r>
    </w:p>
    <w:p w:rsidR="00F20833" w:rsidRDefault="00F20833" w:rsidP="005024DA">
      <w:pPr>
        <w:rPr>
          <w:rFonts w:ascii="Arial" w:hAnsi="Arial" w:cs="Arial"/>
          <w:sz w:val="20"/>
          <w:szCs w:val="20"/>
        </w:rPr>
      </w:pPr>
    </w:p>
    <w:p w:rsidR="00467542" w:rsidRDefault="00467542" w:rsidP="005024DA">
      <w:pPr>
        <w:rPr>
          <w:rFonts w:ascii="Arial" w:hAnsi="Arial" w:cs="Arial"/>
          <w:sz w:val="20"/>
          <w:szCs w:val="20"/>
        </w:rPr>
      </w:pPr>
    </w:p>
    <w:p w:rsidR="00F20833" w:rsidRPr="00F20833" w:rsidRDefault="00F20833" w:rsidP="005024DA">
      <w:pPr>
        <w:rPr>
          <w:rFonts w:ascii="Arial" w:hAnsi="Arial" w:cs="Arial"/>
          <w:i/>
          <w:sz w:val="20"/>
          <w:szCs w:val="20"/>
        </w:rPr>
      </w:pPr>
      <w:r w:rsidRPr="00F20833">
        <w:rPr>
          <w:rFonts w:ascii="Arial" w:hAnsi="Arial" w:cs="Arial"/>
          <w:i/>
          <w:sz w:val="20"/>
          <w:szCs w:val="20"/>
        </w:rPr>
        <w:t>Inconsistency with the Work Health and Safety Act</w:t>
      </w:r>
      <w:r w:rsidR="0039255C">
        <w:rPr>
          <w:rFonts w:ascii="Arial" w:hAnsi="Arial" w:cs="Arial"/>
          <w:i/>
          <w:sz w:val="20"/>
          <w:szCs w:val="20"/>
        </w:rPr>
        <w:t xml:space="preserve"> 2011</w:t>
      </w:r>
    </w:p>
    <w:p w:rsidR="00F20833" w:rsidRDefault="00F20833" w:rsidP="005024DA">
      <w:pPr>
        <w:rPr>
          <w:rFonts w:ascii="Arial" w:hAnsi="Arial" w:cs="Arial"/>
          <w:sz w:val="20"/>
          <w:szCs w:val="20"/>
        </w:rPr>
      </w:pPr>
    </w:p>
    <w:p w:rsidR="00F20833" w:rsidRDefault="00F20833" w:rsidP="005024DA">
      <w:pPr>
        <w:rPr>
          <w:rFonts w:ascii="Arial" w:hAnsi="Arial" w:cs="Arial"/>
          <w:sz w:val="20"/>
          <w:szCs w:val="20"/>
        </w:rPr>
      </w:pPr>
      <w:r>
        <w:rPr>
          <w:rFonts w:ascii="Arial" w:hAnsi="Arial" w:cs="Arial"/>
          <w:sz w:val="20"/>
          <w:szCs w:val="20"/>
        </w:rPr>
        <w:t xml:space="preserve">The proposed provisions are inconsistent with the </w:t>
      </w:r>
      <w:r w:rsidR="00DA6823">
        <w:rPr>
          <w:rFonts w:ascii="Arial" w:hAnsi="Arial" w:cs="Arial"/>
          <w:sz w:val="20"/>
          <w:szCs w:val="20"/>
        </w:rPr>
        <w:t xml:space="preserve">approach taken in the </w:t>
      </w:r>
      <w:r w:rsidRPr="00DA6823">
        <w:rPr>
          <w:rFonts w:ascii="Arial" w:hAnsi="Arial" w:cs="Arial"/>
          <w:i/>
          <w:sz w:val="20"/>
          <w:szCs w:val="20"/>
        </w:rPr>
        <w:t xml:space="preserve">Work Health and Safety Act </w:t>
      </w:r>
      <w:r w:rsidR="00DA6823" w:rsidRPr="00DA6823">
        <w:rPr>
          <w:rFonts w:ascii="Arial" w:hAnsi="Arial" w:cs="Arial"/>
          <w:i/>
          <w:sz w:val="20"/>
          <w:szCs w:val="20"/>
        </w:rPr>
        <w:t>2011</w:t>
      </w:r>
      <w:r w:rsidR="00DA6823">
        <w:rPr>
          <w:rFonts w:ascii="Arial" w:hAnsi="Arial" w:cs="Arial"/>
          <w:sz w:val="20"/>
          <w:szCs w:val="20"/>
        </w:rPr>
        <w:t xml:space="preserve"> (Qld) </w:t>
      </w:r>
      <w:r>
        <w:rPr>
          <w:rFonts w:ascii="Arial" w:hAnsi="Arial" w:cs="Arial"/>
          <w:sz w:val="20"/>
          <w:szCs w:val="20"/>
        </w:rPr>
        <w:t xml:space="preserve">and the </w:t>
      </w:r>
      <w:r w:rsidR="00DA6823">
        <w:rPr>
          <w:rFonts w:ascii="Arial" w:hAnsi="Arial" w:cs="Arial"/>
          <w:sz w:val="20"/>
          <w:szCs w:val="20"/>
        </w:rPr>
        <w:t>comparable laws now in place in the NSW, ACT, Northern Territory and the Commonwealth.</w:t>
      </w:r>
    </w:p>
    <w:p w:rsidR="00DA6823" w:rsidRDefault="00DA6823" w:rsidP="005024DA">
      <w:pPr>
        <w:rPr>
          <w:rFonts w:ascii="Arial" w:hAnsi="Arial" w:cs="Arial"/>
          <w:sz w:val="20"/>
          <w:szCs w:val="20"/>
        </w:rPr>
      </w:pPr>
    </w:p>
    <w:p w:rsidR="00DA6823" w:rsidRDefault="00C42965" w:rsidP="005024DA">
      <w:pPr>
        <w:rPr>
          <w:rFonts w:ascii="Arial" w:hAnsi="Arial" w:cs="Arial"/>
          <w:sz w:val="20"/>
          <w:szCs w:val="20"/>
        </w:rPr>
      </w:pPr>
      <w:r>
        <w:rPr>
          <w:rFonts w:ascii="Arial" w:hAnsi="Arial" w:cs="Arial"/>
          <w:sz w:val="20"/>
          <w:szCs w:val="20"/>
        </w:rPr>
        <w:t xml:space="preserve">Under this Act, the </w:t>
      </w:r>
      <w:r w:rsidR="00046DF8">
        <w:rPr>
          <w:rFonts w:ascii="Arial" w:hAnsi="Arial" w:cs="Arial"/>
          <w:sz w:val="20"/>
          <w:szCs w:val="20"/>
        </w:rPr>
        <w:t xml:space="preserve">burden of proof beyond reasonable doubt rests entirely upon the </w:t>
      </w:r>
      <w:r>
        <w:rPr>
          <w:rFonts w:ascii="Arial" w:hAnsi="Arial" w:cs="Arial"/>
          <w:sz w:val="20"/>
          <w:szCs w:val="20"/>
        </w:rPr>
        <w:t xml:space="preserve">prosecution </w:t>
      </w:r>
      <w:r w:rsidR="00046DF8">
        <w:rPr>
          <w:rFonts w:ascii="Arial" w:hAnsi="Arial" w:cs="Arial"/>
          <w:sz w:val="20"/>
          <w:szCs w:val="20"/>
        </w:rPr>
        <w:t>in matters relating to non-compliance with duties of care.</w:t>
      </w:r>
      <w:r w:rsidR="00653538">
        <w:rPr>
          <w:rStyle w:val="FootnoteReference"/>
          <w:szCs w:val="20"/>
        </w:rPr>
        <w:footnoteReference w:id="28"/>
      </w:r>
    </w:p>
    <w:p w:rsidR="00046DF8" w:rsidRDefault="00046DF8" w:rsidP="005024DA">
      <w:pPr>
        <w:rPr>
          <w:rFonts w:ascii="Arial" w:hAnsi="Arial" w:cs="Arial"/>
          <w:sz w:val="20"/>
          <w:szCs w:val="20"/>
        </w:rPr>
      </w:pPr>
    </w:p>
    <w:p w:rsidR="00046DF8" w:rsidRDefault="00046DF8" w:rsidP="005024DA">
      <w:pPr>
        <w:rPr>
          <w:rFonts w:ascii="Arial" w:hAnsi="Arial" w:cs="Arial"/>
          <w:sz w:val="20"/>
          <w:szCs w:val="20"/>
        </w:rPr>
      </w:pPr>
      <w:r>
        <w:rPr>
          <w:rFonts w:ascii="Arial" w:hAnsi="Arial" w:cs="Arial"/>
          <w:sz w:val="20"/>
          <w:szCs w:val="20"/>
        </w:rPr>
        <w:t xml:space="preserve">The provisions in the </w:t>
      </w:r>
      <w:r w:rsidRPr="00046DF8">
        <w:rPr>
          <w:rFonts w:ascii="Arial" w:hAnsi="Arial" w:cs="Arial"/>
          <w:i/>
          <w:sz w:val="20"/>
          <w:szCs w:val="20"/>
        </w:rPr>
        <w:t>Work Health and Safety Act</w:t>
      </w:r>
      <w:r>
        <w:rPr>
          <w:rFonts w:ascii="Arial" w:hAnsi="Arial" w:cs="Arial"/>
          <w:sz w:val="20"/>
          <w:szCs w:val="20"/>
        </w:rPr>
        <w:t xml:space="preserve"> reflect the findings of the National Review into Model OHS Laws, which examined the burden of proof issue in detail.</w:t>
      </w:r>
      <w:r w:rsidR="00BB4127">
        <w:rPr>
          <w:rFonts w:ascii="Arial" w:hAnsi="Arial" w:cs="Arial"/>
          <w:sz w:val="20"/>
          <w:szCs w:val="20"/>
        </w:rPr>
        <w:t xml:space="preserve"> </w:t>
      </w:r>
    </w:p>
    <w:p w:rsidR="00046DF8" w:rsidRDefault="00046DF8" w:rsidP="005024DA">
      <w:pPr>
        <w:rPr>
          <w:rFonts w:ascii="Arial" w:hAnsi="Arial" w:cs="Arial"/>
          <w:sz w:val="20"/>
          <w:szCs w:val="20"/>
        </w:rPr>
      </w:pPr>
    </w:p>
    <w:p w:rsidR="00BB4127" w:rsidRDefault="00BB4127" w:rsidP="005024DA">
      <w:pPr>
        <w:rPr>
          <w:rFonts w:ascii="Arial" w:hAnsi="Arial" w:cs="Arial"/>
          <w:sz w:val="20"/>
          <w:szCs w:val="20"/>
        </w:rPr>
      </w:pPr>
      <w:r>
        <w:rPr>
          <w:rFonts w:ascii="Arial" w:hAnsi="Arial" w:cs="Arial"/>
          <w:sz w:val="20"/>
          <w:szCs w:val="20"/>
        </w:rPr>
        <w:t>The review was unable to find any substantive evidence that imposing a reverse onus of proof led to better OHS results.</w:t>
      </w:r>
      <w:r w:rsidR="00653538">
        <w:rPr>
          <w:rStyle w:val="FootnoteReference"/>
          <w:szCs w:val="20"/>
        </w:rPr>
        <w:footnoteReference w:id="29"/>
      </w:r>
    </w:p>
    <w:p w:rsidR="00BB4127" w:rsidRDefault="00BB4127" w:rsidP="00F20833">
      <w:pPr>
        <w:rPr>
          <w:rFonts w:ascii="Arial" w:hAnsi="Arial" w:cs="Arial"/>
          <w:sz w:val="20"/>
          <w:szCs w:val="20"/>
        </w:rPr>
      </w:pPr>
    </w:p>
    <w:p w:rsidR="00BB4127" w:rsidRDefault="00BB4127" w:rsidP="00F20833">
      <w:pPr>
        <w:rPr>
          <w:rFonts w:ascii="Arial" w:hAnsi="Arial" w:cs="Arial"/>
          <w:sz w:val="20"/>
          <w:szCs w:val="20"/>
        </w:rPr>
      </w:pPr>
      <w:r>
        <w:rPr>
          <w:rFonts w:ascii="Arial" w:hAnsi="Arial" w:cs="Arial"/>
          <w:sz w:val="20"/>
          <w:szCs w:val="20"/>
        </w:rPr>
        <w:t>It also rejected the assertion that holders of a duty of care, such as corporate officers, were in a better position than the prosecution to establis</w:t>
      </w:r>
      <w:r w:rsidR="00653538">
        <w:rPr>
          <w:rFonts w:ascii="Arial" w:hAnsi="Arial" w:cs="Arial"/>
          <w:sz w:val="20"/>
          <w:szCs w:val="20"/>
        </w:rPr>
        <w:t>h what was reasonably practical.</w:t>
      </w:r>
    </w:p>
    <w:p w:rsidR="00BB4127" w:rsidRDefault="00BB4127" w:rsidP="00F20833">
      <w:pPr>
        <w:rPr>
          <w:rFonts w:ascii="Arial" w:hAnsi="Arial" w:cs="Arial"/>
          <w:sz w:val="20"/>
          <w:szCs w:val="20"/>
        </w:rPr>
      </w:pPr>
    </w:p>
    <w:p w:rsidR="00BB4127" w:rsidRDefault="00BB4127" w:rsidP="00F20833">
      <w:pPr>
        <w:rPr>
          <w:rFonts w:ascii="Arial" w:hAnsi="Arial" w:cs="Arial"/>
          <w:sz w:val="20"/>
          <w:szCs w:val="20"/>
        </w:rPr>
      </w:pPr>
      <w:r>
        <w:rPr>
          <w:rFonts w:ascii="Arial" w:hAnsi="Arial" w:cs="Arial"/>
          <w:sz w:val="20"/>
          <w:szCs w:val="20"/>
        </w:rPr>
        <w:t xml:space="preserve">Quoting the High Court’s decision in </w:t>
      </w:r>
      <w:r w:rsidRPr="00FC5E80">
        <w:rPr>
          <w:rFonts w:ascii="Arial" w:hAnsi="Arial" w:cs="Arial"/>
          <w:i/>
          <w:sz w:val="20"/>
          <w:szCs w:val="20"/>
        </w:rPr>
        <w:t>Chugg</w:t>
      </w:r>
      <w:r>
        <w:rPr>
          <w:rFonts w:ascii="Arial" w:hAnsi="Arial" w:cs="Arial"/>
          <w:sz w:val="20"/>
          <w:szCs w:val="20"/>
        </w:rPr>
        <w:t xml:space="preserve">, the review </w:t>
      </w:r>
      <w:r w:rsidR="00FC5E80">
        <w:rPr>
          <w:rFonts w:ascii="Arial" w:hAnsi="Arial" w:cs="Arial"/>
          <w:sz w:val="20"/>
          <w:szCs w:val="20"/>
        </w:rPr>
        <w:t xml:space="preserve">warned against this assumption. It </w:t>
      </w:r>
      <w:r>
        <w:rPr>
          <w:rFonts w:ascii="Arial" w:hAnsi="Arial" w:cs="Arial"/>
          <w:sz w:val="20"/>
          <w:szCs w:val="20"/>
        </w:rPr>
        <w:t xml:space="preserve">pointed out that enforcement </w:t>
      </w:r>
      <w:r w:rsidR="00FC5E80">
        <w:rPr>
          <w:rFonts w:ascii="Arial" w:hAnsi="Arial" w:cs="Arial"/>
          <w:sz w:val="20"/>
          <w:szCs w:val="20"/>
        </w:rPr>
        <w:t>agencies</w:t>
      </w:r>
      <w:r w:rsidR="00F74A9A">
        <w:rPr>
          <w:rFonts w:ascii="Arial" w:hAnsi="Arial" w:cs="Arial"/>
          <w:sz w:val="20"/>
          <w:szCs w:val="20"/>
        </w:rPr>
        <w:t xml:space="preserve"> c</w:t>
      </w:r>
      <w:r>
        <w:rPr>
          <w:rFonts w:ascii="Arial" w:hAnsi="Arial" w:cs="Arial"/>
          <w:sz w:val="20"/>
          <w:szCs w:val="20"/>
        </w:rPr>
        <w:t>ould have a wider knowledge as to the severity of, the state of knowledge about, and the availability of ways to remove or mitigate hazards or risks.</w:t>
      </w:r>
      <w:r w:rsidR="002B7957">
        <w:rPr>
          <w:rStyle w:val="FootnoteReference"/>
          <w:szCs w:val="20"/>
        </w:rPr>
        <w:footnoteReference w:id="30"/>
      </w:r>
    </w:p>
    <w:p w:rsidR="00F20833" w:rsidRPr="00F95F58" w:rsidRDefault="00F20833" w:rsidP="00F20833">
      <w:pPr>
        <w:tabs>
          <w:tab w:val="decimal" w:pos="720"/>
          <w:tab w:val="decimal" w:pos="1512"/>
        </w:tabs>
        <w:ind w:right="74"/>
        <w:rPr>
          <w:rFonts w:ascii="Arial" w:hAnsi="Arial" w:cs="Arial"/>
          <w:color w:val="000000"/>
          <w:spacing w:val="8"/>
          <w:sz w:val="20"/>
          <w:szCs w:val="20"/>
        </w:rPr>
      </w:pPr>
    </w:p>
    <w:p w:rsidR="00F20833" w:rsidRPr="00F95F58" w:rsidRDefault="00F95F58" w:rsidP="00F95F58">
      <w:pPr>
        <w:rPr>
          <w:rFonts w:ascii="Arial" w:hAnsi="Arial" w:cs="Arial"/>
          <w:color w:val="000000"/>
          <w:sz w:val="20"/>
          <w:szCs w:val="20"/>
        </w:rPr>
      </w:pPr>
      <w:r>
        <w:rPr>
          <w:rFonts w:ascii="Arial" w:hAnsi="Arial" w:cs="Arial"/>
          <w:color w:val="000000"/>
          <w:sz w:val="20"/>
          <w:szCs w:val="20"/>
        </w:rPr>
        <w:t xml:space="preserve">Many safety incidents could be prosecuted under either the </w:t>
      </w:r>
      <w:r w:rsidRPr="00F95F58">
        <w:rPr>
          <w:rFonts w:ascii="Arial" w:hAnsi="Arial" w:cs="Arial"/>
          <w:i/>
          <w:color w:val="000000"/>
          <w:sz w:val="20"/>
          <w:szCs w:val="20"/>
        </w:rPr>
        <w:t>Work Health and Safety Act</w:t>
      </w:r>
      <w:r>
        <w:rPr>
          <w:rFonts w:ascii="Arial" w:hAnsi="Arial" w:cs="Arial"/>
          <w:color w:val="000000"/>
          <w:sz w:val="20"/>
          <w:szCs w:val="20"/>
        </w:rPr>
        <w:t xml:space="preserve"> or the </w:t>
      </w:r>
      <w:r w:rsidRPr="00F95F58">
        <w:rPr>
          <w:rFonts w:ascii="Arial" w:hAnsi="Arial" w:cs="Arial"/>
          <w:i/>
          <w:color w:val="000000"/>
          <w:sz w:val="20"/>
          <w:szCs w:val="20"/>
        </w:rPr>
        <w:t>Heavy Vehicle National Law</w:t>
      </w:r>
      <w:r>
        <w:rPr>
          <w:rFonts w:ascii="Arial" w:hAnsi="Arial" w:cs="Arial"/>
          <w:color w:val="000000"/>
          <w:sz w:val="20"/>
          <w:szCs w:val="20"/>
        </w:rPr>
        <w:t>. It would be ludicrous if the same individuals were presumed to be innocent under the work health and safety law and at the same time presumed to be guilty under the heavy vehicle law for the same incident.</w:t>
      </w:r>
    </w:p>
    <w:p w:rsidR="00F20833" w:rsidRDefault="00F20833" w:rsidP="005024DA">
      <w:pPr>
        <w:rPr>
          <w:rFonts w:ascii="Arial" w:hAnsi="Arial" w:cs="Arial"/>
          <w:sz w:val="20"/>
          <w:szCs w:val="20"/>
        </w:rPr>
      </w:pPr>
    </w:p>
    <w:p w:rsidR="00F20833" w:rsidRDefault="00F20833" w:rsidP="005024DA">
      <w:pPr>
        <w:rPr>
          <w:rFonts w:ascii="Arial" w:hAnsi="Arial" w:cs="Arial"/>
          <w:sz w:val="20"/>
          <w:szCs w:val="20"/>
        </w:rPr>
      </w:pPr>
    </w:p>
    <w:p w:rsidR="00F20833" w:rsidRPr="00F20833" w:rsidRDefault="00F20833" w:rsidP="005024DA">
      <w:pPr>
        <w:rPr>
          <w:rFonts w:ascii="Arial" w:hAnsi="Arial" w:cs="Arial"/>
          <w:i/>
          <w:sz w:val="20"/>
          <w:szCs w:val="20"/>
        </w:rPr>
      </w:pPr>
      <w:r w:rsidRPr="00F20833">
        <w:rPr>
          <w:rFonts w:ascii="Arial" w:hAnsi="Arial" w:cs="Arial"/>
          <w:i/>
          <w:sz w:val="20"/>
          <w:szCs w:val="20"/>
        </w:rPr>
        <w:t>Inconsistency with COAG principles</w:t>
      </w:r>
    </w:p>
    <w:p w:rsidR="00F20833" w:rsidRPr="008133EB" w:rsidRDefault="00F20833" w:rsidP="005024DA">
      <w:pPr>
        <w:rPr>
          <w:rFonts w:ascii="Arial" w:hAnsi="Arial" w:cs="Arial"/>
          <w:sz w:val="20"/>
          <w:szCs w:val="20"/>
        </w:rPr>
      </w:pPr>
    </w:p>
    <w:p w:rsidR="008133EB" w:rsidRPr="008133EB" w:rsidRDefault="00046818" w:rsidP="005024DA">
      <w:pPr>
        <w:rPr>
          <w:rFonts w:ascii="Arial" w:hAnsi="Arial" w:cs="Arial"/>
          <w:sz w:val="20"/>
          <w:szCs w:val="20"/>
        </w:rPr>
      </w:pPr>
      <w:r>
        <w:rPr>
          <w:rFonts w:ascii="Arial" w:hAnsi="Arial" w:cs="Arial"/>
          <w:sz w:val="20"/>
          <w:szCs w:val="20"/>
        </w:rPr>
        <w:t xml:space="preserve">In 2009, </w:t>
      </w:r>
      <w:r w:rsidR="008133EB" w:rsidRPr="008133EB">
        <w:rPr>
          <w:rFonts w:ascii="Arial" w:hAnsi="Arial" w:cs="Arial"/>
          <w:sz w:val="20"/>
          <w:szCs w:val="20"/>
        </w:rPr>
        <w:t xml:space="preserve">COAG </w:t>
      </w:r>
      <w:r>
        <w:rPr>
          <w:rFonts w:ascii="Arial" w:hAnsi="Arial" w:cs="Arial"/>
          <w:sz w:val="20"/>
          <w:szCs w:val="20"/>
        </w:rPr>
        <w:t xml:space="preserve">agreed on a set of principles to be adopted nationally in relation to corporate liability and the circumstances in which directors could also be liable for corporate fault. </w:t>
      </w:r>
      <w:r w:rsidR="00E50608">
        <w:rPr>
          <w:rStyle w:val="FootnoteReference"/>
          <w:szCs w:val="20"/>
        </w:rPr>
        <w:footnoteReference w:id="31"/>
      </w:r>
      <w:r>
        <w:rPr>
          <w:rFonts w:ascii="Arial" w:hAnsi="Arial" w:cs="Arial"/>
          <w:sz w:val="20"/>
          <w:szCs w:val="20"/>
        </w:rPr>
        <w:t>The principles are as follows:</w:t>
      </w:r>
      <w:r w:rsidR="008133EB" w:rsidRPr="008133EB">
        <w:rPr>
          <w:rFonts w:ascii="Arial" w:hAnsi="Arial" w:cs="Arial"/>
          <w:sz w:val="20"/>
          <w:szCs w:val="20"/>
        </w:rPr>
        <w:t xml:space="preserve"> </w:t>
      </w:r>
    </w:p>
    <w:p w:rsidR="008133EB" w:rsidRPr="008133EB" w:rsidRDefault="008133EB" w:rsidP="005024DA">
      <w:pPr>
        <w:pStyle w:val="Default"/>
        <w:rPr>
          <w:rFonts w:ascii="Arial" w:hAnsi="Arial" w:cs="Arial"/>
          <w:b/>
          <w:bCs/>
          <w:i/>
          <w:sz w:val="20"/>
          <w:szCs w:val="20"/>
        </w:rPr>
      </w:pPr>
    </w:p>
    <w:p w:rsidR="008133EB" w:rsidRPr="008133EB" w:rsidRDefault="008133EB" w:rsidP="005024DA">
      <w:pPr>
        <w:pStyle w:val="Default"/>
        <w:ind w:firstLine="720"/>
        <w:rPr>
          <w:rFonts w:ascii="Arial" w:hAnsi="Arial" w:cs="Arial"/>
          <w:b/>
          <w:bCs/>
          <w:i/>
          <w:sz w:val="20"/>
          <w:szCs w:val="20"/>
        </w:rPr>
      </w:pPr>
    </w:p>
    <w:p w:rsidR="008133EB" w:rsidRPr="00EC7A44" w:rsidRDefault="008133EB" w:rsidP="00EC7A44">
      <w:pPr>
        <w:pStyle w:val="Default"/>
        <w:ind w:left="1134" w:right="1134"/>
        <w:rPr>
          <w:rFonts w:ascii="Arial" w:hAnsi="Arial" w:cs="Arial"/>
          <w:sz w:val="18"/>
          <w:szCs w:val="18"/>
        </w:rPr>
      </w:pPr>
      <w:r w:rsidRPr="00EC7A44">
        <w:rPr>
          <w:rFonts w:ascii="Arial" w:hAnsi="Arial" w:cs="Arial"/>
          <w:sz w:val="18"/>
          <w:szCs w:val="18"/>
        </w:rPr>
        <w:t xml:space="preserve">1. Where a corporation contravenes a statutory requirement, the corporation should be held liable in the first instance. </w:t>
      </w:r>
    </w:p>
    <w:p w:rsidR="008133EB" w:rsidRPr="00EC7A44" w:rsidRDefault="008133EB" w:rsidP="00EC7A44">
      <w:pPr>
        <w:pStyle w:val="Default"/>
        <w:ind w:leftChars="1134" w:left="2495" w:right="1134"/>
        <w:rPr>
          <w:rFonts w:ascii="Arial" w:hAnsi="Arial" w:cs="Arial"/>
          <w:sz w:val="18"/>
          <w:szCs w:val="18"/>
        </w:rPr>
      </w:pPr>
    </w:p>
    <w:p w:rsidR="008133EB" w:rsidRPr="00EC7A44" w:rsidRDefault="008133EB" w:rsidP="00EC7A44">
      <w:pPr>
        <w:pStyle w:val="Default"/>
        <w:ind w:left="1134" w:right="1134"/>
        <w:rPr>
          <w:rFonts w:ascii="Arial" w:hAnsi="Arial" w:cs="Arial"/>
          <w:sz w:val="18"/>
          <w:szCs w:val="18"/>
        </w:rPr>
      </w:pPr>
      <w:r w:rsidRPr="00EC7A44">
        <w:rPr>
          <w:rFonts w:ascii="Arial" w:hAnsi="Arial" w:cs="Arial"/>
          <w:sz w:val="18"/>
          <w:szCs w:val="18"/>
        </w:rPr>
        <w:t xml:space="preserve">2. Directors should not be liable for corporate fault as a matter of course or by blanket imposition of liability across an entire Act.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1134" w:right="1134"/>
        <w:rPr>
          <w:rFonts w:ascii="Arial" w:hAnsi="Arial" w:cs="Arial"/>
          <w:sz w:val="18"/>
          <w:szCs w:val="18"/>
        </w:rPr>
      </w:pPr>
      <w:r w:rsidRPr="00EC7A44">
        <w:rPr>
          <w:rFonts w:ascii="Arial" w:hAnsi="Arial" w:cs="Arial"/>
          <w:sz w:val="18"/>
          <w:szCs w:val="18"/>
        </w:rPr>
        <w:t xml:space="preserve">3. A “designated officer” approach to liability is not suitable for general application.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1134" w:right="1134"/>
        <w:rPr>
          <w:rFonts w:ascii="Arial" w:hAnsi="Arial" w:cs="Arial"/>
          <w:sz w:val="18"/>
          <w:szCs w:val="18"/>
        </w:rPr>
      </w:pPr>
      <w:r w:rsidRPr="00EC7A44">
        <w:rPr>
          <w:rFonts w:ascii="Arial" w:hAnsi="Arial" w:cs="Arial"/>
          <w:sz w:val="18"/>
          <w:szCs w:val="18"/>
        </w:rPr>
        <w:t xml:space="preserve">4. The imposition of personal criminal liability on a director for the misconduct of a corporation should be confined to situations where: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1701" w:right="1134"/>
        <w:rPr>
          <w:rFonts w:ascii="Arial" w:hAnsi="Arial" w:cs="Arial"/>
          <w:sz w:val="18"/>
          <w:szCs w:val="18"/>
        </w:rPr>
      </w:pPr>
      <w:r w:rsidRPr="00EC7A44">
        <w:rPr>
          <w:rFonts w:ascii="Arial" w:hAnsi="Arial" w:cs="Arial"/>
          <w:sz w:val="18"/>
          <w:szCs w:val="18"/>
        </w:rPr>
        <w:t xml:space="preserve">(a) there are compelling public policy reasons for doing so (for example, in terms of the potential for significant public harm that might be caused by the particular corporate offending); </w:t>
      </w:r>
    </w:p>
    <w:p w:rsidR="008133EB" w:rsidRPr="00EC7A44" w:rsidRDefault="008133EB" w:rsidP="00EC7A44">
      <w:pPr>
        <w:pStyle w:val="Default"/>
        <w:ind w:left="1701" w:right="1134"/>
        <w:rPr>
          <w:rFonts w:ascii="Arial" w:hAnsi="Arial" w:cs="Arial"/>
          <w:sz w:val="18"/>
          <w:szCs w:val="18"/>
        </w:rPr>
      </w:pPr>
    </w:p>
    <w:p w:rsidR="008133EB" w:rsidRPr="00EC7A44" w:rsidRDefault="008133EB" w:rsidP="00EC7A44">
      <w:pPr>
        <w:pStyle w:val="Default"/>
        <w:ind w:left="1701" w:right="1134"/>
        <w:rPr>
          <w:rFonts w:ascii="Arial" w:hAnsi="Arial" w:cs="Arial"/>
          <w:sz w:val="18"/>
          <w:szCs w:val="18"/>
        </w:rPr>
      </w:pPr>
      <w:r w:rsidRPr="00EC7A44">
        <w:rPr>
          <w:rFonts w:ascii="Arial" w:hAnsi="Arial" w:cs="Arial"/>
          <w:sz w:val="18"/>
          <w:szCs w:val="18"/>
        </w:rPr>
        <w:t xml:space="preserve">(b) liability of the corporation is not likely on its own to sufficiently promote compliance; and </w:t>
      </w:r>
    </w:p>
    <w:p w:rsidR="008133EB" w:rsidRPr="00EC7A44" w:rsidRDefault="008133EB" w:rsidP="00EC7A44">
      <w:pPr>
        <w:pStyle w:val="Default"/>
        <w:ind w:left="1701" w:right="1134"/>
        <w:rPr>
          <w:rFonts w:ascii="Arial" w:hAnsi="Arial" w:cs="Arial"/>
          <w:sz w:val="18"/>
          <w:szCs w:val="18"/>
        </w:rPr>
      </w:pPr>
    </w:p>
    <w:p w:rsidR="008133EB" w:rsidRPr="00EC7A44" w:rsidRDefault="008133EB" w:rsidP="00EC7A44">
      <w:pPr>
        <w:pStyle w:val="Default"/>
        <w:ind w:left="1701" w:right="1134"/>
        <w:rPr>
          <w:rFonts w:ascii="Arial" w:hAnsi="Arial" w:cs="Arial"/>
          <w:sz w:val="18"/>
          <w:szCs w:val="18"/>
        </w:rPr>
      </w:pPr>
      <w:r w:rsidRPr="00EC7A44">
        <w:rPr>
          <w:rFonts w:ascii="Arial" w:hAnsi="Arial" w:cs="Arial"/>
          <w:sz w:val="18"/>
          <w:szCs w:val="18"/>
        </w:rPr>
        <w:t xml:space="preserve">(c) it is reasonable in all the circumstances for the director to be liable having regard to factors including: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2268" w:right="1134"/>
        <w:rPr>
          <w:rFonts w:ascii="Arial" w:hAnsi="Arial" w:cs="Arial"/>
          <w:sz w:val="18"/>
          <w:szCs w:val="18"/>
        </w:rPr>
      </w:pPr>
      <w:r w:rsidRPr="00EC7A44">
        <w:rPr>
          <w:rFonts w:ascii="Arial" w:hAnsi="Arial" w:cs="Arial"/>
          <w:sz w:val="18"/>
          <w:szCs w:val="18"/>
        </w:rPr>
        <w:t xml:space="preserve">i. the obligation on the corporation, and in turn the director, is clear; </w:t>
      </w:r>
    </w:p>
    <w:p w:rsidR="008133EB" w:rsidRPr="00EC7A44" w:rsidRDefault="008133EB" w:rsidP="00EC7A44">
      <w:pPr>
        <w:pStyle w:val="Default"/>
        <w:ind w:left="2268" w:right="1134"/>
        <w:rPr>
          <w:rFonts w:ascii="Arial" w:hAnsi="Arial" w:cs="Arial"/>
          <w:sz w:val="18"/>
          <w:szCs w:val="18"/>
        </w:rPr>
      </w:pPr>
    </w:p>
    <w:p w:rsidR="008133EB" w:rsidRPr="00EC7A44" w:rsidRDefault="008133EB" w:rsidP="00EC7A44">
      <w:pPr>
        <w:pStyle w:val="Default"/>
        <w:ind w:left="2268" w:right="1134"/>
        <w:rPr>
          <w:rFonts w:ascii="Arial" w:hAnsi="Arial" w:cs="Arial"/>
          <w:sz w:val="18"/>
          <w:szCs w:val="18"/>
        </w:rPr>
      </w:pPr>
      <w:r w:rsidRPr="00EC7A44">
        <w:rPr>
          <w:rFonts w:ascii="Arial" w:hAnsi="Arial" w:cs="Arial"/>
          <w:sz w:val="18"/>
          <w:szCs w:val="18"/>
        </w:rPr>
        <w:t xml:space="preserve">ii. the director has the capacity to influence the conduct of the corporation in relation to the offending; and </w:t>
      </w:r>
    </w:p>
    <w:p w:rsidR="008133EB" w:rsidRPr="00EC7A44" w:rsidRDefault="008133EB" w:rsidP="00EC7A44">
      <w:pPr>
        <w:pStyle w:val="Default"/>
        <w:ind w:left="2268" w:right="1134"/>
        <w:rPr>
          <w:rFonts w:ascii="Arial" w:hAnsi="Arial" w:cs="Arial"/>
          <w:sz w:val="18"/>
          <w:szCs w:val="18"/>
        </w:rPr>
      </w:pPr>
    </w:p>
    <w:p w:rsidR="008133EB" w:rsidRPr="00EC7A44" w:rsidRDefault="008133EB" w:rsidP="00EC7A44">
      <w:pPr>
        <w:pStyle w:val="Default"/>
        <w:ind w:left="2268" w:right="1134"/>
        <w:rPr>
          <w:rFonts w:ascii="Arial" w:hAnsi="Arial" w:cs="Arial"/>
          <w:sz w:val="18"/>
          <w:szCs w:val="18"/>
        </w:rPr>
      </w:pPr>
      <w:r w:rsidRPr="00EC7A44">
        <w:rPr>
          <w:rFonts w:ascii="Arial" w:hAnsi="Arial" w:cs="Arial"/>
          <w:sz w:val="18"/>
          <w:szCs w:val="18"/>
        </w:rPr>
        <w:t xml:space="preserve">iii. there are steps that a reasonable director might take to ensure a corporation’s compliance with the legislative obligation.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1134" w:right="1134"/>
        <w:rPr>
          <w:rFonts w:ascii="Arial" w:hAnsi="Arial" w:cs="Arial"/>
          <w:sz w:val="18"/>
          <w:szCs w:val="18"/>
        </w:rPr>
      </w:pPr>
      <w:r w:rsidRPr="00EC7A44">
        <w:rPr>
          <w:rFonts w:ascii="Arial" w:hAnsi="Arial" w:cs="Arial"/>
          <w:sz w:val="18"/>
          <w:szCs w:val="18"/>
        </w:rPr>
        <w:t xml:space="preserve">5. Where principle 4 is satisfied and directors’ liability is appropriate, directors could be liable where they: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pStyle w:val="Default"/>
        <w:ind w:left="1701" w:right="1134"/>
        <w:rPr>
          <w:rFonts w:ascii="Arial" w:hAnsi="Arial" w:cs="Arial"/>
          <w:sz w:val="18"/>
          <w:szCs w:val="18"/>
        </w:rPr>
      </w:pPr>
      <w:r w:rsidRPr="00EC7A44">
        <w:rPr>
          <w:rFonts w:ascii="Arial" w:hAnsi="Arial" w:cs="Arial"/>
          <w:sz w:val="18"/>
          <w:szCs w:val="18"/>
        </w:rPr>
        <w:t xml:space="preserve">(a) have encouraged or assisted in the commission of the offence; or </w:t>
      </w:r>
    </w:p>
    <w:p w:rsidR="008133EB" w:rsidRPr="00EC7A44" w:rsidRDefault="008133EB" w:rsidP="00EC7A44">
      <w:pPr>
        <w:pStyle w:val="Default"/>
        <w:ind w:left="1701" w:right="1134"/>
        <w:rPr>
          <w:rFonts w:ascii="Arial" w:hAnsi="Arial" w:cs="Arial"/>
          <w:sz w:val="18"/>
          <w:szCs w:val="18"/>
        </w:rPr>
      </w:pPr>
    </w:p>
    <w:p w:rsidR="008133EB" w:rsidRPr="00EC7A44" w:rsidRDefault="008133EB" w:rsidP="00EC7A44">
      <w:pPr>
        <w:pStyle w:val="Default"/>
        <w:ind w:left="1701" w:right="1134"/>
        <w:rPr>
          <w:rFonts w:ascii="Arial" w:hAnsi="Arial" w:cs="Arial"/>
          <w:sz w:val="18"/>
          <w:szCs w:val="18"/>
        </w:rPr>
      </w:pPr>
      <w:r w:rsidRPr="00EC7A44">
        <w:rPr>
          <w:rFonts w:ascii="Arial" w:hAnsi="Arial" w:cs="Arial"/>
          <w:sz w:val="18"/>
          <w:szCs w:val="18"/>
        </w:rPr>
        <w:t xml:space="preserve">(b) have been negligent or reckless in relation to the corporation’s offending. </w:t>
      </w:r>
    </w:p>
    <w:p w:rsidR="008133EB" w:rsidRPr="00EC7A44" w:rsidRDefault="008133EB" w:rsidP="00EC7A44">
      <w:pPr>
        <w:pStyle w:val="Default"/>
        <w:ind w:left="1134" w:right="1134"/>
        <w:rPr>
          <w:rFonts w:ascii="Arial" w:hAnsi="Arial" w:cs="Arial"/>
          <w:sz w:val="18"/>
          <w:szCs w:val="18"/>
        </w:rPr>
      </w:pPr>
    </w:p>
    <w:p w:rsidR="008133EB" w:rsidRPr="00EC7A44" w:rsidRDefault="008133EB" w:rsidP="00EC7A44">
      <w:pPr>
        <w:ind w:left="1134" w:right="1134"/>
        <w:rPr>
          <w:rFonts w:ascii="Arial" w:hAnsi="Arial" w:cs="Arial"/>
          <w:sz w:val="18"/>
          <w:szCs w:val="18"/>
        </w:rPr>
      </w:pPr>
      <w:r w:rsidRPr="00EC7A44">
        <w:rPr>
          <w:rFonts w:ascii="Arial" w:hAnsi="Arial" w:cs="Arial"/>
          <w:sz w:val="18"/>
          <w:szCs w:val="18"/>
        </w:rPr>
        <w:t>6. In addition, in some instances, it may be appropriate to put directors to proof that they have taken reasonable steps to prevent the corporation’s offending if they are not to be personally liable</w:t>
      </w:r>
      <w:r w:rsidR="00F20833" w:rsidRPr="00EC7A44">
        <w:rPr>
          <w:rFonts w:ascii="Arial" w:hAnsi="Arial" w:cs="Arial"/>
          <w:sz w:val="18"/>
          <w:szCs w:val="18"/>
        </w:rPr>
        <w:t>.</w:t>
      </w:r>
    </w:p>
    <w:p w:rsidR="008133EB" w:rsidRPr="008133EB" w:rsidRDefault="008133EB" w:rsidP="005024DA">
      <w:pPr>
        <w:rPr>
          <w:rFonts w:ascii="Arial" w:hAnsi="Arial" w:cs="Arial"/>
          <w:i/>
          <w:sz w:val="20"/>
          <w:szCs w:val="20"/>
        </w:rPr>
      </w:pPr>
    </w:p>
    <w:p w:rsidR="008133EB" w:rsidRPr="008133EB" w:rsidRDefault="008133EB" w:rsidP="005024DA">
      <w:pPr>
        <w:rPr>
          <w:rFonts w:ascii="Arial" w:hAnsi="Arial" w:cs="Arial"/>
          <w:sz w:val="20"/>
          <w:szCs w:val="20"/>
        </w:rPr>
      </w:pPr>
      <w:r w:rsidRPr="008133EB">
        <w:rPr>
          <w:rFonts w:ascii="Arial" w:hAnsi="Arial" w:cs="Arial"/>
          <w:sz w:val="20"/>
          <w:szCs w:val="20"/>
        </w:rPr>
        <w:t xml:space="preserve">Although the </w:t>
      </w:r>
      <w:r w:rsidR="00046818">
        <w:rPr>
          <w:rFonts w:ascii="Arial" w:hAnsi="Arial" w:cs="Arial"/>
          <w:sz w:val="20"/>
          <w:szCs w:val="20"/>
        </w:rPr>
        <w:t>principles refer to ‘directors,’</w:t>
      </w:r>
      <w:r w:rsidRPr="008133EB">
        <w:rPr>
          <w:rFonts w:ascii="Arial" w:hAnsi="Arial" w:cs="Arial"/>
          <w:sz w:val="20"/>
          <w:szCs w:val="20"/>
        </w:rPr>
        <w:t xml:space="preserve"> it seems clear </w:t>
      </w:r>
      <w:r w:rsidR="002B7957">
        <w:rPr>
          <w:rFonts w:ascii="Arial" w:hAnsi="Arial" w:cs="Arial"/>
          <w:sz w:val="20"/>
          <w:szCs w:val="20"/>
        </w:rPr>
        <w:t xml:space="preserve">the principles are </w:t>
      </w:r>
      <w:r w:rsidRPr="008133EB">
        <w:rPr>
          <w:rFonts w:ascii="Arial" w:hAnsi="Arial" w:cs="Arial"/>
          <w:sz w:val="20"/>
          <w:szCs w:val="20"/>
        </w:rPr>
        <w:t xml:space="preserve">meant to </w:t>
      </w:r>
      <w:r w:rsidR="00046818">
        <w:rPr>
          <w:rFonts w:ascii="Arial" w:hAnsi="Arial" w:cs="Arial"/>
          <w:sz w:val="20"/>
          <w:szCs w:val="20"/>
        </w:rPr>
        <w:t xml:space="preserve">include </w:t>
      </w:r>
      <w:r w:rsidRPr="008133EB">
        <w:rPr>
          <w:rFonts w:ascii="Arial" w:hAnsi="Arial" w:cs="Arial"/>
          <w:sz w:val="20"/>
          <w:szCs w:val="20"/>
        </w:rPr>
        <w:t>officers</w:t>
      </w:r>
      <w:r w:rsidR="00046818">
        <w:rPr>
          <w:rFonts w:ascii="Arial" w:hAnsi="Arial" w:cs="Arial"/>
          <w:sz w:val="20"/>
          <w:szCs w:val="20"/>
        </w:rPr>
        <w:t xml:space="preserve"> as well</w:t>
      </w:r>
      <w:r w:rsidRPr="008133EB">
        <w:rPr>
          <w:rFonts w:ascii="Arial" w:hAnsi="Arial" w:cs="Arial"/>
          <w:sz w:val="20"/>
          <w:szCs w:val="20"/>
        </w:rPr>
        <w:t xml:space="preserve">. The two jurisdictions </w:t>
      </w:r>
      <w:r w:rsidR="00F20833">
        <w:rPr>
          <w:rFonts w:ascii="Arial" w:hAnsi="Arial" w:cs="Arial"/>
          <w:sz w:val="20"/>
          <w:szCs w:val="20"/>
        </w:rPr>
        <w:t xml:space="preserve">(NSW and South Australia) </w:t>
      </w:r>
      <w:r w:rsidRPr="008133EB">
        <w:rPr>
          <w:rFonts w:ascii="Arial" w:hAnsi="Arial" w:cs="Arial"/>
          <w:sz w:val="20"/>
          <w:szCs w:val="20"/>
        </w:rPr>
        <w:t xml:space="preserve">that have enacted legislation based on the COAG principles have </w:t>
      </w:r>
      <w:r w:rsidR="00046818">
        <w:rPr>
          <w:rFonts w:ascii="Arial" w:hAnsi="Arial" w:cs="Arial"/>
          <w:sz w:val="20"/>
          <w:szCs w:val="20"/>
        </w:rPr>
        <w:t xml:space="preserve">certainly </w:t>
      </w:r>
      <w:r w:rsidRPr="008133EB">
        <w:rPr>
          <w:rFonts w:ascii="Arial" w:hAnsi="Arial" w:cs="Arial"/>
          <w:sz w:val="20"/>
          <w:szCs w:val="20"/>
        </w:rPr>
        <w:t xml:space="preserve">taken this to be the case.  </w:t>
      </w:r>
    </w:p>
    <w:p w:rsidR="008133EB" w:rsidRPr="008133EB" w:rsidRDefault="008133EB" w:rsidP="005024DA">
      <w:pPr>
        <w:rPr>
          <w:rFonts w:ascii="Arial" w:hAnsi="Arial" w:cs="Arial"/>
          <w:sz w:val="20"/>
          <w:szCs w:val="20"/>
        </w:rPr>
      </w:pPr>
    </w:p>
    <w:p w:rsidR="008133EB" w:rsidRPr="008133EB" w:rsidRDefault="00046818" w:rsidP="005024DA">
      <w:pPr>
        <w:rPr>
          <w:rFonts w:ascii="Arial" w:hAnsi="Arial" w:cs="Arial"/>
          <w:sz w:val="20"/>
          <w:szCs w:val="20"/>
        </w:rPr>
      </w:pPr>
      <w:r>
        <w:rPr>
          <w:rFonts w:ascii="Arial" w:hAnsi="Arial" w:cs="Arial"/>
          <w:sz w:val="20"/>
          <w:szCs w:val="20"/>
        </w:rPr>
        <w:t>In</w:t>
      </w:r>
      <w:r w:rsidR="002B7957">
        <w:rPr>
          <w:rFonts w:ascii="Arial" w:hAnsi="Arial" w:cs="Arial"/>
          <w:sz w:val="20"/>
          <w:szCs w:val="20"/>
        </w:rPr>
        <w:t xml:space="preserve"> the ATA’s view, clauses 576, 578 and </w:t>
      </w:r>
      <w:r w:rsidR="00AB7CF4">
        <w:rPr>
          <w:rFonts w:ascii="Arial" w:hAnsi="Arial" w:cs="Arial"/>
          <w:sz w:val="20"/>
          <w:szCs w:val="20"/>
        </w:rPr>
        <w:t>579</w:t>
      </w:r>
      <w:r>
        <w:rPr>
          <w:rFonts w:ascii="Arial" w:hAnsi="Arial" w:cs="Arial"/>
          <w:sz w:val="20"/>
          <w:szCs w:val="20"/>
        </w:rPr>
        <w:t xml:space="preserve"> breach </w:t>
      </w:r>
      <w:r w:rsidR="002B7957">
        <w:rPr>
          <w:rFonts w:ascii="Arial" w:hAnsi="Arial" w:cs="Arial"/>
          <w:sz w:val="20"/>
          <w:szCs w:val="20"/>
        </w:rPr>
        <w:t xml:space="preserve">principle 2, </w:t>
      </w:r>
      <w:r>
        <w:rPr>
          <w:rFonts w:ascii="Arial" w:hAnsi="Arial" w:cs="Arial"/>
          <w:sz w:val="20"/>
          <w:szCs w:val="20"/>
        </w:rPr>
        <w:t>the</w:t>
      </w:r>
      <w:r w:rsidR="002B7957">
        <w:rPr>
          <w:rFonts w:ascii="Arial" w:hAnsi="Arial" w:cs="Arial"/>
          <w:sz w:val="20"/>
          <w:szCs w:val="20"/>
        </w:rPr>
        <w:t xml:space="preserve"> </w:t>
      </w:r>
      <w:r w:rsidR="008133EB" w:rsidRPr="008133EB">
        <w:rPr>
          <w:rFonts w:ascii="Arial" w:hAnsi="Arial" w:cs="Arial"/>
          <w:sz w:val="20"/>
          <w:szCs w:val="20"/>
        </w:rPr>
        <w:t xml:space="preserve">blanket imposition of </w:t>
      </w:r>
      <w:r w:rsidR="002B7957">
        <w:rPr>
          <w:rFonts w:ascii="Arial" w:hAnsi="Arial" w:cs="Arial"/>
          <w:sz w:val="20"/>
          <w:szCs w:val="20"/>
        </w:rPr>
        <w:t>liability across the entire Act.</w:t>
      </w:r>
      <w:r w:rsidRPr="008133EB">
        <w:rPr>
          <w:rFonts w:ascii="Arial" w:hAnsi="Arial" w:cs="Arial"/>
          <w:sz w:val="20"/>
          <w:szCs w:val="20"/>
        </w:rPr>
        <w:t xml:space="preserve"> </w:t>
      </w:r>
    </w:p>
    <w:p w:rsidR="00046818" w:rsidRDefault="00046818" w:rsidP="005024DA">
      <w:pPr>
        <w:rPr>
          <w:rFonts w:ascii="Arial" w:hAnsi="Arial" w:cs="Arial"/>
          <w:sz w:val="20"/>
          <w:szCs w:val="20"/>
        </w:rPr>
      </w:pPr>
    </w:p>
    <w:p w:rsidR="002B7957" w:rsidRDefault="002B7957" w:rsidP="005024DA">
      <w:pPr>
        <w:rPr>
          <w:rFonts w:ascii="Arial" w:hAnsi="Arial" w:cs="Arial"/>
          <w:sz w:val="20"/>
          <w:szCs w:val="20"/>
        </w:rPr>
      </w:pPr>
    </w:p>
    <w:p w:rsidR="00046818" w:rsidRPr="00046818" w:rsidRDefault="00046818" w:rsidP="004344F7">
      <w:pPr>
        <w:keepNext/>
        <w:rPr>
          <w:rFonts w:ascii="Arial" w:hAnsi="Arial" w:cs="Arial"/>
          <w:i/>
          <w:sz w:val="20"/>
          <w:szCs w:val="20"/>
        </w:rPr>
      </w:pPr>
      <w:r w:rsidRPr="00046818">
        <w:rPr>
          <w:rFonts w:ascii="Arial" w:hAnsi="Arial" w:cs="Arial"/>
          <w:i/>
          <w:sz w:val="20"/>
          <w:szCs w:val="20"/>
        </w:rPr>
        <w:t>The ATA’s solution</w:t>
      </w:r>
    </w:p>
    <w:p w:rsidR="00046818" w:rsidRDefault="00046818" w:rsidP="004344F7">
      <w:pPr>
        <w:keepNext/>
        <w:rPr>
          <w:rFonts w:ascii="Arial" w:hAnsi="Arial" w:cs="Arial"/>
          <w:sz w:val="20"/>
          <w:szCs w:val="20"/>
        </w:rPr>
      </w:pPr>
    </w:p>
    <w:p w:rsidR="00046818" w:rsidRDefault="00046818" w:rsidP="004344F7">
      <w:pPr>
        <w:keepNext/>
        <w:rPr>
          <w:rFonts w:ascii="Arial" w:hAnsi="Arial" w:cs="Arial"/>
          <w:sz w:val="20"/>
          <w:szCs w:val="20"/>
        </w:rPr>
      </w:pPr>
      <w:r>
        <w:rPr>
          <w:rFonts w:ascii="Arial" w:hAnsi="Arial" w:cs="Arial"/>
          <w:sz w:val="20"/>
          <w:szCs w:val="20"/>
        </w:rPr>
        <w:t xml:space="preserve">The ATA has drafted alternative provisions for clauses </w:t>
      </w:r>
      <w:r w:rsidR="002B7957">
        <w:rPr>
          <w:rFonts w:ascii="Arial" w:hAnsi="Arial" w:cs="Arial"/>
          <w:sz w:val="20"/>
          <w:szCs w:val="20"/>
        </w:rPr>
        <w:t xml:space="preserve">576, 578 and </w:t>
      </w:r>
      <w:r w:rsidR="001A6C37">
        <w:rPr>
          <w:rFonts w:ascii="Arial" w:hAnsi="Arial" w:cs="Arial"/>
          <w:sz w:val="20"/>
          <w:szCs w:val="20"/>
        </w:rPr>
        <w:t>579</w:t>
      </w:r>
      <w:r>
        <w:rPr>
          <w:rFonts w:ascii="Arial" w:hAnsi="Arial" w:cs="Arial"/>
          <w:sz w:val="20"/>
          <w:szCs w:val="20"/>
        </w:rPr>
        <w:t xml:space="preserve"> in line with the fundamental </w:t>
      </w:r>
      <w:r w:rsidR="001A6C37">
        <w:rPr>
          <w:rFonts w:ascii="Arial" w:hAnsi="Arial" w:cs="Arial"/>
          <w:sz w:val="20"/>
          <w:szCs w:val="20"/>
        </w:rPr>
        <w:t>principle of the presumption of innocence</w:t>
      </w:r>
      <w:r>
        <w:rPr>
          <w:rFonts w:ascii="Arial" w:hAnsi="Arial" w:cs="Arial"/>
          <w:sz w:val="20"/>
          <w:szCs w:val="20"/>
        </w:rPr>
        <w:t>.</w:t>
      </w:r>
    </w:p>
    <w:p w:rsidR="00046818" w:rsidRDefault="00046818" w:rsidP="005024DA">
      <w:pPr>
        <w:rPr>
          <w:rFonts w:ascii="Arial" w:hAnsi="Arial" w:cs="Arial"/>
          <w:sz w:val="20"/>
          <w:szCs w:val="20"/>
        </w:rPr>
      </w:pPr>
    </w:p>
    <w:p w:rsidR="001A6C37" w:rsidRDefault="00046818" w:rsidP="00E50608">
      <w:pPr>
        <w:keepNext/>
        <w:rPr>
          <w:rFonts w:ascii="Arial" w:hAnsi="Arial" w:cs="Arial"/>
          <w:sz w:val="20"/>
          <w:szCs w:val="20"/>
        </w:rPr>
      </w:pPr>
      <w:r>
        <w:rPr>
          <w:rFonts w:ascii="Arial" w:hAnsi="Arial" w:cs="Arial"/>
          <w:sz w:val="20"/>
          <w:szCs w:val="20"/>
        </w:rPr>
        <w:t>Under the ATA’s alternative model</w:t>
      </w:r>
      <w:r w:rsidR="001A6C37">
        <w:rPr>
          <w:rFonts w:ascii="Arial" w:hAnsi="Arial" w:cs="Arial"/>
          <w:sz w:val="20"/>
          <w:szCs w:val="20"/>
        </w:rPr>
        <w:t xml:space="preserve">, </w:t>
      </w:r>
      <w:r w:rsidRPr="001A6C37">
        <w:rPr>
          <w:rFonts w:ascii="Arial" w:hAnsi="Arial" w:cs="Arial"/>
          <w:sz w:val="20"/>
          <w:szCs w:val="20"/>
        </w:rPr>
        <w:t xml:space="preserve">corporate officers, directors, partners and the managers of unincorporated businesses could still be </w:t>
      </w:r>
      <w:r w:rsidR="001A6C37" w:rsidRPr="001A6C37">
        <w:rPr>
          <w:rFonts w:ascii="Arial" w:hAnsi="Arial" w:cs="Arial"/>
          <w:sz w:val="20"/>
          <w:szCs w:val="20"/>
        </w:rPr>
        <w:t xml:space="preserve">prosecuted personally </w:t>
      </w:r>
      <w:r w:rsidRPr="001A6C37">
        <w:rPr>
          <w:rFonts w:ascii="Arial" w:hAnsi="Arial" w:cs="Arial"/>
          <w:sz w:val="20"/>
          <w:szCs w:val="20"/>
        </w:rPr>
        <w:t>for c</w:t>
      </w:r>
      <w:r w:rsidR="001A6C37">
        <w:rPr>
          <w:rFonts w:ascii="Arial" w:hAnsi="Arial" w:cs="Arial"/>
          <w:sz w:val="20"/>
          <w:szCs w:val="20"/>
        </w:rPr>
        <w:t>hain of responsibility breaches. The prosecution would have to prove, however, that the person:</w:t>
      </w:r>
    </w:p>
    <w:p w:rsidR="001A6C37" w:rsidRDefault="001A6C37" w:rsidP="00E50608">
      <w:pPr>
        <w:keepNext/>
        <w:rPr>
          <w:rFonts w:ascii="Arial" w:hAnsi="Arial" w:cs="Arial"/>
          <w:sz w:val="20"/>
          <w:szCs w:val="20"/>
        </w:rPr>
      </w:pPr>
    </w:p>
    <w:p w:rsidR="002B7957" w:rsidRDefault="001A6C37" w:rsidP="00E50608">
      <w:pPr>
        <w:pStyle w:val="ListParagraph"/>
        <w:keepNext/>
        <w:numPr>
          <w:ilvl w:val="0"/>
          <w:numId w:val="6"/>
        </w:numPr>
        <w:spacing w:after="0" w:line="240" w:lineRule="auto"/>
        <w:rPr>
          <w:rFonts w:ascii="Arial" w:hAnsi="Arial" w:cs="Arial"/>
          <w:sz w:val="20"/>
          <w:szCs w:val="20"/>
        </w:rPr>
      </w:pPr>
      <w:r w:rsidRPr="001A6C37">
        <w:rPr>
          <w:rFonts w:ascii="Arial" w:hAnsi="Arial" w:cs="Arial"/>
          <w:sz w:val="20"/>
          <w:szCs w:val="20"/>
        </w:rPr>
        <w:t xml:space="preserve">had the capacity to influence the conduct of the organisation in relation to the offence; </w:t>
      </w:r>
    </w:p>
    <w:p w:rsidR="001A6C37" w:rsidRPr="001A6C37" w:rsidRDefault="002B7957" w:rsidP="00D22571">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there were reasonable steps the person could have taken to prevent the offence from occurring; </w:t>
      </w:r>
      <w:r w:rsidR="001A6C37" w:rsidRPr="001A6C37">
        <w:rPr>
          <w:rFonts w:ascii="Arial" w:hAnsi="Arial" w:cs="Arial"/>
          <w:sz w:val="20"/>
          <w:szCs w:val="20"/>
        </w:rPr>
        <w:t>and</w:t>
      </w:r>
    </w:p>
    <w:p w:rsidR="001A6C37" w:rsidRPr="001A6C37" w:rsidRDefault="002B7957" w:rsidP="00D22571">
      <w:pPr>
        <w:pStyle w:val="ListParagraph"/>
        <w:numPr>
          <w:ilvl w:val="0"/>
          <w:numId w:val="6"/>
        </w:numPr>
        <w:spacing w:after="0" w:line="240" w:lineRule="auto"/>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person did not take those steps</w:t>
      </w:r>
      <w:r w:rsidR="001A6C37" w:rsidRPr="001A6C37">
        <w:rPr>
          <w:rFonts w:ascii="Arial" w:hAnsi="Arial" w:cs="Arial"/>
          <w:sz w:val="20"/>
          <w:szCs w:val="20"/>
        </w:rPr>
        <w:t>.</w:t>
      </w:r>
    </w:p>
    <w:p w:rsidR="00046818" w:rsidRDefault="00046818" w:rsidP="005024DA">
      <w:pPr>
        <w:rPr>
          <w:rFonts w:ascii="Arial" w:hAnsi="Arial" w:cs="Arial"/>
          <w:sz w:val="20"/>
          <w:szCs w:val="20"/>
        </w:rPr>
      </w:pPr>
    </w:p>
    <w:p w:rsidR="002B7957" w:rsidRDefault="002B7957" w:rsidP="005024DA">
      <w:pPr>
        <w:rPr>
          <w:rFonts w:ascii="Arial" w:hAnsi="Arial" w:cs="Arial"/>
          <w:sz w:val="20"/>
          <w:szCs w:val="20"/>
        </w:rPr>
      </w:pPr>
    </w:p>
    <w:p w:rsidR="00046818" w:rsidRPr="00046818" w:rsidRDefault="00046818" w:rsidP="002B7957">
      <w:pPr>
        <w:keepNext/>
        <w:rPr>
          <w:rFonts w:ascii="Arial" w:hAnsi="Arial" w:cs="Arial"/>
          <w:b/>
          <w:sz w:val="20"/>
          <w:szCs w:val="20"/>
        </w:rPr>
      </w:pPr>
      <w:r w:rsidRPr="00046818">
        <w:rPr>
          <w:rFonts w:ascii="Arial" w:hAnsi="Arial" w:cs="Arial"/>
          <w:b/>
          <w:sz w:val="20"/>
          <w:szCs w:val="20"/>
        </w:rPr>
        <w:t>Recommendation</w:t>
      </w:r>
      <w:r w:rsidR="002B7957">
        <w:rPr>
          <w:rFonts w:ascii="Arial" w:hAnsi="Arial" w:cs="Arial"/>
          <w:b/>
          <w:sz w:val="20"/>
          <w:szCs w:val="20"/>
        </w:rPr>
        <w:t xml:space="preserve"> 7</w:t>
      </w:r>
    </w:p>
    <w:p w:rsidR="00046818" w:rsidRDefault="00046818" w:rsidP="002B7957">
      <w:pPr>
        <w:keepNext/>
        <w:rPr>
          <w:rFonts w:ascii="Arial" w:hAnsi="Arial" w:cs="Arial"/>
          <w:sz w:val="20"/>
          <w:szCs w:val="20"/>
        </w:rPr>
      </w:pPr>
    </w:p>
    <w:p w:rsidR="00046818" w:rsidRPr="00060A65" w:rsidRDefault="00060A65" w:rsidP="002B7957">
      <w:pPr>
        <w:keepNext/>
        <w:rPr>
          <w:rFonts w:ascii="Arial" w:hAnsi="Arial" w:cs="Arial"/>
          <w:b/>
          <w:sz w:val="20"/>
          <w:szCs w:val="20"/>
        </w:rPr>
      </w:pPr>
      <w:r w:rsidRPr="00060A65">
        <w:rPr>
          <w:rFonts w:ascii="Arial" w:hAnsi="Arial" w:cs="Arial"/>
          <w:b/>
          <w:sz w:val="20"/>
          <w:szCs w:val="20"/>
        </w:rPr>
        <w:t xml:space="preserve">To restore the basic rights of corporate officers, directors, partners and the managers of unincorporated trucking businesses, </w:t>
      </w:r>
      <w:r w:rsidR="002B7957">
        <w:rPr>
          <w:rFonts w:ascii="Arial" w:hAnsi="Arial" w:cs="Arial"/>
          <w:b/>
          <w:sz w:val="20"/>
          <w:szCs w:val="20"/>
        </w:rPr>
        <w:t xml:space="preserve">the forthcoming amendment Bill should amend </w:t>
      </w:r>
      <w:r w:rsidRPr="00060A65">
        <w:rPr>
          <w:rFonts w:ascii="Arial" w:hAnsi="Arial" w:cs="Arial"/>
          <w:b/>
          <w:sz w:val="20"/>
          <w:szCs w:val="20"/>
        </w:rPr>
        <w:t>c</w:t>
      </w:r>
      <w:r w:rsidR="00C15816">
        <w:rPr>
          <w:rFonts w:ascii="Arial" w:hAnsi="Arial" w:cs="Arial"/>
          <w:b/>
          <w:sz w:val="20"/>
          <w:szCs w:val="20"/>
        </w:rPr>
        <w:t xml:space="preserve">lauses 576, 578 and </w:t>
      </w:r>
      <w:r w:rsidR="001A6C37" w:rsidRPr="00060A65">
        <w:rPr>
          <w:rFonts w:ascii="Arial" w:hAnsi="Arial" w:cs="Arial"/>
          <w:b/>
          <w:sz w:val="20"/>
          <w:szCs w:val="20"/>
        </w:rPr>
        <w:t>579</w:t>
      </w:r>
      <w:r w:rsidR="00046818" w:rsidRPr="00060A65">
        <w:rPr>
          <w:rFonts w:ascii="Arial" w:hAnsi="Arial" w:cs="Arial"/>
          <w:b/>
          <w:sz w:val="20"/>
          <w:szCs w:val="20"/>
        </w:rPr>
        <w:t xml:space="preserve"> of the Heavy Vehicle National Law </w:t>
      </w:r>
      <w:r w:rsidRPr="00060A65">
        <w:rPr>
          <w:rFonts w:ascii="Arial" w:hAnsi="Arial" w:cs="Arial"/>
          <w:b/>
          <w:sz w:val="20"/>
          <w:szCs w:val="20"/>
        </w:rPr>
        <w:t>as follows:</w:t>
      </w:r>
    </w:p>
    <w:p w:rsidR="006009CF" w:rsidRDefault="006009CF" w:rsidP="002B7957">
      <w:pPr>
        <w:keepNext/>
        <w:rPr>
          <w:rFonts w:ascii="Arial" w:hAnsi="Arial" w:cs="Arial"/>
          <w:sz w:val="20"/>
          <w:szCs w:val="20"/>
        </w:rPr>
      </w:pPr>
    </w:p>
    <w:p w:rsidR="00060A65" w:rsidRPr="00060A65" w:rsidRDefault="00060A65" w:rsidP="002B7957">
      <w:pPr>
        <w:keepNext/>
        <w:ind w:left="1134"/>
        <w:rPr>
          <w:rFonts w:ascii="Arial" w:hAnsi="Arial" w:cs="Arial"/>
          <w:b/>
          <w:sz w:val="18"/>
          <w:szCs w:val="18"/>
        </w:rPr>
      </w:pPr>
      <w:r w:rsidRPr="00060A65">
        <w:rPr>
          <w:rFonts w:ascii="Arial" w:hAnsi="Arial" w:cs="Arial"/>
          <w:b/>
          <w:sz w:val="18"/>
          <w:szCs w:val="18"/>
        </w:rPr>
        <w:t>576 Liability of executive officers of corporation</w:t>
      </w:r>
    </w:p>
    <w:p w:rsidR="00060A65" w:rsidRPr="00060A65" w:rsidRDefault="00060A65" w:rsidP="002B7957">
      <w:pPr>
        <w:keepNext/>
        <w:rPr>
          <w:rFonts w:ascii="Arial" w:hAnsi="Arial" w:cs="Arial"/>
          <w:sz w:val="20"/>
          <w:szCs w:val="20"/>
        </w:rPr>
      </w:pPr>
    </w:p>
    <w:p w:rsidR="00060A65" w:rsidRPr="00060A65" w:rsidRDefault="00060A65" w:rsidP="002B7957">
      <w:pPr>
        <w:pStyle w:val="ListParagraph"/>
        <w:keepNext/>
        <w:numPr>
          <w:ilvl w:val="0"/>
          <w:numId w:val="7"/>
        </w:numPr>
        <w:ind w:left="1134" w:right="1134" w:firstLine="0"/>
        <w:rPr>
          <w:rFonts w:ascii="Arial" w:hAnsi="Arial" w:cs="Arial"/>
          <w:sz w:val="18"/>
          <w:szCs w:val="18"/>
        </w:rPr>
      </w:pPr>
      <w:r w:rsidRPr="00060A65">
        <w:rPr>
          <w:rFonts w:ascii="Arial" w:hAnsi="Arial" w:cs="Arial"/>
          <w:sz w:val="18"/>
          <w:szCs w:val="18"/>
        </w:rPr>
        <w:t xml:space="preserve">If a corporation commits an offence against a provision of this Law, an officer of the corporation who the prosecution proves: </w:t>
      </w:r>
    </w:p>
    <w:p w:rsidR="00060A65" w:rsidRPr="00060A65" w:rsidRDefault="00060A65" w:rsidP="00060A65">
      <w:pPr>
        <w:ind w:left="1701" w:right="1134"/>
        <w:rPr>
          <w:rFonts w:ascii="Arial" w:hAnsi="Arial" w:cs="Arial"/>
          <w:sz w:val="18"/>
          <w:szCs w:val="18"/>
        </w:rPr>
      </w:pPr>
      <w:r>
        <w:rPr>
          <w:rFonts w:ascii="Arial" w:hAnsi="Arial" w:cs="Arial"/>
          <w:sz w:val="18"/>
          <w:szCs w:val="18"/>
        </w:rPr>
        <w:t xml:space="preserve">(a) </w:t>
      </w:r>
      <w:r w:rsidRPr="00060A65">
        <w:rPr>
          <w:rFonts w:ascii="Arial" w:hAnsi="Arial" w:cs="Arial"/>
          <w:sz w:val="18"/>
          <w:szCs w:val="18"/>
        </w:rPr>
        <w:t xml:space="preserve">had the capacity to influence the conduct of the corporation in relation to the offence; and </w:t>
      </w:r>
    </w:p>
    <w:p w:rsidR="00185A42" w:rsidRDefault="00060A65" w:rsidP="00060A65">
      <w:pPr>
        <w:ind w:left="1701" w:right="1134"/>
        <w:rPr>
          <w:rFonts w:ascii="Arial" w:hAnsi="Arial" w:cs="Arial"/>
          <w:sz w:val="18"/>
          <w:szCs w:val="18"/>
        </w:rPr>
      </w:pPr>
      <w:r w:rsidRPr="00060A65">
        <w:rPr>
          <w:rFonts w:ascii="Arial" w:hAnsi="Arial" w:cs="Arial"/>
          <w:sz w:val="18"/>
          <w:szCs w:val="18"/>
        </w:rPr>
        <w:t>(b)</w:t>
      </w:r>
      <w:r>
        <w:rPr>
          <w:rFonts w:ascii="Arial" w:hAnsi="Arial" w:cs="Arial"/>
          <w:sz w:val="18"/>
          <w:szCs w:val="18"/>
        </w:rPr>
        <w:t xml:space="preserve"> </w:t>
      </w:r>
      <w:proofErr w:type="gramStart"/>
      <w:r w:rsidRPr="00060A65">
        <w:rPr>
          <w:rFonts w:ascii="Arial" w:hAnsi="Arial" w:cs="Arial"/>
          <w:sz w:val="18"/>
          <w:szCs w:val="18"/>
        </w:rPr>
        <w:t>there</w:t>
      </w:r>
      <w:proofErr w:type="gramEnd"/>
      <w:r w:rsidRPr="00060A65">
        <w:rPr>
          <w:rFonts w:ascii="Arial" w:hAnsi="Arial" w:cs="Arial"/>
          <w:sz w:val="18"/>
          <w:szCs w:val="18"/>
        </w:rPr>
        <w:t xml:space="preserve"> were reasonable steps the officer might have taken to ensu</w:t>
      </w:r>
      <w:r w:rsidR="00185A42">
        <w:rPr>
          <w:rFonts w:ascii="Arial" w:hAnsi="Arial" w:cs="Arial"/>
          <w:sz w:val="18"/>
          <w:szCs w:val="18"/>
        </w:rPr>
        <w:t>re that the corporation complied</w:t>
      </w:r>
      <w:r w:rsidRPr="00060A65">
        <w:rPr>
          <w:rFonts w:ascii="Arial" w:hAnsi="Arial" w:cs="Arial"/>
          <w:sz w:val="18"/>
          <w:szCs w:val="18"/>
        </w:rPr>
        <w:t xml:space="preserve"> with the provision</w:t>
      </w:r>
      <w:r w:rsidR="00185A42">
        <w:rPr>
          <w:rFonts w:ascii="Arial" w:hAnsi="Arial" w:cs="Arial"/>
          <w:sz w:val="18"/>
          <w:szCs w:val="18"/>
        </w:rPr>
        <w:t>; and</w:t>
      </w:r>
    </w:p>
    <w:p w:rsidR="00185A42" w:rsidRDefault="00185A42" w:rsidP="00060A65">
      <w:pPr>
        <w:ind w:left="1701" w:right="1134"/>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the</w:t>
      </w:r>
      <w:proofErr w:type="gramEnd"/>
      <w:r>
        <w:rPr>
          <w:rFonts w:ascii="Arial" w:hAnsi="Arial" w:cs="Arial"/>
          <w:sz w:val="18"/>
          <w:szCs w:val="18"/>
        </w:rPr>
        <w:t xml:space="preserve"> officer failed to take those steps;</w:t>
      </w:r>
    </w:p>
    <w:p w:rsidR="00185A42" w:rsidRDefault="00185A42" w:rsidP="00060A65">
      <w:pPr>
        <w:ind w:left="1701" w:right="1134"/>
        <w:rPr>
          <w:rFonts w:ascii="Arial" w:hAnsi="Arial" w:cs="Arial"/>
          <w:sz w:val="18"/>
          <w:szCs w:val="18"/>
        </w:rPr>
      </w:pPr>
    </w:p>
    <w:p w:rsidR="00060A65" w:rsidRDefault="00060A65" w:rsidP="00060A65">
      <w:pPr>
        <w:ind w:left="1701" w:right="1134"/>
        <w:rPr>
          <w:rFonts w:ascii="Arial" w:hAnsi="Arial" w:cs="Arial"/>
          <w:sz w:val="18"/>
          <w:szCs w:val="18"/>
        </w:rPr>
      </w:pPr>
      <w:r w:rsidRPr="00060A65">
        <w:rPr>
          <w:rFonts w:ascii="Arial" w:hAnsi="Arial" w:cs="Arial"/>
          <w:sz w:val="18"/>
          <w:szCs w:val="18"/>
        </w:rPr>
        <w:t xml:space="preserve"> </w:t>
      </w:r>
      <w:proofErr w:type="gramStart"/>
      <w:r w:rsidRPr="00060A65">
        <w:rPr>
          <w:rFonts w:ascii="Arial" w:hAnsi="Arial" w:cs="Arial"/>
          <w:sz w:val="18"/>
          <w:szCs w:val="18"/>
        </w:rPr>
        <w:t>the</w:t>
      </w:r>
      <w:proofErr w:type="gramEnd"/>
      <w:r w:rsidRPr="00060A65">
        <w:rPr>
          <w:rFonts w:ascii="Arial" w:hAnsi="Arial" w:cs="Arial"/>
          <w:sz w:val="18"/>
          <w:szCs w:val="18"/>
        </w:rPr>
        <w:t xml:space="preserve"> officer also commits an offence against the provision.</w:t>
      </w:r>
    </w:p>
    <w:p w:rsidR="00060A65" w:rsidRPr="00060A65" w:rsidRDefault="00060A65" w:rsidP="00060A65">
      <w:pPr>
        <w:ind w:left="1701" w:right="1134"/>
        <w:rPr>
          <w:rFonts w:ascii="Arial" w:hAnsi="Arial" w:cs="Arial"/>
          <w:sz w:val="18"/>
          <w:szCs w:val="18"/>
        </w:rPr>
      </w:pPr>
    </w:p>
    <w:p w:rsidR="00060A65" w:rsidRPr="00060A65" w:rsidRDefault="00060A65" w:rsidP="00060A65">
      <w:pPr>
        <w:ind w:left="1134" w:right="1134"/>
        <w:rPr>
          <w:rFonts w:ascii="Arial" w:hAnsi="Arial" w:cs="Arial"/>
          <w:sz w:val="18"/>
          <w:szCs w:val="18"/>
        </w:rPr>
      </w:pPr>
      <w:r w:rsidRPr="00060A65">
        <w:rPr>
          <w:rFonts w:ascii="Arial" w:hAnsi="Arial" w:cs="Arial"/>
          <w:sz w:val="18"/>
          <w:szCs w:val="18"/>
        </w:rPr>
        <w:t>Maximum penalty—the penalty for a contravention of the provision by an individual.</w:t>
      </w:r>
    </w:p>
    <w:p w:rsidR="00060A65" w:rsidRDefault="00060A65" w:rsidP="00060A65">
      <w:pPr>
        <w:ind w:right="1134"/>
        <w:rPr>
          <w:rFonts w:ascii="Arial" w:hAnsi="Arial" w:cs="Arial"/>
          <w:sz w:val="18"/>
          <w:szCs w:val="18"/>
        </w:rPr>
      </w:pPr>
    </w:p>
    <w:p w:rsidR="00060A65" w:rsidRPr="00060A65" w:rsidRDefault="00185A42" w:rsidP="00060A65">
      <w:pPr>
        <w:ind w:left="1134" w:right="1134"/>
        <w:rPr>
          <w:rFonts w:ascii="Arial" w:hAnsi="Arial" w:cs="Arial"/>
          <w:sz w:val="18"/>
          <w:szCs w:val="18"/>
        </w:rPr>
      </w:pPr>
      <w:r>
        <w:rPr>
          <w:rFonts w:ascii="Arial" w:hAnsi="Arial" w:cs="Arial"/>
          <w:sz w:val="18"/>
          <w:szCs w:val="18"/>
        </w:rPr>
        <w:t>(2</w:t>
      </w:r>
      <w:r w:rsidR="00060A65">
        <w:rPr>
          <w:rFonts w:ascii="Arial" w:hAnsi="Arial" w:cs="Arial"/>
          <w:sz w:val="18"/>
          <w:szCs w:val="18"/>
        </w:rPr>
        <w:t xml:space="preserve">) </w:t>
      </w:r>
      <w:r w:rsidR="00060A65" w:rsidRPr="00060A65">
        <w:rPr>
          <w:rFonts w:ascii="Arial" w:hAnsi="Arial" w:cs="Arial"/>
          <w:sz w:val="18"/>
          <w:szCs w:val="18"/>
        </w:rPr>
        <w:t>An officer of a corporation may be proceeded against and convicted for an offence against the provision whether or not the corporation has been proceeded against or convicted under that provision.</w:t>
      </w:r>
    </w:p>
    <w:p w:rsidR="00060A65" w:rsidRDefault="00060A65" w:rsidP="00060A65">
      <w:pPr>
        <w:ind w:left="1134" w:right="1134"/>
        <w:rPr>
          <w:rFonts w:ascii="Arial" w:hAnsi="Arial" w:cs="Arial"/>
          <w:sz w:val="18"/>
          <w:szCs w:val="18"/>
        </w:rPr>
      </w:pPr>
    </w:p>
    <w:p w:rsidR="00060A65" w:rsidRPr="00060A65" w:rsidRDefault="00185A42" w:rsidP="00060A65">
      <w:pPr>
        <w:ind w:left="1134" w:right="1134"/>
        <w:rPr>
          <w:rFonts w:ascii="Arial" w:hAnsi="Arial" w:cs="Arial"/>
          <w:sz w:val="18"/>
          <w:szCs w:val="18"/>
        </w:rPr>
      </w:pPr>
      <w:r>
        <w:rPr>
          <w:rFonts w:ascii="Arial" w:hAnsi="Arial" w:cs="Arial"/>
          <w:sz w:val="18"/>
          <w:szCs w:val="18"/>
        </w:rPr>
        <w:lastRenderedPageBreak/>
        <w:t>(3</w:t>
      </w:r>
      <w:r w:rsidR="00060A65">
        <w:rPr>
          <w:rFonts w:ascii="Arial" w:hAnsi="Arial" w:cs="Arial"/>
          <w:sz w:val="18"/>
          <w:szCs w:val="18"/>
        </w:rPr>
        <w:t xml:space="preserve">) </w:t>
      </w:r>
      <w:r w:rsidR="00060A65" w:rsidRPr="00060A65">
        <w:rPr>
          <w:rFonts w:ascii="Arial" w:hAnsi="Arial" w:cs="Arial"/>
          <w:sz w:val="18"/>
          <w:szCs w:val="18"/>
        </w:rPr>
        <w:t>Nothing in this section affects any liability imposed on a corporation for an offence committed by the corporation under the provision.</w:t>
      </w:r>
    </w:p>
    <w:p w:rsidR="00060A65" w:rsidRDefault="00060A65" w:rsidP="00060A65">
      <w:pPr>
        <w:ind w:left="1134" w:right="1134"/>
        <w:rPr>
          <w:rFonts w:ascii="Arial" w:hAnsi="Arial" w:cs="Arial"/>
          <w:sz w:val="18"/>
          <w:szCs w:val="18"/>
        </w:rPr>
      </w:pPr>
    </w:p>
    <w:p w:rsidR="00060A65" w:rsidRPr="00060A65" w:rsidRDefault="00185A42" w:rsidP="00060A65">
      <w:pPr>
        <w:ind w:left="1134" w:right="1134"/>
        <w:rPr>
          <w:rFonts w:ascii="Arial" w:hAnsi="Arial" w:cs="Arial"/>
          <w:sz w:val="18"/>
          <w:szCs w:val="18"/>
        </w:rPr>
      </w:pPr>
      <w:r>
        <w:rPr>
          <w:rFonts w:ascii="Arial" w:hAnsi="Arial" w:cs="Arial"/>
          <w:sz w:val="18"/>
          <w:szCs w:val="18"/>
        </w:rPr>
        <w:t>(4</w:t>
      </w:r>
      <w:r w:rsidR="00060A65">
        <w:rPr>
          <w:rFonts w:ascii="Arial" w:hAnsi="Arial" w:cs="Arial"/>
          <w:sz w:val="18"/>
          <w:szCs w:val="18"/>
        </w:rPr>
        <w:t xml:space="preserve">) </w:t>
      </w:r>
      <w:r w:rsidR="00060A65" w:rsidRPr="00060A65">
        <w:rPr>
          <w:rFonts w:ascii="Arial" w:hAnsi="Arial" w:cs="Arial"/>
          <w:sz w:val="18"/>
          <w:szCs w:val="18"/>
        </w:rPr>
        <w:t>This section does not apply to an officer acting on a voluntary basis, whether or not the officer is reimbursed for the expenses incurred by the officer for carrying out activities for the corporation.</w:t>
      </w:r>
    </w:p>
    <w:p w:rsidR="00060A65" w:rsidRDefault="00060A65" w:rsidP="005024DA">
      <w:pPr>
        <w:rPr>
          <w:rFonts w:ascii="Arial" w:hAnsi="Arial" w:cs="Arial"/>
          <w:b/>
          <w:sz w:val="20"/>
          <w:szCs w:val="20"/>
        </w:rPr>
      </w:pPr>
    </w:p>
    <w:p w:rsidR="00B0492A" w:rsidRPr="00C15816" w:rsidRDefault="00B0492A" w:rsidP="00C15816">
      <w:pPr>
        <w:ind w:leftChars="515" w:left="1133" w:rightChars="515" w:right="1133"/>
        <w:rPr>
          <w:rFonts w:ascii="Arial" w:hAnsi="Arial" w:cs="Arial"/>
          <w:b/>
          <w:sz w:val="18"/>
          <w:szCs w:val="18"/>
        </w:rPr>
      </w:pPr>
      <w:r w:rsidRPr="00C15816">
        <w:rPr>
          <w:rFonts w:ascii="Arial" w:hAnsi="Arial" w:cs="Arial"/>
          <w:b/>
          <w:sz w:val="18"/>
          <w:szCs w:val="18"/>
        </w:rPr>
        <w:t>578 Treatment of partnerships</w:t>
      </w:r>
    </w:p>
    <w:p w:rsidR="00C15816" w:rsidRPr="00B0492A"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(1) This Law applies to a partners</w:t>
      </w:r>
      <w:r w:rsidR="00C15816">
        <w:rPr>
          <w:rFonts w:ascii="Arial" w:hAnsi="Arial" w:cs="Arial"/>
          <w:sz w:val="18"/>
          <w:szCs w:val="18"/>
        </w:rPr>
        <w:t xml:space="preserve">hip as if it were a person, but </w:t>
      </w:r>
      <w:r w:rsidRPr="00B0492A">
        <w:rPr>
          <w:rFonts w:ascii="Arial" w:hAnsi="Arial" w:cs="Arial"/>
          <w:sz w:val="18"/>
          <w:szCs w:val="18"/>
        </w:rPr>
        <w:t>with the changes set out in this section.</w:t>
      </w:r>
    </w:p>
    <w:p w:rsidR="00C15816"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(2) An obligation or liability that would otherwise be imposed on</w:t>
      </w:r>
      <w:r w:rsidR="00C15816">
        <w:rPr>
          <w:rFonts w:ascii="Arial" w:hAnsi="Arial" w:cs="Arial"/>
          <w:sz w:val="18"/>
          <w:szCs w:val="18"/>
        </w:rPr>
        <w:t xml:space="preserve"> </w:t>
      </w:r>
      <w:r w:rsidRPr="00B0492A">
        <w:rPr>
          <w:rFonts w:ascii="Arial" w:hAnsi="Arial" w:cs="Arial"/>
          <w:sz w:val="18"/>
          <w:szCs w:val="18"/>
        </w:rPr>
        <w:t>the partnership by this Law is imposed on each partner</w:t>
      </w:r>
      <w:r w:rsidR="00C15816">
        <w:rPr>
          <w:rFonts w:ascii="Arial" w:hAnsi="Arial" w:cs="Arial"/>
          <w:sz w:val="18"/>
          <w:szCs w:val="18"/>
        </w:rPr>
        <w:t xml:space="preserve"> </w:t>
      </w:r>
      <w:r w:rsidRPr="00B0492A">
        <w:rPr>
          <w:rFonts w:ascii="Arial" w:hAnsi="Arial" w:cs="Arial"/>
          <w:sz w:val="18"/>
          <w:szCs w:val="18"/>
        </w:rPr>
        <w:t>instead, but may be discharged by any of the partners.</w:t>
      </w:r>
    </w:p>
    <w:p w:rsidR="00C15816" w:rsidRDefault="00C15816" w:rsidP="00C15816">
      <w:pPr>
        <w:ind w:leftChars="515" w:left="1133" w:rightChars="515" w:right="1133"/>
        <w:rPr>
          <w:rFonts w:ascii="Arial" w:hAnsi="Arial" w:cs="Arial"/>
          <w:sz w:val="18"/>
          <w:szCs w:val="18"/>
        </w:rPr>
      </w:pPr>
    </w:p>
    <w:p w:rsidR="00C15816" w:rsidRPr="00C15816" w:rsidRDefault="00B0492A" w:rsidP="00C15816">
      <w:pPr>
        <w:pStyle w:val="ListParagraph"/>
        <w:numPr>
          <w:ilvl w:val="0"/>
          <w:numId w:val="7"/>
        </w:numPr>
        <w:ind w:left="1134" w:rightChars="515" w:right="1133" w:firstLine="0"/>
        <w:rPr>
          <w:rFonts w:ascii="Arial" w:hAnsi="Arial" w:cs="Arial"/>
          <w:sz w:val="18"/>
          <w:szCs w:val="18"/>
        </w:rPr>
      </w:pPr>
      <w:r w:rsidRPr="00C15816">
        <w:rPr>
          <w:rFonts w:ascii="Arial" w:hAnsi="Arial" w:cs="Arial"/>
          <w:sz w:val="18"/>
          <w:szCs w:val="18"/>
        </w:rPr>
        <w:t>An amount that would be payable under this Law by the</w:t>
      </w:r>
      <w:r w:rsidR="00C15816" w:rsidRPr="00C15816">
        <w:rPr>
          <w:rFonts w:ascii="Arial" w:hAnsi="Arial" w:cs="Arial"/>
          <w:sz w:val="18"/>
          <w:szCs w:val="18"/>
        </w:rPr>
        <w:t xml:space="preserve"> </w:t>
      </w:r>
      <w:r w:rsidRPr="00C15816">
        <w:rPr>
          <w:rFonts w:ascii="Arial" w:hAnsi="Arial" w:cs="Arial"/>
          <w:sz w:val="18"/>
          <w:szCs w:val="18"/>
        </w:rPr>
        <w:t>partnership is jointly and severally payable by the partners.</w:t>
      </w:r>
    </w:p>
    <w:p w:rsidR="00B0492A" w:rsidRPr="00B0492A" w:rsidRDefault="00B0492A" w:rsidP="00C15816">
      <w:pPr>
        <w:ind w:left="1134" w:right="1133"/>
        <w:rPr>
          <w:rFonts w:ascii="Arial" w:hAnsi="Arial" w:cs="Arial"/>
          <w:sz w:val="18"/>
          <w:szCs w:val="18"/>
        </w:rPr>
      </w:pPr>
      <w:r w:rsidRPr="00B0492A">
        <w:rPr>
          <w:rFonts w:ascii="Arial" w:hAnsi="Arial" w:cs="Arial"/>
          <w:sz w:val="18"/>
          <w:szCs w:val="18"/>
        </w:rPr>
        <w:t>(4) An offence against this Law that would otherwise be</w:t>
      </w:r>
      <w:r w:rsidR="00C15816">
        <w:rPr>
          <w:rFonts w:ascii="Arial" w:hAnsi="Arial" w:cs="Arial"/>
          <w:sz w:val="18"/>
          <w:szCs w:val="18"/>
        </w:rPr>
        <w:t xml:space="preserve"> </w:t>
      </w:r>
      <w:r w:rsidRPr="00B0492A">
        <w:rPr>
          <w:rFonts w:ascii="Arial" w:hAnsi="Arial" w:cs="Arial"/>
          <w:sz w:val="18"/>
          <w:szCs w:val="18"/>
        </w:rPr>
        <w:t>committed by the partnership is taken to have been committed</w:t>
      </w:r>
      <w:r w:rsidR="00C15816">
        <w:rPr>
          <w:rFonts w:ascii="Arial" w:hAnsi="Arial" w:cs="Arial"/>
          <w:sz w:val="18"/>
          <w:szCs w:val="18"/>
        </w:rPr>
        <w:t xml:space="preserve"> </w:t>
      </w:r>
      <w:r w:rsidRPr="00B0492A">
        <w:rPr>
          <w:rFonts w:ascii="Arial" w:hAnsi="Arial" w:cs="Arial"/>
          <w:sz w:val="18"/>
          <w:szCs w:val="18"/>
        </w:rPr>
        <w:t>by each partner.</w:t>
      </w:r>
    </w:p>
    <w:p w:rsidR="00C15816"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Maximum penalty—the penalty for a contravention of the</w:t>
      </w:r>
      <w:r w:rsidR="00C15816">
        <w:rPr>
          <w:rFonts w:ascii="Arial" w:hAnsi="Arial" w:cs="Arial"/>
          <w:sz w:val="18"/>
          <w:szCs w:val="18"/>
        </w:rPr>
        <w:t xml:space="preserve"> </w:t>
      </w:r>
      <w:r w:rsidRPr="00B0492A">
        <w:rPr>
          <w:rFonts w:ascii="Arial" w:hAnsi="Arial" w:cs="Arial"/>
          <w:sz w:val="18"/>
          <w:szCs w:val="18"/>
        </w:rPr>
        <w:t>provision by an individual.</w:t>
      </w:r>
    </w:p>
    <w:p w:rsidR="00C15816" w:rsidRDefault="00C15816" w:rsidP="00C15816">
      <w:pPr>
        <w:ind w:leftChars="515" w:left="1133" w:rightChars="515" w:right="1133"/>
        <w:rPr>
          <w:rFonts w:ascii="Arial" w:hAnsi="Arial" w:cs="Arial"/>
          <w:sz w:val="18"/>
          <w:szCs w:val="18"/>
        </w:rPr>
      </w:pPr>
    </w:p>
    <w:p w:rsid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(5) However, in any proceeding the prosecution must prove that —</w:t>
      </w:r>
    </w:p>
    <w:p w:rsidR="002B7957" w:rsidRPr="00B0492A" w:rsidRDefault="002B7957" w:rsidP="00C15816">
      <w:pPr>
        <w:ind w:leftChars="515" w:left="1133" w:rightChars="515" w:right="1133"/>
        <w:rPr>
          <w:rFonts w:ascii="Arial" w:hAnsi="Arial" w:cs="Arial"/>
          <w:sz w:val="18"/>
          <w:szCs w:val="18"/>
        </w:rPr>
      </w:pPr>
    </w:p>
    <w:p w:rsidR="00B0492A" w:rsidRPr="00B0492A" w:rsidRDefault="00B0492A" w:rsidP="00C15816">
      <w:pPr>
        <w:ind w:leftChars="773" w:left="1701" w:rightChars="515" w:right="1133"/>
        <w:rPr>
          <w:rFonts w:ascii="Arial" w:hAnsi="Arial" w:cs="Arial"/>
          <w:sz w:val="18"/>
          <w:szCs w:val="18"/>
        </w:rPr>
      </w:pPr>
      <w:r w:rsidRPr="00B0492A">
        <w:rPr>
          <w:rFonts w:ascii="Arial" w:hAnsi="Arial" w:cs="Arial"/>
          <w:sz w:val="18"/>
          <w:szCs w:val="18"/>
        </w:rPr>
        <w:t xml:space="preserve">(a) </w:t>
      </w:r>
      <w:proofErr w:type="gramStart"/>
      <w:r w:rsidRPr="00B0492A">
        <w:rPr>
          <w:rFonts w:ascii="Arial" w:hAnsi="Arial" w:cs="Arial"/>
          <w:sz w:val="18"/>
          <w:szCs w:val="18"/>
        </w:rPr>
        <w:t>the</w:t>
      </w:r>
      <w:proofErr w:type="gramEnd"/>
      <w:r w:rsidRPr="00B0492A">
        <w:rPr>
          <w:rFonts w:ascii="Arial" w:hAnsi="Arial" w:cs="Arial"/>
          <w:sz w:val="18"/>
          <w:szCs w:val="18"/>
        </w:rPr>
        <w:t xml:space="preserve"> partner was in a position to influence the conduct</w:t>
      </w:r>
      <w:r w:rsidR="00C15816">
        <w:rPr>
          <w:rFonts w:ascii="Arial" w:hAnsi="Arial" w:cs="Arial"/>
          <w:sz w:val="18"/>
          <w:szCs w:val="18"/>
        </w:rPr>
        <w:t xml:space="preserve"> </w:t>
      </w:r>
      <w:r w:rsidRPr="00B0492A">
        <w:rPr>
          <w:rFonts w:ascii="Arial" w:hAnsi="Arial" w:cs="Arial"/>
          <w:sz w:val="18"/>
          <w:szCs w:val="18"/>
        </w:rPr>
        <w:t xml:space="preserve">of the partnership in relation to the offence; and </w:t>
      </w:r>
    </w:p>
    <w:p w:rsidR="00B0492A" w:rsidRPr="00B0492A" w:rsidRDefault="00B0492A" w:rsidP="00C15816">
      <w:pPr>
        <w:ind w:leftChars="773" w:left="1701" w:rightChars="515" w:right="1133"/>
        <w:rPr>
          <w:rFonts w:ascii="Arial" w:hAnsi="Arial" w:cs="Arial"/>
          <w:sz w:val="18"/>
          <w:szCs w:val="18"/>
        </w:rPr>
      </w:pPr>
      <w:r w:rsidRPr="00B0492A">
        <w:rPr>
          <w:rFonts w:ascii="Arial" w:hAnsi="Arial" w:cs="Arial"/>
          <w:sz w:val="18"/>
          <w:szCs w:val="18"/>
        </w:rPr>
        <w:t>(b) the partner failed to exercise reasonable dili</w:t>
      </w:r>
      <w:r w:rsidR="00C15816">
        <w:rPr>
          <w:rFonts w:ascii="Arial" w:hAnsi="Arial" w:cs="Arial"/>
          <w:sz w:val="18"/>
          <w:szCs w:val="18"/>
        </w:rPr>
        <w:t xml:space="preserve">gence to ensure the partnership </w:t>
      </w:r>
      <w:r w:rsidRPr="00B0492A">
        <w:rPr>
          <w:rFonts w:ascii="Arial" w:hAnsi="Arial" w:cs="Arial"/>
          <w:sz w:val="18"/>
          <w:szCs w:val="18"/>
        </w:rPr>
        <w:t>complied with the provision;</w:t>
      </w:r>
    </w:p>
    <w:p w:rsidR="00C15816"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(6) For the purposes of this Law, a change in the composition of a</w:t>
      </w:r>
      <w:r w:rsidR="00C15816">
        <w:rPr>
          <w:rFonts w:ascii="Arial" w:hAnsi="Arial" w:cs="Arial"/>
          <w:sz w:val="18"/>
          <w:szCs w:val="18"/>
        </w:rPr>
        <w:t xml:space="preserve"> </w:t>
      </w:r>
      <w:r w:rsidRPr="00B0492A">
        <w:rPr>
          <w:rFonts w:ascii="Arial" w:hAnsi="Arial" w:cs="Arial"/>
          <w:sz w:val="18"/>
          <w:szCs w:val="18"/>
        </w:rPr>
        <w:t>partnership does not affect the continuity of the partnership.</w:t>
      </w:r>
    </w:p>
    <w:p w:rsidR="00B0492A" w:rsidRPr="00B0492A" w:rsidRDefault="00B0492A" w:rsidP="00C15816">
      <w:pPr>
        <w:ind w:leftChars="515" w:left="1133" w:rightChars="515" w:right="1133"/>
        <w:rPr>
          <w:rFonts w:ascii="Arial" w:hAnsi="Arial" w:cs="Arial"/>
          <w:sz w:val="18"/>
          <w:szCs w:val="18"/>
        </w:rPr>
      </w:pPr>
    </w:p>
    <w:p w:rsidR="00B0492A" w:rsidRPr="00C15816" w:rsidRDefault="00B0492A" w:rsidP="00711BB3">
      <w:pPr>
        <w:keepNext/>
        <w:ind w:leftChars="515" w:left="1133" w:rightChars="515" w:right="1133"/>
        <w:rPr>
          <w:rFonts w:ascii="Arial" w:hAnsi="Arial" w:cs="Arial"/>
          <w:b/>
          <w:sz w:val="18"/>
          <w:szCs w:val="18"/>
        </w:rPr>
      </w:pPr>
      <w:r w:rsidRPr="00C15816">
        <w:rPr>
          <w:rFonts w:ascii="Arial" w:hAnsi="Arial" w:cs="Arial"/>
          <w:b/>
          <w:sz w:val="18"/>
          <w:szCs w:val="18"/>
        </w:rPr>
        <w:t>579 Treatment of unincorporated bodies</w:t>
      </w:r>
    </w:p>
    <w:p w:rsidR="00C15816" w:rsidRPr="00B0492A" w:rsidRDefault="00C15816" w:rsidP="00711BB3">
      <w:pPr>
        <w:keepNext/>
        <w:ind w:leftChars="515" w:left="1133" w:rightChars="515" w:right="1133"/>
        <w:rPr>
          <w:rFonts w:ascii="Arial" w:hAnsi="Arial" w:cs="Arial"/>
          <w:sz w:val="18"/>
          <w:szCs w:val="18"/>
        </w:rPr>
      </w:pPr>
    </w:p>
    <w:p w:rsidR="00B0492A" w:rsidRPr="00B0492A" w:rsidRDefault="00B0492A" w:rsidP="00711BB3">
      <w:pPr>
        <w:keepNext/>
        <w:ind w:leftChars="515" w:left="1133" w:rightChars="515" w:right="1133"/>
        <w:rPr>
          <w:rFonts w:ascii="Arial" w:hAnsi="Arial" w:cs="Arial"/>
          <w:sz w:val="18"/>
          <w:szCs w:val="18"/>
        </w:rPr>
      </w:pPr>
      <w:r w:rsidRPr="00B0492A">
        <w:rPr>
          <w:rFonts w:ascii="Arial" w:hAnsi="Arial" w:cs="Arial"/>
          <w:sz w:val="18"/>
          <w:szCs w:val="18"/>
        </w:rPr>
        <w:t>(1) This Law applies to an unincorporated body as if it were a</w:t>
      </w:r>
      <w:r w:rsidR="00C15816">
        <w:rPr>
          <w:rFonts w:ascii="Arial" w:hAnsi="Arial" w:cs="Arial"/>
          <w:sz w:val="18"/>
          <w:szCs w:val="18"/>
        </w:rPr>
        <w:t xml:space="preserve"> </w:t>
      </w:r>
      <w:r w:rsidRPr="00B0492A">
        <w:rPr>
          <w:rFonts w:ascii="Arial" w:hAnsi="Arial" w:cs="Arial"/>
          <w:sz w:val="18"/>
          <w:szCs w:val="18"/>
        </w:rPr>
        <w:t>person, but with the changes set out in this section.</w:t>
      </w:r>
    </w:p>
    <w:p w:rsidR="00C15816" w:rsidRDefault="00C15816" w:rsidP="00711BB3">
      <w:pPr>
        <w:keepNext/>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(2) An obligation or liability that would otherwise be imposed on</w:t>
      </w:r>
      <w:r w:rsidR="00C15816">
        <w:rPr>
          <w:rFonts w:ascii="Arial" w:hAnsi="Arial" w:cs="Arial"/>
          <w:sz w:val="18"/>
          <w:szCs w:val="18"/>
        </w:rPr>
        <w:t xml:space="preserve"> </w:t>
      </w:r>
      <w:r w:rsidRPr="00B0492A">
        <w:rPr>
          <w:rFonts w:ascii="Arial" w:hAnsi="Arial" w:cs="Arial"/>
          <w:sz w:val="18"/>
          <w:szCs w:val="18"/>
        </w:rPr>
        <w:t>the unincorporated body by this Law is imposed on each</w:t>
      </w:r>
      <w:r w:rsidR="00C15816">
        <w:rPr>
          <w:rFonts w:ascii="Arial" w:hAnsi="Arial" w:cs="Arial"/>
          <w:sz w:val="18"/>
          <w:szCs w:val="18"/>
        </w:rPr>
        <w:t xml:space="preserve"> </w:t>
      </w:r>
      <w:r w:rsidRPr="00B0492A">
        <w:rPr>
          <w:rFonts w:ascii="Arial" w:hAnsi="Arial" w:cs="Arial"/>
          <w:sz w:val="18"/>
          <w:szCs w:val="18"/>
        </w:rPr>
        <w:t>management member of the body instead, but may be</w:t>
      </w:r>
      <w:r w:rsidR="00C15816">
        <w:rPr>
          <w:rFonts w:ascii="Arial" w:hAnsi="Arial" w:cs="Arial"/>
          <w:sz w:val="18"/>
          <w:szCs w:val="18"/>
        </w:rPr>
        <w:t xml:space="preserve"> </w:t>
      </w:r>
      <w:r w:rsidRPr="00B0492A">
        <w:rPr>
          <w:rFonts w:ascii="Arial" w:hAnsi="Arial" w:cs="Arial"/>
          <w:sz w:val="18"/>
          <w:szCs w:val="18"/>
        </w:rPr>
        <w:t>discharged by any of the management members.</w:t>
      </w:r>
    </w:p>
    <w:p w:rsidR="00C15816" w:rsidRDefault="00C15816" w:rsidP="00C15816">
      <w:pPr>
        <w:ind w:leftChars="515" w:left="1133" w:rightChars="515" w:right="1133"/>
        <w:rPr>
          <w:rFonts w:ascii="Arial" w:hAnsi="Arial" w:cs="Arial"/>
          <w:sz w:val="18"/>
          <w:szCs w:val="18"/>
        </w:rPr>
      </w:pPr>
    </w:p>
    <w:p w:rsid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(3) An amount that would be payable under this Law by the</w:t>
      </w:r>
      <w:r w:rsidR="00C15816">
        <w:rPr>
          <w:rFonts w:ascii="Arial" w:hAnsi="Arial" w:cs="Arial"/>
          <w:sz w:val="18"/>
          <w:szCs w:val="18"/>
        </w:rPr>
        <w:t xml:space="preserve"> </w:t>
      </w:r>
      <w:r w:rsidRPr="00B0492A">
        <w:rPr>
          <w:rFonts w:ascii="Arial" w:hAnsi="Arial" w:cs="Arial"/>
          <w:sz w:val="18"/>
          <w:szCs w:val="18"/>
        </w:rPr>
        <w:t>unincorporated body is jointly and severally payable by the</w:t>
      </w:r>
      <w:r w:rsidR="00C15816">
        <w:rPr>
          <w:rFonts w:ascii="Arial" w:hAnsi="Arial" w:cs="Arial"/>
          <w:sz w:val="18"/>
          <w:szCs w:val="18"/>
        </w:rPr>
        <w:t xml:space="preserve"> </w:t>
      </w:r>
      <w:r w:rsidRPr="00B0492A">
        <w:rPr>
          <w:rFonts w:ascii="Arial" w:hAnsi="Arial" w:cs="Arial"/>
          <w:sz w:val="18"/>
          <w:szCs w:val="18"/>
        </w:rPr>
        <w:t>management members of the body.</w:t>
      </w:r>
    </w:p>
    <w:p w:rsidR="00C15816" w:rsidRPr="00B0492A" w:rsidRDefault="00C15816" w:rsidP="00C15816">
      <w:pPr>
        <w:ind w:leftChars="515" w:left="1133" w:rightChars="515" w:right="1133"/>
        <w:rPr>
          <w:rFonts w:ascii="Arial" w:hAnsi="Arial" w:cs="Arial"/>
          <w:sz w:val="18"/>
          <w:szCs w:val="18"/>
        </w:rPr>
      </w:pPr>
    </w:p>
    <w:p w:rsid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(4) An offence against t</w:t>
      </w:r>
      <w:r w:rsidR="00C15816">
        <w:rPr>
          <w:rFonts w:ascii="Arial" w:hAnsi="Arial" w:cs="Arial"/>
          <w:sz w:val="18"/>
          <w:szCs w:val="18"/>
        </w:rPr>
        <w:t xml:space="preserve">his Law that would otherwise be </w:t>
      </w:r>
      <w:r w:rsidRPr="00B0492A">
        <w:rPr>
          <w:rFonts w:ascii="Arial" w:hAnsi="Arial" w:cs="Arial"/>
          <w:sz w:val="18"/>
          <w:szCs w:val="18"/>
        </w:rPr>
        <w:t>committed by the unincorporated body is taken to have been</w:t>
      </w:r>
      <w:r w:rsidR="00C15816">
        <w:rPr>
          <w:rFonts w:ascii="Arial" w:hAnsi="Arial" w:cs="Arial"/>
          <w:sz w:val="18"/>
          <w:szCs w:val="18"/>
        </w:rPr>
        <w:t xml:space="preserve"> </w:t>
      </w:r>
      <w:r w:rsidRPr="00B0492A">
        <w:rPr>
          <w:rFonts w:ascii="Arial" w:hAnsi="Arial" w:cs="Arial"/>
          <w:sz w:val="18"/>
          <w:szCs w:val="18"/>
        </w:rPr>
        <w:t>committed by each management member for the body.</w:t>
      </w:r>
    </w:p>
    <w:p w:rsidR="00C15816" w:rsidRPr="00B0492A"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Maximum penalty—the pen</w:t>
      </w:r>
      <w:r w:rsidR="00C15816">
        <w:rPr>
          <w:rFonts w:ascii="Arial" w:hAnsi="Arial" w:cs="Arial"/>
          <w:sz w:val="18"/>
          <w:szCs w:val="18"/>
        </w:rPr>
        <w:t xml:space="preserve">alty for a contravention of the </w:t>
      </w:r>
      <w:r w:rsidRPr="00B0492A">
        <w:rPr>
          <w:rFonts w:ascii="Arial" w:hAnsi="Arial" w:cs="Arial"/>
          <w:sz w:val="18"/>
          <w:szCs w:val="18"/>
        </w:rPr>
        <w:t>provision by an individual.</w:t>
      </w:r>
    </w:p>
    <w:p w:rsidR="00C15816"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(5) However,in any proceeding the prosecution must prove that—</w:t>
      </w:r>
    </w:p>
    <w:p w:rsidR="00C15816" w:rsidRDefault="00C15816" w:rsidP="00C15816">
      <w:pPr>
        <w:ind w:leftChars="515" w:left="1133" w:rightChars="515" w:right="1133"/>
        <w:rPr>
          <w:rFonts w:ascii="Arial" w:hAnsi="Arial" w:cs="Arial"/>
          <w:sz w:val="18"/>
          <w:szCs w:val="18"/>
        </w:rPr>
      </w:pPr>
    </w:p>
    <w:p w:rsidR="00B0492A" w:rsidRPr="00B0492A" w:rsidRDefault="00B0492A" w:rsidP="002B7957">
      <w:pPr>
        <w:ind w:leftChars="773" w:left="1701" w:rightChars="515" w:right="1133"/>
        <w:rPr>
          <w:rFonts w:ascii="Arial" w:hAnsi="Arial" w:cs="Arial"/>
          <w:sz w:val="18"/>
          <w:szCs w:val="18"/>
        </w:rPr>
      </w:pPr>
      <w:r w:rsidRPr="00B0492A">
        <w:rPr>
          <w:rFonts w:ascii="Arial" w:hAnsi="Arial" w:cs="Arial"/>
          <w:sz w:val="18"/>
          <w:szCs w:val="18"/>
        </w:rPr>
        <w:t>(a) the member was in a position to influence the conduct</w:t>
      </w:r>
      <w:r w:rsidR="00C15816">
        <w:rPr>
          <w:rFonts w:ascii="Arial" w:hAnsi="Arial" w:cs="Arial"/>
          <w:sz w:val="18"/>
          <w:szCs w:val="18"/>
        </w:rPr>
        <w:t xml:space="preserve"> </w:t>
      </w:r>
      <w:r w:rsidRPr="00B0492A">
        <w:rPr>
          <w:rFonts w:ascii="Arial" w:hAnsi="Arial" w:cs="Arial"/>
          <w:sz w:val="18"/>
          <w:szCs w:val="18"/>
        </w:rPr>
        <w:t xml:space="preserve">of the body in relation to the offence; and </w:t>
      </w:r>
    </w:p>
    <w:p w:rsidR="00B0492A" w:rsidRPr="00B0492A" w:rsidRDefault="00B0492A" w:rsidP="002B7957">
      <w:pPr>
        <w:ind w:leftChars="773" w:left="1701" w:rightChars="515" w:right="1133"/>
        <w:rPr>
          <w:rFonts w:ascii="Arial" w:hAnsi="Arial" w:cs="Arial"/>
          <w:sz w:val="18"/>
          <w:szCs w:val="18"/>
        </w:rPr>
      </w:pPr>
      <w:r w:rsidRPr="00B0492A">
        <w:rPr>
          <w:rFonts w:ascii="Arial" w:hAnsi="Arial" w:cs="Arial"/>
          <w:sz w:val="18"/>
          <w:szCs w:val="18"/>
        </w:rPr>
        <w:t xml:space="preserve">(b) </w:t>
      </w:r>
      <w:proofErr w:type="gramStart"/>
      <w:r w:rsidRPr="00B0492A">
        <w:rPr>
          <w:rFonts w:ascii="Arial" w:hAnsi="Arial" w:cs="Arial"/>
          <w:sz w:val="18"/>
          <w:szCs w:val="18"/>
        </w:rPr>
        <w:t>the</w:t>
      </w:r>
      <w:proofErr w:type="gramEnd"/>
      <w:r w:rsidRPr="00B0492A">
        <w:rPr>
          <w:rFonts w:ascii="Arial" w:hAnsi="Arial" w:cs="Arial"/>
          <w:sz w:val="18"/>
          <w:szCs w:val="18"/>
        </w:rPr>
        <w:t xml:space="preserve"> member </w:t>
      </w:r>
      <w:r w:rsidR="00C15816">
        <w:rPr>
          <w:rFonts w:ascii="Arial" w:hAnsi="Arial" w:cs="Arial"/>
          <w:sz w:val="18"/>
          <w:szCs w:val="18"/>
        </w:rPr>
        <w:t>failed to exercise</w:t>
      </w:r>
      <w:r w:rsidRPr="00B0492A">
        <w:rPr>
          <w:rFonts w:ascii="Arial" w:hAnsi="Arial" w:cs="Arial"/>
          <w:sz w:val="18"/>
          <w:szCs w:val="18"/>
        </w:rPr>
        <w:t xml:space="preserve"> reasonab</w:t>
      </w:r>
      <w:r w:rsidR="00C15816">
        <w:rPr>
          <w:rFonts w:ascii="Arial" w:hAnsi="Arial" w:cs="Arial"/>
          <w:sz w:val="18"/>
          <w:szCs w:val="18"/>
        </w:rPr>
        <w:t xml:space="preserve">le diligence to ensure the body </w:t>
      </w:r>
      <w:r w:rsidR="002B7957">
        <w:rPr>
          <w:rFonts w:ascii="Arial" w:hAnsi="Arial" w:cs="Arial"/>
          <w:sz w:val="18"/>
          <w:szCs w:val="18"/>
        </w:rPr>
        <w:t>complied with the provision.</w:t>
      </w:r>
    </w:p>
    <w:p w:rsidR="00C15816" w:rsidRDefault="00C15816" w:rsidP="00C15816">
      <w:pPr>
        <w:ind w:leftChars="515" w:left="1133" w:rightChars="515" w:right="1133"/>
        <w:rPr>
          <w:rFonts w:ascii="Arial" w:hAnsi="Arial" w:cs="Arial"/>
          <w:sz w:val="18"/>
          <w:szCs w:val="18"/>
        </w:rPr>
      </w:pP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(6) Also, subsections (1) to (5) do not apply to a management</w:t>
      </w:r>
      <w:r w:rsidR="00C15816">
        <w:rPr>
          <w:rFonts w:ascii="Arial" w:hAnsi="Arial" w:cs="Arial"/>
          <w:sz w:val="18"/>
          <w:szCs w:val="18"/>
        </w:rPr>
        <w:t xml:space="preserve"> </w:t>
      </w:r>
      <w:r w:rsidRPr="00B0492A">
        <w:rPr>
          <w:rFonts w:ascii="Arial" w:hAnsi="Arial" w:cs="Arial"/>
          <w:sz w:val="18"/>
          <w:szCs w:val="18"/>
        </w:rPr>
        <w:t>member of an unincorporated body acting on a voluntary</w:t>
      </w:r>
      <w:r w:rsidR="00C15816">
        <w:rPr>
          <w:rFonts w:ascii="Arial" w:hAnsi="Arial" w:cs="Arial"/>
          <w:sz w:val="18"/>
          <w:szCs w:val="18"/>
        </w:rPr>
        <w:t xml:space="preserve"> </w:t>
      </w:r>
      <w:r w:rsidRPr="00B0492A">
        <w:rPr>
          <w:rFonts w:ascii="Arial" w:hAnsi="Arial" w:cs="Arial"/>
          <w:sz w:val="18"/>
          <w:szCs w:val="18"/>
        </w:rPr>
        <w:t>basis, whether or not the member is reimbursed for the</w:t>
      </w:r>
      <w:r w:rsidR="00C15816">
        <w:rPr>
          <w:rFonts w:ascii="Arial" w:hAnsi="Arial" w:cs="Arial"/>
          <w:sz w:val="18"/>
          <w:szCs w:val="18"/>
        </w:rPr>
        <w:t xml:space="preserve"> </w:t>
      </w:r>
      <w:r w:rsidRPr="00B0492A">
        <w:rPr>
          <w:rFonts w:ascii="Arial" w:hAnsi="Arial" w:cs="Arial"/>
          <w:sz w:val="18"/>
          <w:szCs w:val="18"/>
        </w:rPr>
        <w:t>expenses incurred by the member for carrying out activities</w:t>
      </w:r>
      <w:r w:rsidR="00C15816">
        <w:rPr>
          <w:rFonts w:ascii="Arial" w:hAnsi="Arial" w:cs="Arial"/>
          <w:sz w:val="18"/>
          <w:szCs w:val="18"/>
        </w:rPr>
        <w:t xml:space="preserve"> </w:t>
      </w:r>
      <w:r w:rsidRPr="00B0492A">
        <w:rPr>
          <w:rFonts w:ascii="Arial" w:hAnsi="Arial" w:cs="Arial"/>
          <w:sz w:val="18"/>
          <w:szCs w:val="18"/>
        </w:rPr>
        <w:t>for the body.</w:t>
      </w:r>
    </w:p>
    <w:p w:rsidR="00C15816" w:rsidRDefault="00C15816" w:rsidP="00C15816">
      <w:pPr>
        <w:ind w:leftChars="515" w:left="1133" w:rightChars="515" w:right="1133"/>
        <w:rPr>
          <w:rFonts w:ascii="Arial" w:hAnsi="Arial" w:cs="Arial"/>
          <w:sz w:val="18"/>
          <w:szCs w:val="18"/>
        </w:rPr>
      </w:pPr>
    </w:p>
    <w:p w:rsidR="007D318F" w:rsidRDefault="007D318F">
      <w:pPr>
        <w:rPr>
          <w:rFonts w:ascii="Arial" w:hAnsi="Arial" w:cs="Arial"/>
          <w:sz w:val="18"/>
          <w:szCs w:val="18"/>
        </w:rPr>
      </w:pPr>
      <w:r>
        <w:rPr>
          <w:rFonts w:ascii="Arial" w:hAnsi="Arial" w:cs="Arial"/>
          <w:sz w:val="18"/>
          <w:szCs w:val="18"/>
        </w:rPr>
        <w:br w:type="page"/>
      </w:r>
    </w:p>
    <w:p w:rsidR="00B0492A"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lastRenderedPageBreak/>
        <w:t>(7) In this section—</w:t>
      </w:r>
    </w:p>
    <w:p w:rsidR="00C15816" w:rsidRDefault="00C15816" w:rsidP="00C15816">
      <w:pPr>
        <w:ind w:leftChars="515" w:left="1133" w:rightChars="515" w:right="1133"/>
        <w:rPr>
          <w:rFonts w:ascii="Arial" w:hAnsi="Arial" w:cs="Arial"/>
          <w:sz w:val="18"/>
          <w:szCs w:val="18"/>
        </w:rPr>
      </w:pPr>
    </w:p>
    <w:p w:rsidR="00B0492A" w:rsidRDefault="00B0492A" w:rsidP="00C15816">
      <w:pPr>
        <w:ind w:leftChars="515" w:left="1133" w:rightChars="515" w:right="1133"/>
        <w:rPr>
          <w:rFonts w:ascii="Arial" w:hAnsi="Arial" w:cs="Arial"/>
          <w:sz w:val="18"/>
          <w:szCs w:val="18"/>
        </w:rPr>
      </w:pPr>
      <w:proofErr w:type="gramStart"/>
      <w:r w:rsidRPr="00B0492A">
        <w:rPr>
          <w:rFonts w:ascii="Arial" w:hAnsi="Arial" w:cs="Arial"/>
          <w:sz w:val="18"/>
          <w:szCs w:val="18"/>
        </w:rPr>
        <w:t>management</w:t>
      </w:r>
      <w:proofErr w:type="gramEnd"/>
      <w:r w:rsidRPr="00B0492A">
        <w:rPr>
          <w:rFonts w:ascii="Arial" w:hAnsi="Arial" w:cs="Arial"/>
          <w:sz w:val="18"/>
          <w:szCs w:val="18"/>
        </w:rPr>
        <w:t xml:space="preserve"> member, of an unincorporated body, means—</w:t>
      </w:r>
    </w:p>
    <w:p w:rsidR="002B7957" w:rsidRPr="00B0492A" w:rsidRDefault="002B7957" w:rsidP="00C15816">
      <w:pPr>
        <w:ind w:leftChars="515" w:left="1133" w:rightChars="515" w:right="1133"/>
        <w:rPr>
          <w:rFonts w:ascii="Arial" w:hAnsi="Arial" w:cs="Arial"/>
          <w:sz w:val="18"/>
          <w:szCs w:val="18"/>
        </w:rPr>
      </w:pPr>
    </w:p>
    <w:p w:rsidR="00B0492A" w:rsidRPr="00B0492A" w:rsidRDefault="00B0492A" w:rsidP="002B7957">
      <w:pPr>
        <w:ind w:leftChars="773" w:left="1701" w:rightChars="515" w:right="1133"/>
        <w:rPr>
          <w:rFonts w:ascii="Arial" w:hAnsi="Arial" w:cs="Arial"/>
          <w:sz w:val="18"/>
          <w:szCs w:val="18"/>
        </w:rPr>
      </w:pPr>
      <w:r w:rsidRPr="00B0492A">
        <w:rPr>
          <w:rFonts w:ascii="Arial" w:hAnsi="Arial" w:cs="Arial"/>
          <w:sz w:val="18"/>
          <w:szCs w:val="18"/>
        </w:rPr>
        <w:t xml:space="preserve">(a) </w:t>
      </w:r>
      <w:proofErr w:type="gramStart"/>
      <w:r w:rsidRPr="00B0492A">
        <w:rPr>
          <w:rFonts w:ascii="Arial" w:hAnsi="Arial" w:cs="Arial"/>
          <w:sz w:val="18"/>
          <w:szCs w:val="18"/>
        </w:rPr>
        <w:t>if</w:t>
      </w:r>
      <w:proofErr w:type="gramEnd"/>
      <w:r w:rsidRPr="00B0492A">
        <w:rPr>
          <w:rFonts w:ascii="Arial" w:hAnsi="Arial" w:cs="Arial"/>
          <w:sz w:val="18"/>
          <w:szCs w:val="18"/>
        </w:rPr>
        <w:t xml:space="preserve"> the body has a management committee—each</w:t>
      </w:r>
      <w:r w:rsidR="00C15816">
        <w:rPr>
          <w:rFonts w:ascii="Arial" w:hAnsi="Arial" w:cs="Arial"/>
          <w:sz w:val="18"/>
          <w:szCs w:val="18"/>
        </w:rPr>
        <w:t xml:space="preserve"> </w:t>
      </w:r>
      <w:r w:rsidRPr="00B0492A">
        <w:rPr>
          <w:rFonts w:ascii="Arial" w:hAnsi="Arial" w:cs="Arial"/>
          <w:sz w:val="18"/>
          <w:szCs w:val="18"/>
        </w:rPr>
        <w:t>member of the management committee; or</w:t>
      </w:r>
    </w:p>
    <w:p w:rsidR="00B0492A" w:rsidRPr="00B0492A" w:rsidRDefault="00B0492A" w:rsidP="002B7957">
      <w:pPr>
        <w:ind w:leftChars="773" w:left="1701" w:rightChars="515" w:right="1133"/>
        <w:rPr>
          <w:rFonts w:ascii="Arial" w:hAnsi="Arial" w:cs="Arial"/>
          <w:sz w:val="18"/>
          <w:szCs w:val="18"/>
        </w:rPr>
      </w:pPr>
      <w:r w:rsidRPr="00B0492A">
        <w:rPr>
          <w:rFonts w:ascii="Arial" w:hAnsi="Arial" w:cs="Arial"/>
          <w:sz w:val="18"/>
          <w:szCs w:val="18"/>
        </w:rPr>
        <w:t>(b) otherwise—each member who is concerned with, or</w:t>
      </w:r>
      <w:r w:rsidR="00C15816">
        <w:rPr>
          <w:rFonts w:ascii="Arial" w:hAnsi="Arial" w:cs="Arial"/>
          <w:sz w:val="18"/>
          <w:szCs w:val="18"/>
        </w:rPr>
        <w:t xml:space="preserve"> </w:t>
      </w:r>
      <w:r w:rsidRPr="00B0492A">
        <w:rPr>
          <w:rFonts w:ascii="Arial" w:hAnsi="Arial" w:cs="Arial"/>
          <w:sz w:val="18"/>
          <w:szCs w:val="18"/>
        </w:rPr>
        <w:t>takes part in, the body’s management, whatever name is</w:t>
      </w:r>
      <w:r w:rsidR="00C15816">
        <w:rPr>
          <w:rFonts w:ascii="Arial" w:hAnsi="Arial" w:cs="Arial"/>
          <w:sz w:val="18"/>
          <w:szCs w:val="18"/>
        </w:rPr>
        <w:t xml:space="preserve"> </w:t>
      </w:r>
      <w:r w:rsidRPr="00B0492A">
        <w:rPr>
          <w:rFonts w:ascii="Arial" w:hAnsi="Arial" w:cs="Arial"/>
          <w:sz w:val="18"/>
          <w:szCs w:val="18"/>
        </w:rPr>
        <w:t>given to the member’s position in the body.</w:t>
      </w:r>
    </w:p>
    <w:p w:rsidR="00C15816" w:rsidRDefault="00C15816" w:rsidP="00C15816">
      <w:pPr>
        <w:ind w:leftChars="515" w:left="1133" w:rightChars="515" w:right="1133"/>
        <w:rPr>
          <w:rFonts w:ascii="Arial" w:hAnsi="Arial" w:cs="Arial"/>
          <w:sz w:val="18"/>
          <w:szCs w:val="18"/>
        </w:rPr>
      </w:pPr>
    </w:p>
    <w:p w:rsidR="00060A65" w:rsidRPr="00B0492A" w:rsidRDefault="00B0492A" w:rsidP="00C15816">
      <w:pPr>
        <w:ind w:leftChars="515" w:left="1133" w:rightChars="515" w:right="1133"/>
        <w:rPr>
          <w:rFonts w:ascii="Arial" w:hAnsi="Arial" w:cs="Arial"/>
          <w:sz w:val="18"/>
          <w:szCs w:val="18"/>
        </w:rPr>
      </w:pPr>
      <w:r w:rsidRPr="00B0492A">
        <w:rPr>
          <w:rFonts w:ascii="Arial" w:hAnsi="Arial" w:cs="Arial"/>
          <w:sz w:val="18"/>
          <w:szCs w:val="18"/>
        </w:rPr>
        <w:t>unincorporated body does not include an unincorporated</w:t>
      </w:r>
      <w:r w:rsidR="00C15816">
        <w:rPr>
          <w:rFonts w:ascii="Arial" w:hAnsi="Arial" w:cs="Arial"/>
          <w:sz w:val="18"/>
          <w:szCs w:val="18"/>
        </w:rPr>
        <w:t xml:space="preserve"> </w:t>
      </w:r>
      <w:r w:rsidRPr="00B0492A">
        <w:rPr>
          <w:rFonts w:ascii="Arial" w:hAnsi="Arial" w:cs="Arial"/>
          <w:sz w:val="18"/>
          <w:szCs w:val="18"/>
        </w:rPr>
        <w:t>local government authority.</w:t>
      </w:r>
    </w:p>
    <w:p w:rsidR="008133EB" w:rsidRDefault="008133EB" w:rsidP="00C15816">
      <w:pPr>
        <w:tabs>
          <w:tab w:val="decimal" w:pos="163"/>
          <w:tab w:val="right" w:pos="8952"/>
        </w:tabs>
        <w:ind w:leftChars="515" w:left="1133" w:rightChars="515" w:right="1133"/>
        <w:rPr>
          <w:rFonts w:ascii="Arial" w:hAnsi="Arial" w:cs="Arial"/>
          <w:sz w:val="20"/>
          <w:szCs w:val="20"/>
        </w:rPr>
      </w:pPr>
    </w:p>
    <w:p w:rsidR="00C15816" w:rsidRPr="008133EB" w:rsidRDefault="00C15816" w:rsidP="005024DA">
      <w:pPr>
        <w:tabs>
          <w:tab w:val="decimal" w:pos="163"/>
          <w:tab w:val="right" w:pos="8952"/>
        </w:tabs>
        <w:rPr>
          <w:rFonts w:ascii="Arial" w:hAnsi="Arial" w:cs="Arial"/>
          <w:sz w:val="20"/>
          <w:szCs w:val="20"/>
        </w:rPr>
      </w:pPr>
    </w:p>
    <w:p w:rsidR="00802D34" w:rsidRPr="00D709FD" w:rsidRDefault="00B269EF" w:rsidP="00802D34">
      <w:pPr>
        <w:pStyle w:val="Heading1"/>
        <w:rPr>
          <w:sz w:val="22"/>
          <w:szCs w:val="22"/>
        </w:rPr>
      </w:pPr>
      <w:bookmarkStart w:id="15" w:name="_Toc316030309"/>
      <w:r>
        <w:rPr>
          <w:sz w:val="22"/>
          <w:szCs w:val="22"/>
        </w:rPr>
        <w:t xml:space="preserve">Improving </w:t>
      </w:r>
      <w:r w:rsidR="00802D34">
        <w:rPr>
          <w:sz w:val="22"/>
          <w:szCs w:val="22"/>
        </w:rPr>
        <w:t xml:space="preserve">road manager </w:t>
      </w:r>
      <w:r>
        <w:rPr>
          <w:sz w:val="22"/>
          <w:szCs w:val="22"/>
        </w:rPr>
        <w:t xml:space="preserve">access </w:t>
      </w:r>
      <w:r w:rsidR="00802D34">
        <w:rPr>
          <w:sz w:val="22"/>
          <w:szCs w:val="22"/>
        </w:rPr>
        <w:t>decisions</w:t>
      </w:r>
      <w:bookmarkEnd w:id="15"/>
    </w:p>
    <w:p w:rsidR="00A96895" w:rsidRDefault="00A96895" w:rsidP="00A96895">
      <w:pPr>
        <w:pStyle w:val="Standard"/>
        <w:rPr>
          <w:rFonts w:ascii="Arial" w:hAnsi="Arial" w:cs="Arial"/>
          <w:sz w:val="20"/>
          <w:szCs w:val="20"/>
        </w:rPr>
      </w:pPr>
    </w:p>
    <w:p w:rsidR="00525746" w:rsidRDefault="00A96895" w:rsidP="00A96895">
      <w:pPr>
        <w:pStyle w:val="Standard"/>
        <w:rPr>
          <w:rFonts w:ascii="Arial" w:hAnsi="Arial" w:cs="Arial"/>
          <w:sz w:val="20"/>
          <w:szCs w:val="20"/>
        </w:rPr>
      </w:pPr>
      <w:r>
        <w:rPr>
          <w:rFonts w:ascii="Arial" w:hAnsi="Arial" w:cs="Arial"/>
          <w:sz w:val="20"/>
          <w:szCs w:val="20"/>
        </w:rPr>
        <w:t xml:space="preserve">As section </w:t>
      </w:r>
      <w:r w:rsidR="000B42BC">
        <w:rPr>
          <w:rFonts w:ascii="Arial" w:hAnsi="Arial" w:cs="Arial"/>
          <w:sz w:val="20"/>
          <w:szCs w:val="20"/>
        </w:rPr>
        <w:t>5</w:t>
      </w:r>
      <w:r>
        <w:rPr>
          <w:rFonts w:ascii="Arial" w:hAnsi="Arial" w:cs="Arial"/>
          <w:sz w:val="20"/>
          <w:szCs w:val="20"/>
        </w:rPr>
        <w:t xml:space="preserve"> of this submission notes, the principal economic benefits of the national heavy vehicle laws </w:t>
      </w:r>
      <w:r w:rsidR="00B269EF">
        <w:rPr>
          <w:rFonts w:ascii="Arial" w:hAnsi="Arial" w:cs="Arial"/>
          <w:sz w:val="20"/>
          <w:szCs w:val="20"/>
        </w:rPr>
        <w:t xml:space="preserve">will </w:t>
      </w:r>
      <w:r>
        <w:rPr>
          <w:rFonts w:ascii="Arial" w:hAnsi="Arial" w:cs="Arial"/>
          <w:sz w:val="20"/>
          <w:szCs w:val="20"/>
        </w:rPr>
        <w:t xml:space="preserve">come from improving road access for </w:t>
      </w:r>
      <w:r w:rsidR="00525746">
        <w:rPr>
          <w:rFonts w:ascii="Arial" w:hAnsi="Arial" w:cs="Arial"/>
          <w:sz w:val="20"/>
          <w:szCs w:val="20"/>
        </w:rPr>
        <w:t>vehicles that do not comply with the general access requirements.</w:t>
      </w:r>
    </w:p>
    <w:p w:rsidR="00A96895" w:rsidRDefault="00525746" w:rsidP="00A96895">
      <w:pPr>
        <w:pStyle w:val="Standard"/>
        <w:rPr>
          <w:rFonts w:ascii="Arial" w:hAnsi="Arial" w:cs="Arial"/>
          <w:sz w:val="20"/>
          <w:szCs w:val="20"/>
        </w:rPr>
      </w:pPr>
      <w:r>
        <w:rPr>
          <w:rFonts w:ascii="Arial" w:hAnsi="Arial" w:cs="Arial"/>
          <w:sz w:val="20"/>
          <w:szCs w:val="20"/>
        </w:rPr>
        <w:t xml:space="preserve"> </w:t>
      </w:r>
    </w:p>
    <w:p w:rsidR="00B269EF" w:rsidRDefault="00B269EF" w:rsidP="00A96895">
      <w:pPr>
        <w:pStyle w:val="Standard"/>
        <w:rPr>
          <w:rFonts w:ascii="Arial" w:hAnsi="Arial" w:cs="Arial"/>
          <w:sz w:val="20"/>
          <w:szCs w:val="20"/>
        </w:rPr>
      </w:pPr>
      <w:r>
        <w:rPr>
          <w:rFonts w:ascii="Arial" w:hAnsi="Arial" w:cs="Arial"/>
          <w:sz w:val="20"/>
          <w:szCs w:val="20"/>
        </w:rPr>
        <w:t>In fact, the RIS points out that: “The success of failure of the regulator largely hinges on its ability to promote robust and transparent decisions regarding access, because this is where the greatest productivity benefits are to be had.”</w:t>
      </w:r>
      <w:r>
        <w:rPr>
          <w:rStyle w:val="FootnoteReference"/>
          <w:szCs w:val="20"/>
        </w:rPr>
        <w:footnoteReference w:id="32"/>
      </w:r>
    </w:p>
    <w:p w:rsidR="00B269EF" w:rsidRDefault="00B269EF" w:rsidP="00A96895">
      <w:pPr>
        <w:pStyle w:val="Standard"/>
        <w:rPr>
          <w:rFonts w:ascii="Arial" w:hAnsi="Arial" w:cs="Arial"/>
          <w:sz w:val="20"/>
          <w:szCs w:val="20"/>
        </w:rPr>
      </w:pPr>
    </w:p>
    <w:p w:rsidR="00A96895" w:rsidRDefault="00B269EF" w:rsidP="00B269EF">
      <w:pPr>
        <w:pStyle w:val="Standard"/>
        <w:rPr>
          <w:rFonts w:ascii="Arial" w:hAnsi="Arial" w:cs="Arial"/>
          <w:sz w:val="20"/>
          <w:szCs w:val="20"/>
        </w:rPr>
      </w:pPr>
      <w:r>
        <w:rPr>
          <w:rFonts w:ascii="Arial" w:hAnsi="Arial" w:cs="Arial"/>
          <w:sz w:val="20"/>
          <w:szCs w:val="20"/>
        </w:rPr>
        <w:t xml:space="preserve">It is therefore imperative that the Heavy Vehicle National Law provides mechanisms </w:t>
      </w:r>
      <w:r w:rsidR="00575B4A">
        <w:rPr>
          <w:rFonts w:ascii="Arial" w:hAnsi="Arial" w:cs="Arial"/>
          <w:sz w:val="20"/>
          <w:szCs w:val="20"/>
        </w:rPr>
        <w:t>to</w:t>
      </w:r>
      <w:r>
        <w:rPr>
          <w:rFonts w:ascii="Arial" w:hAnsi="Arial" w:cs="Arial"/>
          <w:sz w:val="20"/>
          <w:szCs w:val="20"/>
        </w:rPr>
        <w:t xml:space="preserve"> improve decisions about road access.</w:t>
      </w:r>
      <w:r w:rsidR="00575B4A">
        <w:rPr>
          <w:rFonts w:ascii="Arial" w:hAnsi="Arial" w:cs="Arial"/>
          <w:sz w:val="20"/>
          <w:szCs w:val="20"/>
        </w:rPr>
        <w:t xml:space="preserve"> Local authorities manage 80 per cent of the road network, so to a very great extent these mechanisms must focus on improving local authority decision-making.</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p>
    <w:p w:rsidR="00A96895" w:rsidRPr="000B42BC" w:rsidRDefault="000B42BC" w:rsidP="001A7D0B">
      <w:pPr>
        <w:pStyle w:val="Standard"/>
        <w:outlineLvl w:val="1"/>
        <w:rPr>
          <w:rFonts w:ascii="Arial" w:hAnsi="Arial" w:cs="Arial"/>
          <w:b/>
          <w:color w:val="000064"/>
          <w:sz w:val="20"/>
          <w:szCs w:val="20"/>
        </w:rPr>
      </w:pPr>
      <w:bookmarkStart w:id="16" w:name="_Toc316030310"/>
      <w:r w:rsidRPr="000B42BC">
        <w:rPr>
          <w:rFonts w:ascii="Arial" w:hAnsi="Arial" w:cs="Arial"/>
          <w:b/>
          <w:color w:val="000064"/>
          <w:sz w:val="20"/>
          <w:szCs w:val="20"/>
        </w:rPr>
        <w:t>8.1</w:t>
      </w:r>
      <w:r w:rsidR="00C43E03">
        <w:rPr>
          <w:rFonts w:ascii="Arial" w:hAnsi="Arial" w:cs="Arial"/>
          <w:b/>
          <w:color w:val="000064"/>
          <w:sz w:val="20"/>
          <w:szCs w:val="20"/>
        </w:rPr>
        <w:tab/>
      </w:r>
      <w:r w:rsidR="00575B4A" w:rsidRPr="000B42BC">
        <w:rPr>
          <w:rFonts w:ascii="Arial" w:hAnsi="Arial" w:cs="Arial"/>
          <w:b/>
          <w:color w:val="000064"/>
          <w:sz w:val="20"/>
          <w:szCs w:val="20"/>
        </w:rPr>
        <w:t>Provisions of the HVNL</w:t>
      </w:r>
      <w:bookmarkEnd w:id="16"/>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 xml:space="preserve">Under the Bill, trucking operators would apply to the National Heavy Vehicle Regulator for the necessary mass or dimension authorities to operate a restricted access vehicle such as a B-double </w:t>
      </w:r>
      <w:r w:rsidR="00287A8B">
        <w:rPr>
          <w:rFonts w:ascii="Arial" w:hAnsi="Arial" w:cs="Arial"/>
          <w:sz w:val="20"/>
          <w:szCs w:val="20"/>
        </w:rPr>
        <w:t xml:space="preserve">or an oversize vehicle like a crane </w:t>
      </w:r>
      <w:r>
        <w:rPr>
          <w:rFonts w:ascii="Arial" w:hAnsi="Arial" w:cs="Arial"/>
          <w:sz w:val="20"/>
          <w:szCs w:val="20"/>
        </w:rPr>
        <w:t>on a specific route. The regulator would then ask the relevant road managers for consent to grant the authorities.</w:t>
      </w:r>
      <w:r w:rsidRPr="00F417B1">
        <w:rPr>
          <w:rStyle w:val="FootnoteReference"/>
        </w:rPr>
        <w:footnoteReference w:id="33"/>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Road managers must make a decision within 28 days after the request is made or a longer period of 6 months agreed to by the regulator.</w:t>
      </w:r>
      <w:r w:rsidRPr="00F417B1">
        <w:rPr>
          <w:rStyle w:val="FootnoteReference"/>
        </w:rPr>
        <w:footnoteReference w:id="34"/>
      </w:r>
    </w:p>
    <w:p w:rsidR="00A96895" w:rsidRDefault="00A96895" w:rsidP="00A96895">
      <w:pPr>
        <w:pStyle w:val="Standard"/>
        <w:rPr>
          <w:rFonts w:ascii="Arial" w:hAnsi="Arial" w:cs="Arial"/>
          <w:sz w:val="20"/>
          <w:szCs w:val="20"/>
        </w:rPr>
      </w:pPr>
    </w:p>
    <w:p w:rsidR="00A96895" w:rsidRDefault="00575B4A" w:rsidP="00A96895">
      <w:pPr>
        <w:pStyle w:val="Standard"/>
        <w:rPr>
          <w:rFonts w:ascii="Arial" w:hAnsi="Arial" w:cs="Arial"/>
          <w:sz w:val="20"/>
          <w:szCs w:val="20"/>
        </w:rPr>
      </w:pPr>
      <w:r>
        <w:rPr>
          <w:rFonts w:ascii="Arial" w:hAnsi="Arial" w:cs="Arial"/>
          <w:sz w:val="20"/>
          <w:szCs w:val="20"/>
        </w:rPr>
        <w:t xml:space="preserve">A </w:t>
      </w:r>
      <w:r w:rsidR="00A96895">
        <w:rPr>
          <w:rFonts w:ascii="Arial" w:hAnsi="Arial" w:cs="Arial"/>
          <w:sz w:val="20"/>
          <w:szCs w:val="20"/>
        </w:rPr>
        <w:t>road manager may only refuse consent if it is satisfied the mass or dimension authority will, or is likely to:</w:t>
      </w:r>
    </w:p>
    <w:p w:rsidR="00A96895" w:rsidRDefault="00A96895" w:rsidP="00A96895">
      <w:pPr>
        <w:pStyle w:val="Standard"/>
        <w:rPr>
          <w:rFonts w:ascii="Arial" w:hAnsi="Arial" w:cs="Arial"/>
          <w:sz w:val="20"/>
          <w:szCs w:val="20"/>
        </w:rPr>
      </w:pPr>
    </w:p>
    <w:p w:rsidR="00A96895" w:rsidRDefault="00A96895" w:rsidP="00EA3DB1">
      <w:pPr>
        <w:pStyle w:val="ListParagraph"/>
        <w:numPr>
          <w:ilvl w:val="0"/>
          <w:numId w:val="16"/>
        </w:numPr>
        <w:suppressAutoHyphens/>
        <w:autoSpaceDN w:val="0"/>
        <w:spacing w:after="0" w:line="240" w:lineRule="auto"/>
        <w:ind w:left="1077" w:hanging="357"/>
        <w:contextualSpacing w:val="0"/>
        <w:textAlignment w:val="baseline"/>
        <w:rPr>
          <w:rFonts w:ascii="Arial" w:hAnsi="Arial" w:cs="Arial"/>
          <w:sz w:val="20"/>
          <w:szCs w:val="20"/>
        </w:rPr>
      </w:pPr>
      <w:r>
        <w:rPr>
          <w:rFonts w:ascii="Arial" w:hAnsi="Arial" w:cs="Arial"/>
          <w:sz w:val="20"/>
          <w:szCs w:val="20"/>
        </w:rPr>
        <w:t>cause damage to road infrastructure; or</w:t>
      </w:r>
    </w:p>
    <w:p w:rsidR="00A96895" w:rsidRDefault="00A96895" w:rsidP="00EA3DB1">
      <w:pPr>
        <w:pStyle w:val="ListParagraph"/>
        <w:numPr>
          <w:ilvl w:val="0"/>
          <w:numId w:val="14"/>
        </w:numPr>
        <w:suppressAutoHyphens/>
        <w:autoSpaceDN w:val="0"/>
        <w:spacing w:after="0" w:line="240" w:lineRule="auto"/>
        <w:ind w:left="1077" w:hanging="357"/>
        <w:contextualSpacing w:val="0"/>
        <w:textAlignment w:val="baseline"/>
        <w:rPr>
          <w:rFonts w:ascii="Arial" w:hAnsi="Arial" w:cs="Arial"/>
          <w:sz w:val="20"/>
          <w:szCs w:val="20"/>
        </w:rPr>
      </w:pPr>
      <w:r>
        <w:rPr>
          <w:rFonts w:ascii="Arial" w:hAnsi="Arial" w:cs="Arial"/>
          <w:sz w:val="20"/>
          <w:szCs w:val="20"/>
        </w:rPr>
        <w:t>adversely affect public amenity; and</w:t>
      </w:r>
    </w:p>
    <w:p w:rsidR="00A96895" w:rsidRDefault="00A96895" w:rsidP="00EA3DB1">
      <w:pPr>
        <w:pStyle w:val="ListParagraph"/>
        <w:numPr>
          <w:ilvl w:val="0"/>
          <w:numId w:val="14"/>
        </w:numPr>
        <w:suppressAutoHyphens/>
        <w:autoSpaceDN w:val="0"/>
        <w:spacing w:after="0" w:line="240" w:lineRule="auto"/>
        <w:ind w:left="1077" w:hanging="357"/>
        <w:contextualSpacing w:val="0"/>
        <w:textAlignment w:val="baseline"/>
      </w:pPr>
      <w:r>
        <w:rPr>
          <w:rFonts w:ascii="Arial" w:hAnsi="Arial" w:cs="Arial"/>
          <w:sz w:val="20"/>
          <w:szCs w:val="20"/>
        </w:rPr>
        <w:t>it is not possible to grant the authority subject to conditions that will avoid, or significantly minimise, the damage or likely damage to road infrastructure or the adverse, or likely adverse effect, on public amenity.</w:t>
      </w:r>
      <w:r w:rsidRPr="00F417B1">
        <w:rPr>
          <w:rStyle w:val="FootnoteReference"/>
        </w:rPr>
        <w:footnoteReference w:id="35"/>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 xml:space="preserve">Road managers have the ability to </w:t>
      </w:r>
      <w:r w:rsidR="00575B4A">
        <w:rPr>
          <w:rFonts w:ascii="Arial" w:hAnsi="Arial" w:cs="Arial"/>
          <w:sz w:val="20"/>
          <w:szCs w:val="20"/>
        </w:rPr>
        <w:t>order</w:t>
      </w:r>
      <w:r>
        <w:rPr>
          <w:rFonts w:ascii="Arial" w:hAnsi="Arial" w:cs="Arial"/>
          <w:sz w:val="20"/>
          <w:szCs w:val="20"/>
        </w:rPr>
        <w:t xml:space="preserve"> a formal route assessment of a proposed route, and can charge a fee for the assessment.</w:t>
      </w:r>
      <w:r w:rsidRPr="00F417B1">
        <w:rPr>
          <w:rStyle w:val="FootnoteReference"/>
        </w:rPr>
        <w:footnoteReference w:id="36"/>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There are two mechanisms for reviewing decisions.</w:t>
      </w:r>
    </w:p>
    <w:p w:rsidR="00A96895" w:rsidRDefault="00A96895" w:rsidP="00A96895">
      <w:pPr>
        <w:pStyle w:val="Standard"/>
        <w:rPr>
          <w:rFonts w:ascii="Arial" w:hAnsi="Arial" w:cs="Arial"/>
          <w:sz w:val="20"/>
          <w:szCs w:val="20"/>
        </w:rPr>
      </w:pPr>
    </w:p>
    <w:p w:rsidR="005D5982" w:rsidRDefault="005D5982" w:rsidP="00A96895">
      <w:pPr>
        <w:pStyle w:val="Standard"/>
        <w:rPr>
          <w:rFonts w:ascii="Arial" w:hAnsi="Arial" w:cs="Arial"/>
          <w:sz w:val="20"/>
          <w:szCs w:val="20"/>
        </w:rPr>
      </w:pPr>
      <w:r>
        <w:rPr>
          <w:rFonts w:ascii="Arial" w:hAnsi="Arial" w:cs="Arial"/>
          <w:sz w:val="20"/>
          <w:szCs w:val="20"/>
        </w:rPr>
        <w:t>Under c</w:t>
      </w:r>
      <w:r w:rsidR="00A96895">
        <w:rPr>
          <w:rFonts w:ascii="Arial" w:hAnsi="Arial" w:cs="Arial"/>
          <w:sz w:val="20"/>
          <w:szCs w:val="20"/>
        </w:rPr>
        <w:t>lauses 584-587</w:t>
      </w:r>
      <w:r>
        <w:rPr>
          <w:rFonts w:ascii="Arial" w:hAnsi="Arial" w:cs="Arial"/>
          <w:sz w:val="20"/>
          <w:szCs w:val="20"/>
        </w:rPr>
        <w:t>,</w:t>
      </w:r>
      <w:r w:rsidR="00A96895">
        <w:rPr>
          <w:rFonts w:ascii="Arial" w:hAnsi="Arial" w:cs="Arial"/>
          <w:sz w:val="20"/>
          <w:szCs w:val="20"/>
        </w:rPr>
        <w:t xml:space="preserve"> </w:t>
      </w:r>
      <w:r>
        <w:rPr>
          <w:rFonts w:ascii="Arial" w:hAnsi="Arial" w:cs="Arial"/>
          <w:sz w:val="20"/>
          <w:szCs w:val="20"/>
        </w:rPr>
        <w:t>a</w:t>
      </w:r>
      <w:r w:rsidR="00A96895">
        <w:rPr>
          <w:rFonts w:ascii="Arial" w:hAnsi="Arial" w:cs="Arial"/>
          <w:sz w:val="20"/>
          <w:szCs w:val="20"/>
        </w:rPr>
        <w:t xml:space="preserve"> dissatisfied </w:t>
      </w:r>
      <w:r>
        <w:rPr>
          <w:rFonts w:ascii="Arial" w:hAnsi="Arial" w:cs="Arial"/>
          <w:sz w:val="20"/>
          <w:szCs w:val="20"/>
        </w:rPr>
        <w:t xml:space="preserve">applicant </w:t>
      </w:r>
      <w:r w:rsidR="00A96895">
        <w:rPr>
          <w:rFonts w:ascii="Arial" w:hAnsi="Arial" w:cs="Arial"/>
          <w:sz w:val="20"/>
          <w:szCs w:val="20"/>
        </w:rPr>
        <w:t>can apply to the regulator for a review</w:t>
      </w:r>
      <w:r>
        <w:rPr>
          <w:rFonts w:ascii="Arial" w:hAnsi="Arial" w:cs="Arial"/>
          <w:sz w:val="20"/>
          <w:szCs w:val="20"/>
        </w:rPr>
        <w:t xml:space="preserve"> of a decision</w:t>
      </w:r>
      <w:r w:rsidR="00A96895">
        <w:rPr>
          <w:rFonts w:ascii="Arial" w:hAnsi="Arial" w:cs="Arial"/>
          <w:sz w:val="20"/>
          <w:szCs w:val="20"/>
        </w:rPr>
        <w:t xml:space="preserve">. The regulator </w:t>
      </w:r>
      <w:r>
        <w:rPr>
          <w:rFonts w:ascii="Arial" w:hAnsi="Arial" w:cs="Arial"/>
          <w:sz w:val="20"/>
          <w:szCs w:val="20"/>
        </w:rPr>
        <w:t xml:space="preserve">does not conduct the review, however. It </w:t>
      </w:r>
      <w:r w:rsidR="00A96895">
        <w:rPr>
          <w:rFonts w:ascii="Arial" w:hAnsi="Arial" w:cs="Arial"/>
          <w:sz w:val="20"/>
          <w:szCs w:val="20"/>
        </w:rPr>
        <w:t xml:space="preserve">must pass the application </w:t>
      </w:r>
      <w:r>
        <w:rPr>
          <w:rFonts w:ascii="Arial" w:hAnsi="Arial" w:cs="Arial"/>
          <w:sz w:val="20"/>
          <w:szCs w:val="20"/>
        </w:rPr>
        <w:t xml:space="preserve">back </w:t>
      </w:r>
      <w:r w:rsidR="00A96895">
        <w:rPr>
          <w:rFonts w:ascii="Arial" w:hAnsi="Arial" w:cs="Arial"/>
          <w:sz w:val="20"/>
          <w:szCs w:val="20"/>
        </w:rPr>
        <w:t>to the road manager</w:t>
      </w:r>
      <w:r>
        <w:rPr>
          <w:rFonts w:ascii="Arial" w:hAnsi="Arial" w:cs="Arial"/>
          <w:sz w:val="20"/>
          <w:szCs w:val="20"/>
        </w:rPr>
        <w:t xml:space="preserve"> for an internal, in-house review</w:t>
      </w:r>
      <w:r w:rsidR="00A96895">
        <w:rPr>
          <w:rFonts w:ascii="Arial" w:hAnsi="Arial" w:cs="Arial"/>
          <w:sz w:val="20"/>
          <w:szCs w:val="20"/>
        </w:rPr>
        <w:t xml:space="preserve">. </w:t>
      </w:r>
    </w:p>
    <w:p w:rsidR="005D5982" w:rsidRDefault="005D5982" w:rsidP="00A96895">
      <w:pPr>
        <w:pStyle w:val="Standard"/>
        <w:rPr>
          <w:rFonts w:ascii="Arial" w:hAnsi="Arial" w:cs="Arial"/>
          <w:sz w:val="20"/>
          <w:szCs w:val="20"/>
        </w:rPr>
      </w:pPr>
    </w:p>
    <w:p w:rsidR="005D5982" w:rsidRDefault="005D5982" w:rsidP="00A96895">
      <w:pPr>
        <w:pStyle w:val="Standard"/>
        <w:rPr>
          <w:rFonts w:ascii="Arial" w:hAnsi="Arial" w:cs="Arial"/>
          <w:sz w:val="20"/>
          <w:szCs w:val="20"/>
        </w:rPr>
      </w:pPr>
      <w:r>
        <w:rPr>
          <w:rFonts w:ascii="Arial" w:hAnsi="Arial" w:cs="Arial"/>
          <w:sz w:val="20"/>
          <w:szCs w:val="20"/>
        </w:rPr>
        <w:t>Under clause 585, t</w:t>
      </w:r>
      <w:r w:rsidR="00A96895">
        <w:rPr>
          <w:rFonts w:ascii="Arial" w:hAnsi="Arial" w:cs="Arial"/>
          <w:sz w:val="20"/>
          <w:szCs w:val="20"/>
        </w:rPr>
        <w:t xml:space="preserve">he </w:t>
      </w:r>
      <w:r>
        <w:rPr>
          <w:rFonts w:ascii="Arial" w:hAnsi="Arial" w:cs="Arial"/>
          <w:sz w:val="20"/>
          <w:szCs w:val="20"/>
        </w:rPr>
        <w:t>review must be conducted by a different officer to the one who made the original decision. The reviewing officer must not be less senior than the original decision-maker.</w:t>
      </w:r>
      <w:r w:rsidR="00A96895">
        <w:rPr>
          <w:rFonts w:ascii="Arial" w:hAnsi="Arial" w:cs="Arial"/>
          <w:sz w:val="20"/>
          <w:szCs w:val="20"/>
        </w:rPr>
        <w:t xml:space="preserve"> </w:t>
      </w:r>
    </w:p>
    <w:p w:rsidR="005D5982" w:rsidRDefault="005D5982"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lastRenderedPageBreak/>
        <w:t xml:space="preserve">Under clause 587, </w:t>
      </w:r>
      <w:r w:rsidR="005D5982">
        <w:rPr>
          <w:rFonts w:ascii="Arial" w:hAnsi="Arial" w:cs="Arial"/>
          <w:sz w:val="20"/>
          <w:szCs w:val="20"/>
        </w:rPr>
        <w:t xml:space="preserve">the </w:t>
      </w:r>
      <w:r>
        <w:rPr>
          <w:rFonts w:ascii="Arial" w:hAnsi="Arial" w:cs="Arial"/>
          <w:sz w:val="20"/>
          <w:szCs w:val="20"/>
        </w:rPr>
        <w:t>decision is not subject to further appeal or review.</w:t>
      </w:r>
      <w:r w:rsidRPr="00F417B1">
        <w:rPr>
          <w:rStyle w:val="FootnoteReference"/>
        </w:rPr>
        <w:footnoteReference w:id="37"/>
      </w:r>
      <w:r w:rsidR="005D5982">
        <w:rPr>
          <w:rFonts w:ascii="Arial" w:hAnsi="Arial" w:cs="Arial"/>
          <w:sz w:val="20"/>
          <w:szCs w:val="20"/>
        </w:rPr>
        <w:t xml:space="preserve"> There is no external, merits-based appeal process to a body like the Queensland </w:t>
      </w:r>
      <w:r w:rsidR="00BB7DCE">
        <w:rPr>
          <w:rFonts w:ascii="Arial" w:hAnsi="Arial" w:cs="Arial"/>
          <w:sz w:val="20"/>
          <w:szCs w:val="20"/>
        </w:rPr>
        <w:t>Civil and Administrative Tribunal, although an applicant could seek judicial review through the courts.</w:t>
      </w:r>
      <w:r w:rsidR="005D5982">
        <w:rPr>
          <w:rFonts w:ascii="Arial" w:hAnsi="Arial" w:cs="Arial"/>
          <w:sz w:val="20"/>
          <w:szCs w:val="20"/>
        </w:rPr>
        <w:t xml:space="preserve"> </w:t>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Clause 140 of the HVNL provides a second form of review if a road manager is a local council.</w:t>
      </w:r>
      <w:r w:rsidRPr="00F417B1">
        <w:rPr>
          <w:rStyle w:val="FootnoteReference"/>
        </w:rPr>
        <w:footnoteReference w:id="38"/>
      </w:r>
    </w:p>
    <w:p w:rsidR="00A96895" w:rsidRDefault="00A96895" w:rsidP="00A96895">
      <w:pPr>
        <w:pStyle w:val="Standard"/>
        <w:rPr>
          <w:rFonts w:ascii="Arial" w:hAnsi="Arial" w:cs="Arial"/>
          <w:sz w:val="20"/>
          <w:szCs w:val="20"/>
        </w:rPr>
      </w:pPr>
    </w:p>
    <w:p w:rsidR="00A96895" w:rsidRDefault="00BB7DCE" w:rsidP="00A96895">
      <w:pPr>
        <w:pStyle w:val="Standard"/>
      </w:pPr>
      <w:r>
        <w:rPr>
          <w:rFonts w:ascii="Arial" w:hAnsi="Arial" w:cs="Arial"/>
          <w:sz w:val="20"/>
          <w:szCs w:val="20"/>
        </w:rPr>
        <w:t>The c</w:t>
      </w:r>
      <w:r w:rsidR="00A96895">
        <w:rPr>
          <w:rFonts w:ascii="Arial" w:hAnsi="Arial" w:cs="Arial"/>
          <w:sz w:val="20"/>
          <w:szCs w:val="20"/>
        </w:rPr>
        <w:t>lause enables the regulator to ask the relevant state or territory road authority (such the Queensland Department of Transport and Main Roads) to provide the consent if the road manager does not provide consent or does so with unreasonable conditions.</w:t>
      </w:r>
      <w:r w:rsidR="00A96895" w:rsidRPr="00F417B1">
        <w:rPr>
          <w:rStyle w:val="FootnoteReference"/>
        </w:rPr>
        <w:footnoteReference w:id="39"/>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The relevant road authority has 3 months or up to</w:t>
      </w:r>
      <w:r w:rsidR="00BB7DCE">
        <w:rPr>
          <w:rFonts w:ascii="Arial" w:hAnsi="Arial" w:cs="Arial"/>
          <w:sz w:val="20"/>
          <w:szCs w:val="20"/>
        </w:rPr>
        <w:t xml:space="preserve"> 6 months, if agreed to by the r</w:t>
      </w:r>
      <w:r>
        <w:rPr>
          <w:rFonts w:ascii="Arial" w:hAnsi="Arial" w:cs="Arial"/>
          <w:sz w:val="20"/>
          <w:szCs w:val="20"/>
        </w:rPr>
        <w:t>egulator, to make a decision.</w:t>
      </w:r>
      <w:r w:rsidRPr="00F417B1">
        <w:rPr>
          <w:rStyle w:val="FootnoteReference"/>
        </w:rPr>
        <w:footnoteReference w:id="40"/>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This right to go to the relevant road authority to obta</w:t>
      </w:r>
      <w:r w:rsidR="00BB7DCE">
        <w:rPr>
          <w:rFonts w:ascii="Arial" w:hAnsi="Arial" w:cs="Arial"/>
          <w:sz w:val="20"/>
          <w:szCs w:val="20"/>
        </w:rPr>
        <w:t>in consent is conferred on the r</w:t>
      </w:r>
      <w:r>
        <w:rPr>
          <w:rFonts w:ascii="Arial" w:hAnsi="Arial" w:cs="Arial"/>
          <w:sz w:val="20"/>
          <w:szCs w:val="20"/>
        </w:rPr>
        <w:t xml:space="preserve">egulator, not the applicant for an authority and is completely </w:t>
      </w:r>
      <w:r w:rsidR="00BB7DCE">
        <w:rPr>
          <w:rFonts w:ascii="Arial" w:hAnsi="Arial" w:cs="Arial"/>
          <w:sz w:val="20"/>
          <w:szCs w:val="20"/>
        </w:rPr>
        <w:t>discretionary. The r</w:t>
      </w:r>
      <w:r>
        <w:rPr>
          <w:rFonts w:ascii="Arial" w:hAnsi="Arial" w:cs="Arial"/>
          <w:sz w:val="20"/>
          <w:szCs w:val="20"/>
        </w:rPr>
        <w:t>egulator is under no obligation to ask for consent.</w:t>
      </w:r>
      <w:r w:rsidRPr="00F417B1">
        <w:rPr>
          <w:rStyle w:val="FootnoteReference"/>
        </w:rPr>
        <w:footnoteReference w:id="41"/>
      </w:r>
    </w:p>
    <w:p w:rsidR="00A96895" w:rsidRDefault="00A96895" w:rsidP="00A96895">
      <w:pPr>
        <w:pStyle w:val="Standard"/>
        <w:rPr>
          <w:rFonts w:ascii="Arial" w:hAnsi="Arial" w:cs="Arial"/>
          <w:sz w:val="20"/>
          <w:szCs w:val="20"/>
        </w:rPr>
      </w:pPr>
    </w:p>
    <w:p w:rsidR="00A96895" w:rsidRDefault="00BB7DCE" w:rsidP="00A96895">
      <w:pPr>
        <w:pStyle w:val="Standard"/>
      </w:pPr>
      <w:r>
        <w:rPr>
          <w:rFonts w:ascii="Arial" w:hAnsi="Arial" w:cs="Arial"/>
          <w:sz w:val="20"/>
          <w:szCs w:val="20"/>
        </w:rPr>
        <w:t>The Explanatory Note for clause 140 states that the r</w:t>
      </w:r>
      <w:r w:rsidR="00A96895">
        <w:rPr>
          <w:rFonts w:ascii="Arial" w:hAnsi="Arial" w:cs="Arial"/>
          <w:sz w:val="20"/>
          <w:szCs w:val="20"/>
        </w:rPr>
        <w:t>egulator’s power to ask the relevant authority to consent is to prevent “road managers who are not road authorities to frustrate the issuing of authorisation by means of unreasonably withholding appropriate consent.”</w:t>
      </w:r>
      <w:r w:rsidR="00A96895" w:rsidRPr="00F417B1">
        <w:rPr>
          <w:rStyle w:val="FootnoteReference"/>
        </w:rPr>
        <w:footnoteReference w:id="42"/>
      </w:r>
    </w:p>
    <w:p w:rsidR="00A96895" w:rsidRDefault="00A96895" w:rsidP="00A96895">
      <w:pPr>
        <w:pStyle w:val="Standard"/>
        <w:rPr>
          <w:rFonts w:ascii="Arial" w:hAnsi="Arial" w:cs="Arial"/>
          <w:sz w:val="20"/>
          <w:szCs w:val="20"/>
        </w:rPr>
      </w:pPr>
    </w:p>
    <w:p w:rsidR="003064B7" w:rsidRDefault="003064B7" w:rsidP="00A96895">
      <w:pPr>
        <w:pStyle w:val="Standard"/>
        <w:rPr>
          <w:rFonts w:ascii="Arial" w:hAnsi="Arial" w:cs="Arial"/>
          <w:sz w:val="20"/>
          <w:szCs w:val="20"/>
        </w:rPr>
      </w:pPr>
    </w:p>
    <w:p w:rsidR="003064B7" w:rsidRPr="000B42BC" w:rsidRDefault="00C43E03" w:rsidP="004344F7">
      <w:pPr>
        <w:pStyle w:val="Standard"/>
        <w:keepNext/>
        <w:outlineLvl w:val="1"/>
        <w:rPr>
          <w:rFonts w:ascii="Arial" w:hAnsi="Arial" w:cs="Arial"/>
          <w:b/>
          <w:color w:val="000064"/>
          <w:sz w:val="20"/>
          <w:szCs w:val="20"/>
        </w:rPr>
      </w:pPr>
      <w:bookmarkStart w:id="17" w:name="_Toc316030311"/>
      <w:r>
        <w:rPr>
          <w:rFonts w:ascii="Arial" w:hAnsi="Arial" w:cs="Arial"/>
          <w:b/>
          <w:color w:val="000064"/>
          <w:sz w:val="20"/>
          <w:szCs w:val="20"/>
        </w:rPr>
        <w:t>8.2</w:t>
      </w:r>
      <w:r>
        <w:rPr>
          <w:rFonts w:ascii="Arial" w:hAnsi="Arial" w:cs="Arial"/>
          <w:b/>
          <w:color w:val="000064"/>
          <w:sz w:val="20"/>
          <w:szCs w:val="20"/>
        </w:rPr>
        <w:tab/>
      </w:r>
      <w:r w:rsidR="00CF4A22">
        <w:rPr>
          <w:rFonts w:ascii="Arial" w:hAnsi="Arial" w:cs="Arial"/>
          <w:b/>
          <w:color w:val="000064"/>
          <w:sz w:val="20"/>
          <w:szCs w:val="20"/>
        </w:rPr>
        <w:t>ATA amendments to</w:t>
      </w:r>
      <w:r w:rsidR="003064B7" w:rsidRPr="000B42BC">
        <w:rPr>
          <w:rFonts w:ascii="Arial" w:hAnsi="Arial" w:cs="Arial"/>
          <w:b/>
          <w:color w:val="000064"/>
          <w:sz w:val="20"/>
          <w:szCs w:val="20"/>
        </w:rPr>
        <w:t xml:space="preserve"> the </w:t>
      </w:r>
      <w:r w:rsidR="000B42BC">
        <w:rPr>
          <w:rFonts w:ascii="Arial" w:hAnsi="Arial" w:cs="Arial"/>
          <w:b/>
          <w:color w:val="000064"/>
          <w:sz w:val="20"/>
          <w:szCs w:val="20"/>
        </w:rPr>
        <w:t>provisions</w:t>
      </w:r>
      <w:bookmarkEnd w:id="17"/>
    </w:p>
    <w:p w:rsidR="00A96895" w:rsidRDefault="00A96895" w:rsidP="004344F7">
      <w:pPr>
        <w:pStyle w:val="Standard"/>
        <w:keepNext/>
        <w:rPr>
          <w:rFonts w:ascii="Arial" w:hAnsi="Arial" w:cs="Arial"/>
          <w:sz w:val="20"/>
          <w:szCs w:val="20"/>
        </w:rPr>
      </w:pPr>
    </w:p>
    <w:p w:rsidR="003064B7" w:rsidRDefault="003064B7" w:rsidP="004344F7">
      <w:pPr>
        <w:pStyle w:val="Standard"/>
        <w:keepNext/>
        <w:rPr>
          <w:rFonts w:ascii="Arial" w:hAnsi="Arial" w:cs="Arial"/>
          <w:sz w:val="20"/>
          <w:szCs w:val="20"/>
        </w:rPr>
      </w:pPr>
      <w:r>
        <w:rPr>
          <w:rFonts w:ascii="Arial" w:hAnsi="Arial" w:cs="Arial"/>
          <w:sz w:val="20"/>
          <w:szCs w:val="20"/>
        </w:rPr>
        <w:t>The ATA</w:t>
      </w:r>
      <w:r w:rsidR="00A83411">
        <w:rPr>
          <w:rFonts w:ascii="Arial" w:hAnsi="Arial" w:cs="Arial"/>
          <w:sz w:val="20"/>
          <w:szCs w:val="20"/>
        </w:rPr>
        <w:t xml:space="preserve"> </w:t>
      </w:r>
      <w:r>
        <w:rPr>
          <w:rFonts w:ascii="Arial" w:hAnsi="Arial" w:cs="Arial"/>
          <w:sz w:val="20"/>
          <w:szCs w:val="20"/>
        </w:rPr>
        <w:t xml:space="preserve">welcomes the one-stop shop approach taken in the Bill. It would reduce the complexity of applying to use </w:t>
      </w:r>
      <w:r w:rsidR="00A83411">
        <w:rPr>
          <w:rFonts w:ascii="Arial" w:hAnsi="Arial" w:cs="Arial"/>
          <w:sz w:val="20"/>
          <w:szCs w:val="20"/>
        </w:rPr>
        <w:t>trucks like B-doubles and B-triples</w:t>
      </w:r>
      <w:r>
        <w:rPr>
          <w:rFonts w:ascii="Arial" w:hAnsi="Arial" w:cs="Arial"/>
          <w:sz w:val="20"/>
          <w:szCs w:val="20"/>
        </w:rPr>
        <w:t xml:space="preserve">, because the regulator would be responsible for sending </w:t>
      </w:r>
      <w:r w:rsidR="00A83411">
        <w:rPr>
          <w:rFonts w:ascii="Arial" w:hAnsi="Arial" w:cs="Arial"/>
          <w:sz w:val="20"/>
          <w:szCs w:val="20"/>
        </w:rPr>
        <w:t xml:space="preserve">applications </w:t>
      </w:r>
      <w:r>
        <w:rPr>
          <w:rFonts w:ascii="Arial" w:hAnsi="Arial" w:cs="Arial"/>
          <w:sz w:val="20"/>
          <w:szCs w:val="20"/>
        </w:rPr>
        <w:t xml:space="preserve">to individual local </w:t>
      </w:r>
      <w:r w:rsidR="00A83411">
        <w:rPr>
          <w:rFonts w:ascii="Arial" w:hAnsi="Arial" w:cs="Arial"/>
          <w:sz w:val="20"/>
          <w:szCs w:val="20"/>
        </w:rPr>
        <w:t>councils</w:t>
      </w:r>
      <w:r>
        <w:rPr>
          <w:rFonts w:ascii="Arial" w:hAnsi="Arial" w:cs="Arial"/>
          <w:sz w:val="20"/>
          <w:szCs w:val="20"/>
        </w:rPr>
        <w:t xml:space="preserve">, not </w:t>
      </w:r>
      <w:r w:rsidR="00A83411">
        <w:rPr>
          <w:rFonts w:ascii="Arial" w:hAnsi="Arial" w:cs="Arial"/>
          <w:sz w:val="20"/>
          <w:szCs w:val="20"/>
        </w:rPr>
        <w:t xml:space="preserve">trucking </w:t>
      </w:r>
      <w:r>
        <w:rPr>
          <w:rFonts w:ascii="Arial" w:hAnsi="Arial" w:cs="Arial"/>
          <w:sz w:val="20"/>
          <w:szCs w:val="20"/>
        </w:rPr>
        <w:t>operator</w:t>
      </w:r>
      <w:r w:rsidR="00A83411">
        <w:rPr>
          <w:rFonts w:ascii="Arial" w:hAnsi="Arial" w:cs="Arial"/>
          <w:sz w:val="20"/>
          <w:szCs w:val="20"/>
        </w:rPr>
        <w:t>s</w:t>
      </w:r>
      <w:r>
        <w:rPr>
          <w:rFonts w:ascii="Arial" w:hAnsi="Arial" w:cs="Arial"/>
          <w:sz w:val="20"/>
          <w:szCs w:val="20"/>
        </w:rPr>
        <w:t>.</w:t>
      </w:r>
    </w:p>
    <w:p w:rsidR="003064B7" w:rsidRDefault="003064B7" w:rsidP="003064B7">
      <w:pPr>
        <w:pStyle w:val="Standard"/>
        <w:rPr>
          <w:rFonts w:ascii="Arial" w:hAnsi="Arial" w:cs="Arial"/>
          <w:sz w:val="20"/>
          <w:szCs w:val="20"/>
        </w:rPr>
      </w:pPr>
    </w:p>
    <w:p w:rsidR="003064B7" w:rsidRDefault="003064B7" w:rsidP="003064B7">
      <w:pPr>
        <w:pStyle w:val="Standard"/>
        <w:rPr>
          <w:rFonts w:ascii="Arial" w:hAnsi="Arial" w:cs="Arial"/>
          <w:sz w:val="20"/>
          <w:szCs w:val="20"/>
        </w:rPr>
      </w:pPr>
      <w:r>
        <w:rPr>
          <w:rFonts w:ascii="Arial" w:hAnsi="Arial" w:cs="Arial"/>
          <w:sz w:val="20"/>
          <w:szCs w:val="20"/>
        </w:rPr>
        <w:t xml:space="preserve">The </w:t>
      </w:r>
      <w:r w:rsidR="00A83411">
        <w:rPr>
          <w:rFonts w:ascii="Arial" w:hAnsi="Arial" w:cs="Arial"/>
          <w:sz w:val="20"/>
          <w:szCs w:val="20"/>
        </w:rPr>
        <w:t xml:space="preserve">decision-making deadlines </w:t>
      </w:r>
      <w:r>
        <w:rPr>
          <w:rFonts w:ascii="Arial" w:hAnsi="Arial" w:cs="Arial"/>
          <w:sz w:val="20"/>
          <w:szCs w:val="20"/>
        </w:rPr>
        <w:t xml:space="preserve">are also welcome, given the </w:t>
      </w:r>
      <w:r w:rsidR="00A83411">
        <w:rPr>
          <w:rFonts w:ascii="Arial" w:hAnsi="Arial" w:cs="Arial"/>
          <w:sz w:val="20"/>
          <w:szCs w:val="20"/>
        </w:rPr>
        <w:t xml:space="preserve">long delays currently </w:t>
      </w:r>
      <w:r>
        <w:rPr>
          <w:rFonts w:ascii="Arial" w:hAnsi="Arial" w:cs="Arial"/>
          <w:sz w:val="20"/>
          <w:szCs w:val="20"/>
        </w:rPr>
        <w:t>experienced by operators.</w:t>
      </w:r>
    </w:p>
    <w:p w:rsidR="00A83411" w:rsidRDefault="00A83411" w:rsidP="003064B7">
      <w:pPr>
        <w:pStyle w:val="Standard"/>
        <w:rPr>
          <w:rFonts w:ascii="Arial" w:hAnsi="Arial" w:cs="Arial"/>
          <w:sz w:val="20"/>
          <w:szCs w:val="20"/>
        </w:rPr>
      </w:pPr>
    </w:p>
    <w:p w:rsidR="00A83411" w:rsidRDefault="00A83411" w:rsidP="00A96895">
      <w:pPr>
        <w:pStyle w:val="Standard"/>
        <w:rPr>
          <w:rFonts w:ascii="Arial" w:hAnsi="Arial" w:cs="Arial"/>
          <w:sz w:val="20"/>
          <w:szCs w:val="20"/>
        </w:rPr>
      </w:pPr>
      <w:r>
        <w:rPr>
          <w:rFonts w:ascii="Arial" w:hAnsi="Arial" w:cs="Arial"/>
          <w:sz w:val="20"/>
          <w:szCs w:val="20"/>
        </w:rPr>
        <w:t>But these measures are not strong enough to deliver the improvements in decision-making necessary to achieve the expected productivity gains.</w:t>
      </w:r>
    </w:p>
    <w:p w:rsidR="00A83411" w:rsidRDefault="00A83411" w:rsidP="00A96895">
      <w:pPr>
        <w:pStyle w:val="Standard"/>
        <w:rPr>
          <w:rFonts w:ascii="Arial" w:hAnsi="Arial" w:cs="Arial"/>
          <w:sz w:val="20"/>
          <w:szCs w:val="20"/>
        </w:rPr>
      </w:pPr>
    </w:p>
    <w:p w:rsidR="00A83411" w:rsidRDefault="00A83411" w:rsidP="00A96895">
      <w:pPr>
        <w:pStyle w:val="Standard"/>
        <w:rPr>
          <w:rFonts w:ascii="Arial" w:hAnsi="Arial" w:cs="Arial"/>
          <w:sz w:val="20"/>
          <w:szCs w:val="20"/>
        </w:rPr>
      </w:pPr>
      <w:r>
        <w:rPr>
          <w:rFonts w:ascii="Arial" w:hAnsi="Arial" w:cs="Arial"/>
          <w:sz w:val="20"/>
          <w:szCs w:val="20"/>
        </w:rPr>
        <w:t xml:space="preserve">Unless the Bill is amended, the </w:t>
      </w:r>
      <w:r w:rsidR="001E0FD8">
        <w:rPr>
          <w:rFonts w:ascii="Arial" w:hAnsi="Arial" w:cs="Arial"/>
          <w:sz w:val="20"/>
          <w:szCs w:val="20"/>
        </w:rPr>
        <w:t xml:space="preserve">whole </w:t>
      </w:r>
      <w:r>
        <w:rPr>
          <w:rFonts w:ascii="Arial" w:hAnsi="Arial" w:cs="Arial"/>
          <w:sz w:val="20"/>
          <w:szCs w:val="20"/>
        </w:rPr>
        <w:t xml:space="preserve">National Heavy Vehicle Regulator </w:t>
      </w:r>
      <w:r w:rsidR="001E0FD8">
        <w:rPr>
          <w:rFonts w:ascii="Arial" w:hAnsi="Arial" w:cs="Arial"/>
          <w:sz w:val="20"/>
          <w:szCs w:val="20"/>
        </w:rPr>
        <w:t xml:space="preserve">project </w:t>
      </w:r>
      <w:r>
        <w:rPr>
          <w:rFonts w:ascii="Arial" w:hAnsi="Arial" w:cs="Arial"/>
          <w:sz w:val="20"/>
          <w:szCs w:val="20"/>
        </w:rPr>
        <w:t xml:space="preserve">will be a failure, because – as the RIS points out – its success </w:t>
      </w:r>
      <w:r w:rsidR="001E0FD8">
        <w:rPr>
          <w:rFonts w:ascii="Arial" w:hAnsi="Arial" w:cs="Arial"/>
          <w:sz w:val="20"/>
          <w:szCs w:val="20"/>
        </w:rPr>
        <w:t>will largely hinge</w:t>
      </w:r>
      <w:r>
        <w:rPr>
          <w:rFonts w:ascii="Arial" w:hAnsi="Arial" w:cs="Arial"/>
          <w:sz w:val="20"/>
          <w:szCs w:val="20"/>
        </w:rPr>
        <w:t xml:space="preserve"> on </w:t>
      </w:r>
      <w:r w:rsidR="001E0FD8">
        <w:rPr>
          <w:rFonts w:ascii="Arial" w:hAnsi="Arial" w:cs="Arial"/>
          <w:sz w:val="20"/>
          <w:szCs w:val="20"/>
        </w:rPr>
        <w:t xml:space="preserve">regulator’s </w:t>
      </w:r>
      <w:r>
        <w:rPr>
          <w:rFonts w:ascii="Arial" w:hAnsi="Arial" w:cs="Arial"/>
          <w:sz w:val="20"/>
          <w:szCs w:val="20"/>
        </w:rPr>
        <w:t>ability to promote better road access decisions.</w:t>
      </w:r>
    </w:p>
    <w:p w:rsidR="00A83411" w:rsidRDefault="00A83411" w:rsidP="00A96895">
      <w:pPr>
        <w:pStyle w:val="Standard"/>
        <w:rPr>
          <w:rFonts w:ascii="Arial" w:hAnsi="Arial" w:cs="Arial"/>
          <w:sz w:val="20"/>
          <w:szCs w:val="20"/>
        </w:rPr>
      </w:pPr>
    </w:p>
    <w:p w:rsidR="001E0FD8" w:rsidRDefault="001E0FD8" w:rsidP="001E0FD8">
      <w:pPr>
        <w:rPr>
          <w:rFonts w:ascii="Arial" w:hAnsi="Arial" w:cs="Arial"/>
          <w:sz w:val="20"/>
          <w:szCs w:val="20"/>
        </w:rPr>
      </w:pPr>
      <w:r>
        <w:rPr>
          <w:rFonts w:ascii="Arial" w:hAnsi="Arial" w:cs="Arial"/>
          <w:sz w:val="20"/>
          <w:szCs w:val="20"/>
        </w:rPr>
        <w:t>This submission makes four recommendations to improve the road access provisions of the Bill. These would:</w:t>
      </w:r>
    </w:p>
    <w:p w:rsidR="001E0FD8" w:rsidRDefault="001E0FD8" w:rsidP="001E0FD8">
      <w:pPr>
        <w:rPr>
          <w:rFonts w:ascii="Arial" w:hAnsi="Arial" w:cs="Arial"/>
          <w:sz w:val="20"/>
          <w:szCs w:val="20"/>
        </w:rPr>
      </w:pPr>
    </w:p>
    <w:p w:rsidR="001E0FD8" w:rsidRPr="001F0F5F" w:rsidRDefault="001E0FD8" w:rsidP="00D22571">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provide default outcomes if road managers do not meet the decision making </w:t>
      </w:r>
      <w:r w:rsidR="00340575">
        <w:rPr>
          <w:rFonts w:ascii="Arial" w:hAnsi="Arial" w:cs="Arial"/>
          <w:sz w:val="20"/>
          <w:szCs w:val="20"/>
        </w:rPr>
        <w:t>deadlines in the Bill (section 8.3</w:t>
      </w:r>
      <w:r w:rsidRPr="001F0F5F">
        <w:rPr>
          <w:rFonts w:ascii="Arial" w:hAnsi="Arial" w:cs="Arial"/>
          <w:sz w:val="20"/>
          <w:szCs w:val="20"/>
        </w:rPr>
        <w:t>);</w:t>
      </w:r>
    </w:p>
    <w:p w:rsidR="001E0FD8" w:rsidRPr="001F0F5F" w:rsidRDefault="001E0FD8" w:rsidP="00D22571">
      <w:pPr>
        <w:pStyle w:val="ListParagraph"/>
        <w:numPr>
          <w:ilvl w:val="0"/>
          <w:numId w:val="5"/>
        </w:numPr>
        <w:spacing w:after="0" w:line="240" w:lineRule="auto"/>
        <w:rPr>
          <w:rFonts w:ascii="Arial" w:hAnsi="Arial" w:cs="Arial"/>
          <w:sz w:val="20"/>
          <w:szCs w:val="20"/>
        </w:rPr>
      </w:pPr>
      <w:r>
        <w:rPr>
          <w:rFonts w:ascii="Arial" w:hAnsi="Arial" w:cs="Arial"/>
          <w:sz w:val="20"/>
          <w:szCs w:val="20"/>
        </w:rPr>
        <w:t>require road managers to act reasonably when they require a route assessment, and require route assessment fees to the rea</w:t>
      </w:r>
      <w:r w:rsidR="00340575">
        <w:rPr>
          <w:rFonts w:ascii="Arial" w:hAnsi="Arial" w:cs="Arial"/>
          <w:sz w:val="20"/>
          <w:szCs w:val="20"/>
        </w:rPr>
        <w:t>sonable (section 8.4</w:t>
      </w:r>
      <w:r>
        <w:rPr>
          <w:rFonts w:ascii="Arial" w:hAnsi="Arial" w:cs="Arial"/>
          <w:sz w:val="20"/>
          <w:szCs w:val="20"/>
        </w:rPr>
        <w:t>);</w:t>
      </w:r>
    </w:p>
    <w:p w:rsidR="001E0FD8" w:rsidRPr="001F0F5F" w:rsidRDefault="001E0FD8" w:rsidP="00D22571">
      <w:pPr>
        <w:pStyle w:val="ListParagraph"/>
        <w:numPr>
          <w:ilvl w:val="0"/>
          <w:numId w:val="5"/>
        </w:numPr>
        <w:spacing w:after="0" w:line="240" w:lineRule="auto"/>
        <w:rPr>
          <w:rFonts w:ascii="Arial" w:hAnsi="Arial" w:cs="Arial"/>
          <w:sz w:val="20"/>
          <w:szCs w:val="20"/>
        </w:rPr>
      </w:pPr>
      <w:r>
        <w:rPr>
          <w:rFonts w:ascii="Arial" w:hAnsi="Arial" w:cs="Arial"/>
          <w:sz w:val="20"/>
          <w:szCs w:val="20"/>
        </w:rPr>
        <w:t>enable dissatisfied applicants to appeal decisions to external ap</w:t>
      </w:r>
      <w:r w:rsidR="00340575">
        <w:rPr>
          <w:rFonts w:ascii="Arial" w:hAnsi="Arial" w:cs="Arial"/>
          <w:sz w:val="20"/>
          <w:szCs w:val="20"/>
        </w:rPr>
        <w:t>peal bodies like QCAT (section 8.5</w:t>
      </w:r>
      <w:r>
        <w:rPr>
          <w:rFonts w:ascii="Arial" w:hAnsi="Arial" w:cs="Arial"/>
          <w:sz w:val="20"/>
          <w:szCs w:val="20"/>
        </w:rPr>
        <w:t>)</w:t>
      </w:r>
      <w:r w:rsidRPr="001F0F5F">
        <w:rPr>
          <w:rFonts w:ascii="Arial" w:hAnsi="Arial" w:cs="Arial"/>
          <w:sz w:val="20"/>
          <w:szCs w:val="20"/>
        </w:rPr>
        <w:t>;</w:t>
      </w:r>
      <w:r>
        <w:rPr>
          <w:rFonts w:ascii="Arial" w:hAnsi="Arial" w:cs="Arial"/>
          <w:sz w:val="20"/>
          <w:szCs w:val="20"/>
        </w:rPr>
        <w:t xml:space="preserve"> and</w:t>
      </w:r>
    </w:p>
    <w:p w:rsidR="001E0FD8" w:rsidRPr="00BF0A11" w:rsidRDefault="001E0FD8" w:rsidP="00D22571">
      <w:pPr>
        <w:pStyle w:val="ListParagraph"/>
        <w:numPr>
          <w:ilvl w:val="0"/>
          <w:numId w:val="5"/>
        </w:numPr>
        <w:spacing w:after="0" w:line="240" w:lineRule="auto"/>
        <w:rPr>
          <w:rFonts w:ascii="Arial" w:hAnsi="Arial" w:cs="Arial"/>
          <w:sz w:val="20"/>
          <w:szCs w:val="20"/>
        </w:rPr>
      </w:pPr>
      <w:proofErr w:type="gramStart"/>
      <w:r w:rsidRPr="00BF0A11">
        <w:rPr>
          <w:rFonts w:ascii="Arial" w:hAnsi="Arial" w:cs="Arial"/>
          <w:sz w:val="20"/>
          <w:szCs w:val="20"/>
        </w:rPr>
        <w:t>require</w:t>
      </w:r>
      <w:proofErr w:type="gramEnd"/>
      <w:r w:rsidRPr="00BF0A11">
        <w:rPr>
          <w:rFonts w:ascii="Arial" w:hAnsi="Arial" w:cs="Arial"/>
          <w:sz w:val="20"/>
          <w:szCs w:val="20"/>
        </w:rPr>
        <w:t xml:space="preserve"> the regulator to ask road authorities to reconsi</w:t>
      </w:r>
      <w:r w:rsidR="00C6301B">
        <w:rPr>
          <w:rFonts w:ascii="Arial" w:hAnsi="Arial" w:cs="Arial"/>
          <w:sz w:val="20"/>
          <w:szCs w:val="20"/>
        </w:rPr>
        <w:t>der access applications when</w:t>
      </w:r>
      <w:r w:rsidRPr="00BF0A11">
        <w:rPr>
          <w:rFonts w:ascii="Arial" w:hAnsi="Arial" w:cs="Arial"/>
          <w:sz w:val="20"/>
          <w:szCs w:val="20"/>
        </w:rPr>
        <w:t xml:space="preserve"> they are </w:t>
      </w:r>
      <w:r w:rsidR="00C6301B">
        <w:rPr>
          <w:rFonts w:ascii="Arial" w:hAnsi="Arial" w:cs="Arial"/>
          <w:sz w:val="20"/>
          <w:szCs w:val="20"/>
        </w:rPr>
        <w:t xml:space="preserve">rejected </w:t>
      </w:r>
      <w:r w:rsidRPr="00BF0A11">
        <w:rPr>
          <w:rFonts w:ascii="Arial" w:hAnsi="Arial" w:cs="Arial"/>
          <w:sz w:val="20"/>
          <w:szCs w:val="20"/>
        </w:rPr>
        <w:t>by a road manager</w:t>
      </w:r>
      <w:r w:rsidR="00C6301B">
        <w:rPr>
          <w:rFonts w:ascii="Arial" w:hAnsi="Arial" w:cs="Arial"/>
          <w:sz w:val="20"/>
          <w:szCs w:val="20"/>
        </w:rPr>
        <w:t xml:space="preserve"> on grounds that do not comply with the approved guidelines (section 8.6)</w:t>
      </w:r>
      <w:r w:rsidRPr="00BF0A11">
        <w:rPr>
          <w:rFonts w:ascii="Arial" w:hAnsi="Arial" w:cs="Arial"/>
          <w:sz w:val="20"/>
          <w:szCs w:val="20"/>
        </w:rPr>
        <w:t>.</w:t>
      </w:r>
    </w:p>
    <w:p w:rsidR="001E0FD8" w:rsidRDefault="001E0FD8" w:rsidP="001E0FD8">
      <w:pPr>
        <w:pStyle w:val="ListParagraph"/>
        <w:spacing w:after="0" w:line="240" w:lineRule="auto"/>
        <w:rPr>
          <w:rFonts w:ascii="Arial" w:hAnsi="Arial" w:cs="Arial"/>
          <w:sz w:val="20"/>
          <w:szCs w:val="20"/>
        </w:rPr>
      </w:pPr>
      <w:r>
        <w:rPr>
          <w:rFonts w:ascii="Arial" w:hAnsi="Arial" w:cs="Arial"/>
          <w:sz w:val="20"/>
          <w:szCs w:val="20"/>
        </w:rPr>
        <w:t xml:space="preserve"> </w:t>
      </w:r>
    </w:p>
    <w:p w:rsidR="003870E5" w:rsidRDefault="006020E4" w:rsidP="001E0FD8">
      <w:pPr>
        <w:rPr>
          <w:rFonts w:ascii="Arial" w:hAnsi="Arial" w:cs="Arial"/>
          <w:sz w:val="20"/>
          <w:szCs w:val="20"/>
        </w:rPr>
      </w:pPr>
      <w:r>
        <w:rPr>
          <w:rFonts w:ascii="Arial" w:hAnsi="Arial" w:cs="Arial"/>
          <w:sz w:val="20"/>
          <w:szCs w:val="20"/>
        </w:rPr>
        <w:t>The ATA</w:t>
      </w:r>
      <w:r w:rsidR="001E0FD8">
        <w:rPr>
          <w:rFonts w:ascii="Arial" w:hAnsi="Arial" w:cs="Arial"/>
          <w:sz w:val="20"/>
          <w:szCs w:val="20"/>
        </w:rPr>
        <w:t xml:space="preserve"> amendments would </w:t>
      </w:r>
      <w:r w:rsidR="003870E5">
        <w:rPr>
          <w:rFonts w:ascii="Arial" w:hAnsi="Arial" w:cs="Arial"/>
          <w:sz w:val="20"/>
          <w:szCs w:val="20"/>
        </w:rPr>
        <w:t xml:space="preserve">benefit </w:t>
      </w:r>
      <w:r w:rsidR="0027330F">
        <w:rPr>
          <w:rFonts w:ascii="Arial" w:hAnsi="Arial" w:cs="Arial"/>
          <w:sz w:val="20"/>
          <w:szCs w:val="20"/>
        </w:rPr>
        <w:t xml:space="preserve">the trucking industry, </w:t>
      </w:r>
      <w:r w:rsidR="003870E5">
        <w:rPr>
          <w:rFonts w:ascii="Arial" w:hAnsi="Arial" w:cs="Arial"/>
          <w:sz w:val="20"/>
          <w:szCs w:val="20"/>
        </w:rPr>
        <w:t>road managers</w:t>
      </w:r>
      <w:r w:rsidR="0027330F">
        <w:rPr>
          <w:rFonts w:ascii="Arial" w:hAnsi="Arial" w:cs="Arial"/>
          <w:sz w:val="20"/>
          <w:szCs w:val="20"/>
        </w:rPr>
        <w:t xml:space="preserve"> like local authorities, and the communities they represent.</w:t>
      </w:r>
    </w:p>
    <w:p w:rsidR="003870E5" w:rsidRDefault="003870E5" w:rsidP="001E0FD8">
      <w:pPr>
        <w:rPr>
          <w:rFonts w:ascii="Arial" w:hAnsi="Arial" w:cs="Arial"/>
          <w:sz w:val="20"/>
          <w:szCs w:val="20"/>
        </w:rPr>
      </w:pPr>
    </w:p>
    <w:p w:rsidR="0027330F" w:rsidRDefault="003870E5" w:rsidP="001E0FD8">
      <w:pPr>
        <w:rPr>
          <w:rFonts w:ascii="Arial" w:hAnsi="Arial" w:cs="Arial"/>
          <w:sz w:val="20"/>
          <w:szCs w:val="20"/>
        </w:rPr>
      </w:pPr>
      <w:r>
        <w:rPr>
          <w:rFonts w:ascii="Arial" w:hAnsi="Arial" w:cs="Arial"/>
          <w:sz w:val="20"/>
          <w:szCs w:val="20"/>
        </w:rPr>
        <w:t xml:space="preserve">For trucking operators, the amendments would </w:t>
      </w:r>
      <w:r w:rsidR="001E0FD8">
        <w:rPr>
          <w:rFonts w:ascii="Arial" w:hAnsi="Arial" w:cs="Arial"/>
          <w:sz w:val="20"/>
          <w:szCs w:val="20"/>
        </w:rPr>
        <w:t xml:space="preserve">improve the timeliness of road manager decisions. </w:t>
      </w:r>
      <w:r>
        <w:rPr>
          <w:rFonts w:ascii="Arial" w:hAnsi="Arial" w:cs="Arial"/>
          <w:sz w:val="20"/>
          <w:szCs w:val="20"/>
        </w:rPr>
        <w:t xml:space="preserve">Operators would be able to appeal decisions to </w:t>
      </w:r>
      <w:r w:rsidR="00424DD3">
        <w:rPr>
          <w:rFonts w:ascii="Arial" w:hAnsi="Arial" w:cs="Arial"/>
          <w:sz w:val="20"/>
          <w:szCs w:val="20"/>
        </w:rPr>
        <w:t>the administrative appeals</w:t>
      </w:r>
      <w:r>
        <w:rPr>
          <w:rFonts w:ascii="Arial" w:hAnsi="Arial" w:cs="Arial"/>
          <w:sz w:val="20"/>
          <w:szCs w:val="20"/>
        </w:rPr>
        <w:t xml:space="preserve"> tribunal</w:t>
      </w:r>
      <w:r w:rsidR="00424DD3">
        <w:rPr>
          <w:rFonts w:ascii="Arial" w:hAnsi="Arial" w:cs="Arial"/>
          <w:sz w:val="20"/>
          <w:szCs w:val="20"/>
        </w:rPr>
        <w:t xml:space="preserve"> in each state</w:t>
      </w:r>
      <w:r>
        <w:rPr>
          <w:rFonts w:ascii="Arial" w:hAnsi="Arial" w:cs="Arial"/>
          <w:sz w:val="20"/>
          <w:szCs w:val="20"/>
        </w:rPr>
        <w:t xml:space="preserve">, which </w:t>
      </w:r>
      <w:r w:rsidR="0027330F">
        <w:rPr>
          <w:rFonts w:ascii="Arial" w:hAnsi="Arial" w:cs="Arial"/>
          <w:sz w:val="20"/>
          <w:szCs w:val="20"/>
        </w:rPr>
        <w:t xml:space="preserve">would be able to apply consistent standards. </w:t>
      </w:r>
    </w:p>
    <w:p w:rsidR="00424DD3" w:rsidRDefault="00424DD3" w:rsidP="001E0FD8">
      <w:pPr>
        <w:rPr>
          <w:rFonts w:ascii="Arial" w:hAnsi="Arial" w:cs="Arial"/>
          <w:sz w:val="20"/>
          <w:szCs w:val="20"/>
        </w:rPr>
      </w:pPr>
    </w:p>
    <w:p w:rsidR="001E0FD8" w:rsidRDefault="0027330F" w:rsidP="001E0FD8">
      <w:pPr>
        <w:rPr>
          <w:rFonts w:ascii="Arial" w:hAnsi="Arial" w:cs="Arial"/>
          <w:sz w:val="20"/>
          <w:szCs w:val="20"/>
        </w:rPr>
      </w:pPr>
      <w:r>
        <w:rPr>
          <w:rFonts w:ascii="Arial" w:hAnsi="Arial" w:cs="Arial"/>
          <w:sz w:val="20"/>
          <w:szCs w:val="20"/>
        </w:rPr>
        <w:lastRenderedPageBreak/>
        <w:t xml:space="preserve">The amendments would </w:t>
      </w:r>
      <w:r w:rsidR="000B42BC">
        <w:rPr>
          <w:rFonts w:ascii="Arial" w:hAnsi="Arial" w:cs="Arial"/>
          <w:sz w:val="20"/>
          <w:szCs w:val="20"/>
        </w:rPr>
        <w:t xml:space="preserve">also </w:t>
      </w:r>
      <w:r>
        <w:rPr>
          <w:rFonts w:ascii="Arial" w:hAnsi="Arial" w:cs="Arial"/>
          <w:sz w:val="20"/>
          <w:szCs w:val="20"/>
        </w:rPr>
        <w:t>have advantages for road managers. T</w:t>
      </w:r>
      <w:r w:rsidR="001E0FD8">
        <w:rPr>
          <w:rFonts w:ascii="Arial" w:hAnsi="Arial" w:cs="Arial"/>
          <w:sz w:val="20"/>
          <w:szCs w:val="20"/>
        </w:rPr>
        <w:t xml:space="preserve">he </w:t>
      </w:r>
      <w:r>
        <w:rPr>
          <w:rFonts w:ascii="Arial" w:hAnsi="Arial" w:cs="Arial"/>
          <w:sz w:val="20"/>
          <w:szCs w:val="20"/>
        </w:rPr>
        <w:t xml:space="preserve">existence </w:t>
      </w:r>
      <w:r w:rsidR="001E0FD8">
        <w:rPr>
          <w:rFonts w:ascii="Arial" w:hAnsi="Arial" w:cs="Arial"/>
          <w:sz w:val="20"/>
          <w:szCs w:val="20"/>
        </w:rPr>
        <w:t>of an external appeals</w:t>
      </w:r>
      <w:r>
        <w:rPr>
          <w:rFonts w:ascii="Arial" w:hAnsi="Arial" w:cs="Arial"/>
          <w:sz w:val="20"/>
          <w:szCs w:val="20"/>
        </w:rPr>
        <w:t xml:space="preserve"> process would require them to make better, more defensible </w:t>
      </w:r>
      <w:r w:rsidR="00424DD3">
        <w:rPr>
          <w:rFonts w:ascii="Arial" w:hAnsi="Arial" w:cs="Arial"/>
          <w:sz w:val="20"/>
          <w:szCs w:val="20"/>
        </w:rPr>
        <w:t xml:space="preserve">decisions. The appeals process would help them do this, because they would be able to consider </w:t>
      </w:r>
      <w:r w:rsidR="001E0FD8">
        <w:rPr>
          <w:rFonts w:ascii="Arial" w:hAnsi="Arial" w:cs="Arial"/>
          <w:sz w:val="20"/>
          <w:szCs w:val="20"/>
        </w:rPr>
        <w:t xml:space="preserve">the </w:t>
      </w:r>
      <w:r w:rsidR="00424DD3">
        <w:rPr>
          <w:rFonts w:ascii="Arial" w:hAnsi="Arial" w:cs="Arial"/>
          <w:sz w:val="20"/>
          <w:szCs w:val="20"/>
        </w:rPr>
        <w:t xml:space="preserve">judgements handed down </w:t>
      </w:r>
      <w:r w:rsidR="001E0FD8">
        <w:rPr>
          <w:rFonts w:ascii="Arial" w:hAnsi="Arial" w:cs="Arial"/>
          <w:sz w:val="20"/>
          <w:szCs w:val="20"/>
        </w:rPr>
        <w:t xml:space="preserve">in </w:t>
      </w:r>
      <w:r w:rsidR="00424DD3">
        <w:rPr>
          <w:rFonts w:ascii="Arial" w:hAnsi="Arial" w:cs="Arial"/>
          <w:sz w:val="20"/>
          <w:szCs w:val="20"/>
        </w:rPr>
        <w:t xml:space="preserve">appeals </w:t>
      </w:r>
      <w:r w:rsidR="001E0FD8">
        <w:rPr>
          <w:rFonts w:ascii="Arial" w:hAnsi="Arial" w:cs="Arial"/>
          <w:sz w:val="20"/>
          <w:szCs w:val="20"/>
        </w:rPr>
        <w:t xml:space="preserve">involving other </w:t>
      </w:r>
      <w:r w:rsidR="00424DD3">
        <w:rPr>
          <w:rFonts w:ascii="Arial" w:hAnsi="Arial" w:cs="Arial"/>
          <w:sz w:val="20"/>
          <w:szCs w:val="20"/>
        </w:rPr>
        <w:t xml:space="preserve">road managers. </w:t>
      </w:r>
    </w:p>
    <w:p w:rsidR="001E0FD8" w:rsidRDefault="001E0FD8" w:rsidP="00A96895">
      <w:pPr>
        <w:pStyle w:val="Standard"/>
        <w:rPr>
          <w:rFonts w:ascii="Arial" w:hAnsi="Arial" w:cs="Arial"/>
          <w:sz w:val="20"/>
          <w:szCs w:val="20"/>
        </w:rPr>
      </w:pPr>
    </w:p>
    <w:p w:rsidR="006020E4" w:rsidRDefault="00424DD3" w:rsidP="00A96895">
      <w:pPr>
        <w:pStyle w:val="Standard"/>
        <w:rPr>
          <w:rFonts w:ascii="Arial" w:hAnsi="Arial" w:cs="Arial"/>
          <w:sz w:val="20"/>
          <w:szCs w:val="20"/>
        </w:rPr>
      </w:pPr>
      <w:r>
        <w:rPr>
          <w:rFonts w:ascii="Arial" w:hAnsi="Arial" w:cs="Arial"/>
          <w:sz w:val="20"/>
          <w:szCs w:val="20"/>
        </w:rPr>
        <w:t>Finally, better road access decisions would benefit local communities. Replacing some conventional trucks with B-doubles and B-triples would reduce the g</w:t>
      </w:r>
      <w:r w:rsidR="006020E4">
        <w:rPr>
          <w:rFonts w:ascii="Arial" w:hAnsi="Arial" w:cs="Arial"/>
          <w:sz w:val="20"/>
          <w:szCs w:val="20"/>
        </w:rPr>
        <w:t>rowth in traffic on local roads. Because transport costs would go down, local businesses would be more competitive.</w:t>
      </w:r>
    </w:p>
    <w:p w:rsidR="006020E4" w:rsidRDefault="006020E4" w:rsidP="00A96895">
      <w:pPr>
        <w:pStyle w:val="Standard"/>
        <w:rPr>
          <w:rFonts w:ascii="Arial" w:hAnsi="Arial" w:cs="Arial"/>
          <w:sz w:val="20"/>
          <w:szCs w:val="20"/>
        </w:rPr>
      </w:pPr>
    </w:p>
    <w:p w:rsidR="006020E4" w:rsidRDefault="006020E4" w:rsidP="00A96895">
      <w:pPr>
        <w:pStyle w:val="Standard"/>
        <w:rPr>
          <w:rFonts w:ascii="Arial" w:hAnsi="Arial" w:cs="Arial"/>
          <w:i/>
          <w:sz w:val="20"/>
          <w:szCs w:val="20"/>
        </w:rPr>
      </w:pPr>
    </w:p>
    <w:p w:rsidR="00A96895" w:rsidRPr="001A7D0B" w:rsidRDefault="00C43E03" w:rsidP="001A7D0B">
      <w:pPr>
        <w:pStyle w:val="Standard"/>
        <w:outlineLvl w:val="1"/>
        <w:rPr>
          <w:rFonts w:ascii="Arial" w:hAnsi="Arial" w:cs="Arial"/>
          <w:b/>
          <w:color w:val="000064"/>
          <w:sz w:val="20"/>
          <w:szCs w:val="20"/>
        </w:rPr>
      </w:pPr>
      <w:bookmarkStart w:id="18" w:name="_Toc316030312"/>
      <w:r>
        <w:rPr>
          <w:rFonts w:ascii="Arial" w:hAnsi="Arial" w:cs="Arial"/>
          <w:b/>
          <w:color w:val="000064"/>
          <w:sz w:val="20"/>
          <w:szCs w:val="20"/>
        </w:rPr>
        <w:t>8.3</w:t>
      </w:r>
      <w:r>
        <w:rPr>
          <w:rFonts w:ascii="Arial" w:hAnsi="Arial" w:cs="Arial"/>
          <w:b/>
          <w:color w:val="000064"/>
          <w:sz w:val="20"/>
          <w:szCs w:val="20"/>
        </w:rPr>
        <w:tab/>
      </w:r>
      <w:r w:rsidR="00E66D43" w:rsidRPr="001A7D0B">
        <w:rPr>
          <w:rFonts w:ascii="Arial" w:hAnsi="Arial" w:cs="Arial"/>
          <w:b/>
          <w:color w:val="000064"/>
          <w:sz w:val="20"/>
          <w:szCs w:val="20"/>
        </w:rPr>
        <w:t>Decision-making deadlines</w:t>
      </w:r>
      <w:bookmarkEnd w:id="18"/>
    </w:p>
    <w:p w:rsidR="00A96895" w:rsidRDefault="00A96895" w:rsidP="00A96895">
      <w:pPr>
        <w:pStyle w:val="Standard"/>
        <w:rPr>
          <w:rFonts w:ascii="Arial" w:hAnsi="Arial" w:cs="Arial"/>
          <w:i/>
          <w:sz w:val="20"/>
          <w:szCs w:val="20"/>
        </w:rPr>
      </w:pPr>
    </w:p>
    <w:p w:rsidR="00E66D43" w:rsidRDefault="00E66D43" w:rsidP="00A96895">
      <w:pPr>
        <w:pStyle w:val="Standard"/>
        <w:rPr>
          <w:rFonts w:ascii="Arial" w:hAnsi="Arial" w:cs="Arial"/>
          <w:sz w:val="20"/>
          <w:szCs w:val="20"/>
        </w:rPr>
      </w:pPr>
      <w:r>
        <w:rPr>
          <w:rFonts w:ascii="Arial" w:hAnsi="Arial" w:cs="Arial"/>
          <w:sz w:val="20"/>
          <w:szCs w:val="20"/>
        </w:rPr>
        <w:t>Clause 136 requires road managers to make road access decisions within 28 days of the application, or within six months if agreed by the regulator.</w:t>
      </w:r>
    </w:p>
    <w:p w:rsidR="00E66D43" w:rsidRDefault="00E66D43" w:rsidP="00A96895">
      <w:pPr>
        <w:pStyle w:val="Standard"/>
        <w:rPr>
          <w:rFonts w:ascii="Arial" w:hAnsi="Arial" w:cs="Arial"/>
          <w:sz w:val="20"/>
          <w:szCs w:val="20"/>
        </w:rPr>
      </w:pPr>
    </w:p>
    <w:p w:rsidR="00A96895" w:rsidRDefault="00E66D43" w:rsidP="00A96895">
      <w:pPr>
        <w:pStyle w:val="Standard"/>
        <w:rPr>
          <w:rFonts w:ascii="Arial" w:hAnsi="Arial" w:cs="Arial"/>
          <w:sz w:val="20"/>
          <w:szCs w:val="20"/>
        </w:rPr>
      </w:pPr>
      <w:r>
        <w:rPr>
          <w:rFonts w:ascii="Arial" w:hAnsi="Arial" w:cs="Arial"/>
          <w:sz w:val="20"/>
          <w:szCs w:val="20"/>
        </w:rPr>
        <w:t>T</w:t>
      </w:r>
      <w:r w:rsidR="00A96895">
        <w:rPr>
          <w:rFonts w:ascii="Arial" w:hAnsi="Arial" w:cs="Arial"/>
          <w:sz w:val="20"/>
          <w:szCs w:val="20"/>
        </w:rPr>
        <w:t>he</w:t>
      </w:r>
      <w:r>
        <w:rPr>
          <w:rFonts w:ascii="Arial" w:hAnsi="Arial" w:cs="Arial"/>
          <w:sz w:val="20"/>
          <w:szCs w:val="20"/>
        </w:rPr>
        <w:t xml:space="preserve">se decision-making deadlines </w:t>
      </w:r>
      <w:r w:rsidR="00A96895">
        <w:rPr>
          <w:rFonts w:ascii="Arial" w:hAnsi="Arial" w:cs="Arial"/>
          <w:sz w:val="20"/>
          <w:szCs w:val="20"/>
        </w:rPr>
        <w:t xml:space="preserve">are unlikely to be met, because </w:t>
      </w:r>
      <w:r>
        <w:rPr>
          <w:rFonts w:ascii="Arial" w:hAnsi="Arial" w:cs="Arial"/>
          <w:sz w:val="20"/>
          <w:szCs w:val="20"/>
        </w:rPr>
        <w:t xml:space="preserve">there are no </w:t>
      </w:r>
      <w:r w:rsidR="00A96895">
        <w:rPr>
          <w:rFonts w:ascii="Arial" w:hAnsi="Arial" w:cs="Arial"/>
          <w:sz w:val="20"/>
          <w:szCs w:val="20"/>
        </w:rPr>
        <w:t xml:space="preserve">consequences </w:t>
      </w:r>
      <w:r>
        <w:rPr>
          <w:rFonts w:ascii="Arial" w:hAnsi="Arial" w:cs="Arial"/>
          <w:sz w:val="20"/>
          <w:szCs w:val="20"/>
        </w:rPr>
        <w:t>for road managers that do not meet them</w:t>
      </w:r>
      <w:r w:rsidR="00A96895">
        <w:rPr>
          <w:rFonts w:ascii="Arial" w:hAnsi="Arial" w:cs="Arial"/>
          <w:sz w:val="20"/>
          <w:szCs w:val="20"/>
        </w:rPr>
        <w:t xml:space="preserve">. As a result, the </w:t>
      </w:r>
      <w:r>
        <w:rPr>
          <w:rFonts w:ascii="Arial" w:hAnsi="Arial" w:cs="Arial"/>
          <w:sz w:val="20"/>
          <w:szCs w:val="20"/>
        </w:rPr>
        <w:t xml:space="preserve">deadlines </w:t>
      </w:r>
      <w:r w:rsidR="00A96895">
        <w:rPr>
          <w:rFonts w:ascii="Arial" w:hAnsi="Arial" w:cs="Arial"/>
          <w:sz w:val="20"/>
          <w:szCs w:val="20"/>
        </w:rPr>
        <w:t xml:space="preserve">are likely to be seen as aspirational goals </w:t>
      </w:r>
      <w:r>
        <w:rPr>
          <w:rFonts w:ascii="Arial" w:hAnsi="Arial" w:cs="Arial"/>
          <w:sz w:val="20"/>
          <w:szCs w:val="20"/>
        </w:rPr>
        <w:t xml:space="preserve">that may be met </w:t>
      </w:r>
      <w:r w:rsidR="008E69FE">
        <w:rPr>
          <w:rFonts w:ascii="Arial" w:hAnsi="Arial" w:cs="Arial"/>
          <w:sz w:val="20"/>
          <w:szCs w:val="20"/>
        </w:rPr>
        <w:t>at some time in the future, rather than as legal requirements.</w:t>
      </w:r>
    </w:p>
    <w:p w:rsidR="00A96895" w:rsidRDefault="00A96895" w:rsidP="00A96895">
      <w:pPr>
        <w:pStyle w:val="Standard"/>
        <w:rPr>
          <w:rFonts w:ascii="Arial" w:hAnsi="Arial" w:cs="Arial"/>
          <w:sz w:val="20"/>
          <w:szCs w:val="20"/>
        </w:rPr>
      </w:pPr>
    </w:p>
    <w:p w:rsidR="00A96895" w:rsidRDefault="008E69FE" w:rsidP="00A96895">
      <w:pPr>
        <w:pStyle w:val="Standard"/>
        <w:rPr>
          <w:rFonts w:ascii="Arial" w:hAnsi="Arial" w:cs="Arial"/>
          <w:sz w:val="20"/>
          <w:szCs w:val="20"/>
        </w:rPr>
      </w:pPr>
      <w:r>
        <w:rPr>
          <w:rFonts w:ascii="Arial" w:hAnsi="Arial" w:cs="Arial"/>
          <w:sz w:val="20"/>
          <w:szCs w:val="20"/>
        </w:rPr>
        <w:t xml:space="preserve">To ensure that road managers make decisions within the timeframes required by law, the ATA recommends that </w:t>
      </w:r>
      <w:r w:rsidR="00243C66">
        <w:rPr>
          <w:rFonts w:ascii="Arial" w:hAnsi="Arial" w:cs="Arial"/>
          <w:sz w:val="20"/>
          <w:szCs w:val="20"/>
        </w:rPr>
        <w:t>a failure</w:t>
      </w:r>
      <w:r w:rsidR="00A96895">
        <w:rPr>
          <w:rFonts w:ascii="Arial" w:hAnsi="Arial" w:cs="Arial"/>
          <w:sz w:val="20"/>
          <w:szCs w:val="20"/>
        </w:rPr>
        <w:t xml:space="preserve"> to </w:t>
      </w:r>
      <w:r w:rsidR="00243C66">
        <w:rPr>
          <w:rFonts w:ascii="Arial" w:hAnsi="Arial" w:cs="Arial"/>
          <w:sz w:val="20"/>
          <w:szCs w:val="20"/>
        </w:rPr>
        <w:t xml:space="preserve">make a decision about an application </w:t>
      </w:r>
      <w:r w:rsidR="00A96895">
        <w:rPr>
          <w:rFonts w:ascii="Arial" w:hAnsi="Arial" w:cs="Arial"/>
          <w:sz w:val="20"/>
          <w:szCs w:val="20"/>
        </w:rPr>
        <w:t xml:space="preserve">within the </w:t>
      </w:r>
      <w:r>
        <w:rPr>
          <w:rFonts w:ascii="Arial" w:hAnsi="Arial" w:cs="Arial"/>
          <w:sz w:val="20"/>
          <w:szCs w:val="20"/>
        </w:rPr>
        <w:t xml:space="preserve">specified </w:t>
      </w:r>
      <w:r w:rsidR="00A96895">
        <w:rPr>
          <w:rFonts w:ascii="Arial" w:hAnsi="Arial" w:cs="Arial"/>
          <w:sz w:val="20"/>
          <w:szCs w:val="20"/>
        </w:rPr>
        <w:t xml:space="preserve">time should </w:t>
      </w:r>
      <w:r w:rsidR="00243C66">
        <w:rPr>
          <w:rFonts w:ascii="Arial" w:hAnsi="Arial" w:cs="Arial"/>
          <w:sz w:val="20"/>
          <w:szCs w:val="20"/>
        </w:rPr>
        <w:t xml:space="preserve">be </w:t>
      </w:r>
      <w:r w:rsidR="00A96895">
        <w:rPr>
          <w:rFonts w:ascii="Arial" w:hAnsi="Arial" w:cs="Arial"/>
          <w:sz w:val="20"/>
          <w:szCs w:val="20"/>
        </w:rPr>
        <w:t>deemed consent.</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p>
    <w:p w:rsidR="00A96895" w:rsidRDefault="001A7D0B" w:rsidP="00A96895">
      <w:pPr>
        <w:pStyle w:val="Standard"/>
        <w:keepNext/>
        <w:rPr>
          <w:rFonts w:ascii="Arial" w:hAnsi="Arial" w:cs="Arial"/>
          <w:b/>
          <w:sz w:val="20"/>
          <w:szCs w:val="20"/>
        </w:rPr>
      </w:pPr>
      <w:r>
        <w:rPr>
          <w:rFonts w:ascii="Arial" w:hAnsi="Arial" w:cs="Arial"/>
          <w:b/>
          <w:sz w:val="20"/>
          <w:szCs w:val="20"/>
        </w:rPr>
        <w:t>Recommendation 8</w:t>
      </w:r>
    </w:p>
    <w:p w:rsidR="00A96895" w:rsidRDefault="00A96895" w:rsidP="00A96895">
      <w:pPr>
        <w:pStyle w:val="Standard"/>
        <w:keepNext/>
        <w:rPr>
          <w:rFonts w:ascii="Arial" w:hAnsi="Arial" w:cs="Arial"/>
          <w:sz w:val="20"/>
          <w:szCs w:val="20"/>
        </w:rPr>
      </w:pPr>
    </w:p>
    <w:p w:rsidR="00A96895" w:rsidRDefault="001A7D0B" w:rsidP="00A96895">
      <w:pPr>
        <w:pStyle w:val="Standard"/>
        <w:keepNext/>
        <w:rPr>
          <w:rFonts w:ascii="Arial" w:hAnsi="Arial" w:cs="Arial"/>
          <w:b/>
          <w:sz w:val="20"/>
          <w:szCs w:val="20"/>
        </w:rPr>
      </w:pPr>
      <w:r>
        <w:rPr>
          <w:rFonts w:ascii="Arial" w:hAnsi="Arial" w:cs="Arial"/>
          <w:b/>
          <w:sz w:val="20"/>
          <w:szCs w:val="20"/>
        </w:rPr>
        <w:t>The forthcoming amendment Bill should add a</w:t>
      </w:r>
      <w:r w:rsidR="00A96895">
        <w:rPr>
          <w:rFonts w:ascii="Arial" w:hAnsi="Arial" w:cs="Arial"/>
          <w:b/>
          <w:sz w:val="20"/>
          <w:szCs w:val="20"/>
        </w:rPr>
        <w:t xml:space="preserve"> new sub-clause (6) to clause 136, as follows:</w:t>
      </w:r>
    </w:p>
    <w:p w:rsidR="00A96895" w:rsidRDefault="00A96895" w:rsidP="00A96895">
      <w:pPr>
        <w:pStyle w:val="Standard"/>
        <w:keepNext/>
        <w:rPr>
          <w:rFonts w:ascii="Arial" w:hAnsi="Arial" w:cs="Arial"/>
          <w:b/>
          <w:sz w:val="20"/>
          <w:szCs w:val="20"/>
        </w:rPr>
      </w:pPr>
    </w:p>
    <w:p w:rsidR="00A96895" w:rsidRDefault="00A96895" w:rsidP="00A96895">
      <w:pPr>
        <w:pStyle w:val="Standard"/>
        <w:keepNext/>
        <w:ind w:left="1133" w:right="1134"/>
        <w:rPr>
          <w:rFonts w:ascii="Arial" w:hAnsi="Arial" w:cs="Arial"/>
          <w:b/>
          <w:sz w:val="18"/>
          <w:szCs w:val="18"/>
        </w:rPr>
      </w:pPr>
      <w:r>
        <w:rPr>
          <w:rFonts w:ascii="Arial" w:hAnsi="Arial" w:cs="Arial"/>
          <w:b/>
          <w:sz w:val="18"/>
          <w:szCs w:val="18"/>
        </w:rPr>
        <w:t>136 Deciding request for consent generally</w:t>
      </w:r>
    </w:p>
    <w:p w:rsidR="00A96895" w:rsidRDefault="00A96895" w:rsidP="00A96895">
      <w:pPr>
        <w:pStyle w:val="Standard"/>
        <w:keepNext/>
        <w:ind w:left="1133" w:right="1134"/>
        <w:rPr>
          <w:rFonts w:ascii="Arial" w:hAnsi="Arial" w:cs="Arial"/>
          <w:b/>
          <w:sz w:val="18"/>
          <w:szCs w:val="18"/>
        </w:rPr>
      </w:pPr>
    </w:p>
    <w:p w:rsidR="00A96895" w:rsidRDefault="00A96895" w:rsidP="00A96895">
      <w:pPr>
        <w:pStyle w:val="Standard"/>
        <w:keepNext/>
        <w:ind w:left="1133" w:right="1134"/>
        <w:rPr>
          <w:rFonts w:ascii="Arial" w:hAnsi="Arial" w:cs="Arial"/>
          <w:sz w:val="18"/>
          <w:szCs w:val="18"/>
        </w:rPr>
      </w:pPr>
      <w:r>
        <w:rPr>
          <w:rFonts w:ascii="Arial" w:hAnsi="Arial" w:cs="Arial"/>
          <w:sz w:val="18"/>
          <w:szCs w:val="18"/>
        </w:rPr>
        <w:t xml:space="preserve"> (6) If a relevant road manager does not provide consent or written reasons to the Regulator within the period under subsection (1) (a) or (b) consent shall be deemed to have been given by the relevant road manager.</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p>
    <w:p w:rsidR="00A96895" w:rsidRPr="001A7D0B" w:rsidRDefault="00C43E03" w:rsidP="001A7D0B">
      <w:pPr>
        <w:pStyle w:val="Standard"/>
        <w:keepNext/>
        <w:outlineLvl w:val="1"/>
        <w:rPr>
          <w:rFonts w:ascii="Arial" w:hAnsi="Arial" w:cs="Arial"/>
          <w:b/>
          <w:color w:val="000064"/>
          <w:sz w:val="20"/>
          <w:szCs w:val="20"/>
        </w:rPr>
      </w:pPr>
      <w:bookmarkStart w:id="19" w:name="_Toc316030313"/>
      <w:r>
        <w:rPr>
          <w:rFonts w:ascii="Arial" w:hAnsi="Arial" w:cs="Arial"/>
          <w:b/>
          <w:color w:val="000064"/>
          <w:sz w:val="20"/>
          <w:szCs w:val="20"/>
        </w:rPr>
        <w:t>8.4</w:t>
      </w:r>
      <w:r>
        <w:rPr>
          <w:rFonts w:ascii="Arial" w:hAnsi="Arial" w:cs="Arial"/>
          <w:b/>
          <w:color w:val="000064"/>
          <w:sz w:val="20"/>
          <w:szCs w:val="20"/>
        </w:rPr>
        <w:tab/>
      </w:r>
      <w:r w:rsidR="00A96895" w:rsidRPr="001A7D0B">
        <w:rPr>
          <w:rFonts w:ascii="Arial" w:hAnsi="Arial" w:cs="Arial"/>
          <w:b/>
          <w:color w:val="000064"/>
          <w:sz w:val="20"/>
          <w:szCs w:val="20"/>
        </w:rPr>
        <w:t>Route assessments</w:t>
      </w:r>
      <w:bookmarkEnd w:id="19"/>
    </w:p>
    <w:p w:rsidR="00A96895" w:rsidRDefault="00A96895" w:rsidP="00A96895">
      <w:pPr>
        <w:pStyle w:val="Standard"/>
        <w:keepNext/>
        <w:rPr>
          <w:rFonts w:ascii="Arial" w:hAnsi="Arial" w:cs="Arial"/>
          <w:sz w:val="20"/>
          <w:szCs w:val="20"/>
        </w:rPr>
      </w:pPr>
    </w:p>
    <w:p w:rsidR="00243C66" w:rsidRDefault="00243C66" w:rsidP="00A96895">
      <w:pPr>
        <w:pStyle w:val="Standard"/>
        <w:keepNext/>
        <w:rPr>
          <w:rFonts w:ascii="Arial" w:hAnsi="Arial" w:cs="Arial"/>
          <w:sz w:val="20"/>
          <w:szCs w:val="20"/>
        </w:rPr>
      </w:pPr>
      <w:r>
        <w:rPr>
          <w:rFonts w:ascii="Arial" w:hAnsi="Arial" w:cs="Arial"/>
          <w:sz w:val="20"/>
          <w:szCs w:val="20"/>
        </w:rPr>
        <w:t>Clause 137 would enable road managers to order route assessments, and charge fees for those assessments.</w:t>
      </w:r>
    </w:p>
    <w:p w:rsidR="00243C66" w:rsidRDefault="00243C66" w:rsidP="00A96895">
      <w:pPr>
        <w:pStyle w:val="Standard"/>
        <w:keepNext/>
        <w:rPr>
          <w:rFonts w:ascii="Arial" w:hAnsi="Arial" w:cs="Arial"/>
          <w:sz w:val="20"/>
          <w:szCs w:val="20"/>
        </w:rPr>
      </w:pPr>
    </w:p>
    <w:p w:rsidR="00A96895" w:rsidRDefault="00A96895" w:rsidP="00A96895">
      <w:pPr>
        <w:pStyle w:val="Standard"/>
        <w:keepNext/>
      </w:pPr>
      <w:r>
        <w:rPr>
          <w:rFonts w:ascii="Arial" w:hAnsi="Arial" w:cs="Arial"/>
          <w:sz w:val="20"/>
          <w:szCs w:val="20"/>
        </w:rPr>
        <w:t xml:space="preserve">In the Explanatory Notes, OQPC recommends that limitations should be placed on the ability of road managers to charge </w:t>
      </w:r>
      <w:r w:rsidR="00243C66">
        <w:rPr>
          <w:rFonts w:ascii="Arial" w:hAnsi="Arial" w:cs="Arial"/>
          <w:sz w:val="20"/>
          <w:szCs w:val="20"/>
        </w:rPr>
        <w:t xml:space="preserve">those </w:t>
      </w:r>
      <w:r>
        <w:rPr>
          <w:rFonts w:ascii="Arial" w:hAnsi="Arial" w:cs="Arial"/>
          <w:sz w:val="20"/>
          <w:szCs w:val="20"/>
        </w:rPr>
        <w:t>fees. OQPC recommends that fees should be reasonable and no more than is necessary to recover the cost of the route assessment.</w:t>
      </w:r>
      <w:r w:rsidRPr="00F417B1">
        <w:rPr>
          <w:rStyle w:val="FootnoteReference"/>
        </w:rPr>
        <w:footnoteReference w:id="43"/>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 xml:space="preserve">The response </w:t>
      </w:r>
      <w:r w:rsidR="00243C66">
        <w:rPr>
          <w:rFonts w:ascii="Arial" w:hAnsi="Arial" w:cs="Arial"/>
          <w:sz w:val="20"/>
          <w:szCs w:val="20"/>
        </w:rPr>
        <w:t xml:space="preserve">in the Explanatory Notes </w:t>
      </w:r>
      <w:r>
        <w:rPr>
          <w:rFonts w:ascii="Arial" w:hAnsi="Arial" w:cs="Arial"/>
          <w:sz w:val="20"/>
          <w:szCs w:val="20"/>
        </w:rPr>
        <w:t>to the OQPC recommendation asserts it is reasonable for fees to be recoverable. This is not in contention. It also points out that some route assessment fee</w:t>
      </w:r>
      <w:r w:rsidR="00243C66">
        <w:rPr>
          <w:rFonts w:ascii="Arial" w:hAnsi="Arial" w:cs="Arial"/>
          <w:sz w:val="20"/>
          <w:szCs w:val="20"/>
        </w:rPr>
        <w:t>s</w:t>
      </w:r>
      <w:r>
        <w:rPr>
          <w:rFonts w:ascii="Arial" w:hAnsi="Arial" w:cs="Arial"/>
          <w:sz w:val="20"/>
          <w:szCs w:val="20"/>
        </w:rPr>
        <w:t xml:space="preserve"> could be substantial. This is also not in contention. Finally, it asserts that some jurisdictions do not impose fees. They would not be affected by the OQPC recommendation, which would cap fees, not set a minimum.</w:t>
      </w:r>
    </w:p>
    <w:p w:rsidR="00A96895" w:rsidRDefault="00A96895" w:rsidP="00A96895">
      <w:pPr>
        <w:pStyle w:val="Standard"/>
        <w:rPr>
          <w:rFonts w:ascii="Arial" w:hAnsi="Arial" w:cs="Arial"/>
          <w:sz w:val="20"/>
          <w:szCs w:val="20"/>
        </w:rPr>
      </w:pPr>
      <w:r>
        <w:rPr>
          <w:rFonts w:ascii="Arial" w:hAnsi="Arial" w:cs="Arial"/>
          <w:sz w:val="20"/>
          <w:szCs w:val="20"/>
        </w:rPr>
        <w:t xml:space="preserve"> </w:t>
      </w:r>
    </w:p>
    <w:p w:rsidR="00243C66" w:rsidRDefault="00A96895" w:rsidP="00A96895">
      <w:pPr>
        <w:pStyle w:val="Standard"/>
        <w:rPr>
          <w:rFonts w:ascii="Arial" w:hAnsi="Arial" w:cs="Arial"/>
          <w:sz w:val="20"/>
          <w:szCs w:val="20"/>
        </w:rPr>
      </w:pPr>
      <w:r>
        <w:rPr>
          <w:rFonts w:ascii="Arial" w:hAnsi="Arial" w:cs="Arial"/>
          <w:sz w:val="20"/>
          <w:szCs w:val="20"/>
        </w:rPr>
        <w:t xml:space="preserve">The </w:t>
      </w:r>
      <w:r w:rsidR="00243C66">
        <w:rPr>
          <w:rFonts w:ascii="Arial" w:hAnsi="Arial" w:cs="Arial"/>
          <w:sz w:val="20"/>
          <w:szCs w:val="20"/>
        </w:rPr>
        <w:t xml:space="preserve">ATA supports the </w:t>
      </w:r>
      <w:r>
        <w:rPr>
          <w:rFonts w:ascii="Arial" w:hAnsi="Arial" w:cs="Arial"/>
          <w:sz w:val="20"/>
          <w:szCs w:val="20"/>
        </w:rPr>
        <w:t>OQPC recommendation</w:t>
      </w:r>
      <w:r w:rsidR="00243C66">
        <w:rPr>
          <w:rFonts w:ascii="Arial" w:hAnsi="Arial" w:cs="Arial"/>
          <w:sz w:val="20"/>
          <w:szCs w:val="20"/>
        </w:rPr>
        <w:t xml:space="preserve">, which </w:t>
      </w:r>
      <w:r>
        <w:rPr>
          <w:rFonts w:ascii="Arial" w:hAnsi="Arial" w:cs="Arial"/>
          <w:sz w:val="20"/>
          <w:szCs w:val="20"/>
        </w:rPr>
        <w:t xml:space="preserve">is in line with other state laws that cap the level of fees </w:t>
      </w:r>
      <w:r w:rsidR="00243C66">
        <w:rPr>
          <w:rFonts w:ascii="Arial" w:hAnsi="Arial" w:cs="Arial"/>
          <w:sz w:val="20"/>
          <w:szCs w:val="20"/>
        </w:rPr>
        <w:t xml:space="preserve">chargeable </w:t>
      </w:r>
      <w:r>
        <w:rPr>
          <w:rFonts w:ascii="Arial" w:hAnsi="Arial" w:cs="Arial"/>
          <w:sz w:val="20"/>
          <w:szCs w:val="20"/>
        </w:rPr>
        <w:t>by local authorities.</w:t>
      </w:r>
      <w:r w:rsidR="00243C66">
        <w:rPr>
          <w:rStyle w:val="FootnoteReference"/>
          <w:szCs w:val="20"/>
        </w:rPr>
        <w:footnoteReference w:id="44"/>
      </w:r>
      <w:r>
        <w:rPr>
          <w:rFonts w:ascii="Arial" w:hAnsi="Arial" w:cs="Arial"/>
          <w:sz w:val="20"/>
          <w:szCs w:val="20"/>
        </w:rPr>
        <w:t xml:space="preserve"> </w:t>
      </w:r>
    </w:p>
    <w:p w:rsidR="00243C66" w:rsidRDefault="00243C66"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 xml:space="preserve">The </w:t>
      </w:r>
      <w:r w:rsidR="00243C66">
        <w:rPr>
          <w:rFonts w:ascii="Arial" w:hAnsi="Arial" w:cs="Arial"/>
          <w:sz w:val="20"/>
          <w:szCs w:val="20"/>
        </w:rPr>
        <w:t>ATA proposes</w:t>
      </w:r>
      <w:r>
        <w:rPr>
          <w:rFonts w:ascii="Arial" w:hAnsi="Arial" w:cs="Arial"/>
          <w:sz w:val="20"/>
          <w:szCs w:val="20"/>
        </w:rPr>
        <w:t xml:space="preserve"> a further change to the clause to require road managers to act reasonably when they consider if a route assessment is required. This change would address the </w:t>
      </w:r>
      <w:r w:rsidR="00243C66">
        <w:rPr>
          <w:rFonts w:ascii="Arial" w:hAnsi="Arial" w:cs="Arial"/>
          <w:sz w:val="20"/>
          <w:szCs w:val="20"/>
        </w:rPr>
        <w:t xml:space="preserve">possibility </w:t>
      </w:r>
      <w:r>
        <w:rPr>
          <w:rFonts w:ascii="Arial" w:hAnsi="Arial" w:cs="Arial"/>
          <w:sz w:val="20"/>
          <w:szCs w:val="20"/>
        </w:rPr>
        <w:t xml:space="preserve">that </w:t>
      </w:r>
      <w:r w:rsidR="00243C66">
        <w:rPr>
          <w:rFonts w:ascii="Arial" w:hAnsi="Arial" w:cs="Arial"/>
          <w:sz w:val="20"/>
          <w:szCs w:val="20"/>
        </w:rPr>
        <w:t>a road manager</w:t>
      </w:r>
      <w:r>
        <w:rPr>
          <w:rFonts w:ascii="Arial" w:hAnsi="Arial" w:cs="Arial"/>
          <w:sz w:val="20"/>
          <w:szCs w:val="20"/>
        </w:rPr>
        <w:t xml:space="preserve"> could demand route assessments as a way of discouraging applications.</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 xml:space="preserve"> </w:t>
      </w:r>
    </w:p>
    <w:p w:rsidR="00A96895" w:rsidRDefault="001A7D0B" w:rsidP="00E35E15">
      <w:pPr>
        <w:pStyle w:val="Standard"/>
        <w:keepNext/>
        <w:rPr>
          <w:rFonts w:ascii="Arial" w:hAnsi="Arial" w:cs="Arial"/>
          <w:b/>
          <w:sz w:val="20"/>
          <w:szCs w:val="20"/>
        </w:rPr>
      </w:pPr>
      <w:r>
        <w:rPr>
          <w:rFonts w:ascii="Arial" w:hAnsi="Arial" w:cs="Arial"/>
          <w:b/>
          <w:sz w:val="20"/>
          <w:szCs w:val="20"/>
        </w:rPr>
        <w:lastRenderedPageBreak/>
        <w:t>Recommendation 9</w:t>
      </w:r>
    </w:p>
    <w:p w:rsidR="00A96895" w:rsidRDefault="00A96895" w:rsidP="00E35E15">
      <w:pPr>
        <w:pStyle w:val="Standard"/>
        <w:keepNext/>
        <w:rPr>
          <w:rFonts w:ascii="Arial" w:hAnsi="Arial" w:cs="Arial"/>
          <w:sz w:val="20"/>
          <w:szCs w:val="20"/>
        </w:rPr>
      </w:pPr>
    </w:p>
    <w:p w:rsidR="00A96895" w:rsidRDefault="001A7D0B" w:rsidP="00E35E15">
      <w:pPr>
        <w:pStyle w:val="Standard"/>
        <w:keepNext/>
        <w:rPr>
          <w:rFonts w:ascii="Arial" w:hAnsi="Arial" w:cs="Arial"/>
          <w:b/>
          <w:sz w:val="20"/>
          <w:szCs w:val="20"/>
        </w:rPr>
      </w:pPr>
      <w:r>
        <w:rPr>
          <w:rFonts w:ascii="Arial" w:hAnsi="Arial" w:cs="Arial"/>
          <w:b/>
          <w:sz w:val="20"/>
          <w:szCs w:val="20"/>
        </w:rPr>
        <w:t>The forthcoming amendment Bill should amend c</w:t>
      </w:r>
      <w:r w:rsidR="00A96895">
        <w:rPr>
          <w:rFonts w:ascii="Arial" w:hAnsi="Arial" w:cs="Arial"/>
          <w:b/>
          <w:sz w:val="20"/>
          <w:szCs w:val="20"/>
        </w:rPr>
        <w:t>lause</w:t>
      </w:r>
      <w:r>
        <w:rPr>
          <w:rFonts w:ascii="Arial" w:hAnsi="Arial" w:cs="Arial"/>
          <w:b/>
          <w:sz w:val="20"/>
          <w:szCs w:val="20"/>
        </w:rPr>
        <w:t>s</w:t>
      </w:r>
      <w:r w:rsidR="00A96895">
        <w:rPr>
          <w:rFonts w:ascii="Arial" w:hAnsi="Arial" w:cs="Arial"/>
          <w:b/>
          <w:sz w:val="20"/>
          <w:szCs w:val="20"/>
        </w:rPr>
        <w:t xml:space="preserve"> 137</w:t>
      </w:r>
      <w:r w:rsidR="00493D7D">
        <w:rPr>
          <w:rFonts w:ascii="Arial" w:hAnsi="Arial" w:cs="Arial"/>
          <w:b/>
          <w:sz w:val="20"/>
          <w:szCs w:val="20"/>
        </w:rPr>
        <w:t>(1</w:t>
      </w:r>
      <w:proofErr w:type="gramStart"/>
      <w:r w:rsidR="00493D7D">
        <w:rPr>
          <w:rFonts w:ascii="Arial" w:hAnsi="Arial" w:cs="Arial"/>
          <w:b/>
          <w:sz w:val="20"/>
          <w:szCs w:val="20"/>
        </w:rPr>
        <w:t>)(</w:t>
      </w:r>
      <w:proofErr w:type="gramEnd"/>
      <w:r w:rsidR="00493D7D">
        <w:rPr>
          <w:rFonts w:ascii="Arial" w:hAnsi="Arial" w:cs="Arial"/>
          <w:b/>
          <w:sz w:val="20"/>
          <w:szCs w:val="20"/>
        </w:rPr>
        <w:t>c) and 137(2)(b)</w:t>
      </w:r>
      <w:r w:rsidR="00A96895">
        <w:rPr>
          <w:rFonts w:ascii="Arial" w:hAnsi="Arial" w:cs="Arial"/>
          <w:b/>
          <w:sz w:val="20"/>
          <w:szCs w:val="20"/>
        </w:rPr>
        <w:t xml:space="preserve"> to read:</w:t>
      </w:r>
    </w:p>
    <w:p w:rsidR="00A96895" w:rsidRDefault="00A96895" w:rsidP="00E35E15">
      <w:pPr>
        <w:pStyle w:val="Standard"/>
        <w:keepNext/>
        <w:rPr>
          <w:rFonts w:ascii="Arial" w:hAnsi="Arial" w:cs="Arial"/>
          <w:sz w:val="20"/>
          <w:szCs w:val="20"/>
        </w:rPr>
      </w:pPr>
    </w:p>
    <w:p w:rsidR="00A96895" w:rsidRDefault="00A96895" w:rsidP="00E35E15">
      <w:pPr>
        <w:pStyle w:val="Standard"/>
        <w:keepNext/>
        <w:ind w:left="1134" w:right="1134"/>
      </w:pPr>
      <w:r>
        <w:rPr>
          <w:rFonts w:ascii="Arial" w:hAnsi="Arial" w:cs="Arial"/>
          <w:b/>
          <w:sz w:val="18"/>
          <w:szCs w:val="18"/>
        </w:rPr>
        <w:t>137 Deciding request for consent if route assessment required</w:t>
      </w:r>
      <w:r>
        <w:rPr>
          <w:rFonts w:ascii="Arial" w:hAnsi="Arial" w:cs="Arial"/>
          <w:sz w:val="18"/>
          <w:szCs w:val="18"/>
        </w:rPr>
        <w:br/>
      </w:r>
      <w:r>
        <w:rPr>
          <w:rFonts w:ascii="Arial" w:hAnsi="Arial" w:cs="Arial"/>
          <w:sz w:val="18"/>
          <w:szCs w:val="18"/>
        </w:rPr>
        <w:br/>
      </w:r>
      <w:r w:rsidR="00493D7D">
        <w:rPr>
          <w:rFonts w:ascii="Arial" w:hAnsi="Arial" w:cs="Arial"/>
          <w:iCs/>
          <w:sz w:val="18"/>
          <w:szCs w:val="18"/>
        </w:rPr>
        <w:t>(1)(c</w:t>
      </w:r>
      <w:r>
        <w:rPr>
          <w:rFonts w:ascii="Arial" w:hAnsi="Arial" w:cs="Arial"/>
          <w:iCs/>
          <w:sz w:val="18"/>
          <w:szCs w:val="18"/>
        </w:rPr>
        <w:t>) the road manager acting reasonably considers a route assessment is necessary for deciding whether or not to give the consent.</w:t>
      </w:r>
    </w:p>
    <w:p w:rsidR="00A96895" w:rsidRDefault="00A96895" w:rsidP="00A96895">
      <w:pPr>
        <w:pStyle w:val="Standard"/>
        <w:ind w:left="1134" w:right="1134"/>
        <w:rPr>
          <w:rFonts w:ascii="Arial" w:hAnsi="Arial" w:cs="Arial"/>
          <w:sz w:val="18"/>
          <w:szCs w:val="18"/>
        </w:rPr>
      </w:pPr>
    </w:p>
    <w:p w:rsidR="00A96895" w:rsidRDefault="00A96895" w:rsidP="00A96895">
      <w:pPr>
        <w:pStyle w:val="Standard"/>
        <w:ind w:left="1134" w:right="1134"/>
      </w:pPr>
      <w:r>
        <w:rPr>
          <w:rFonts w:ascii="Arial" w:hAnsi="Arial" w:cs="Arial"/>
          <w:sz w:val="18"/>
          <w:szCs w:val="18"/>
        </w:rPr>
        <w:t>(2)(b)</w:t>
      </w:r>
      <w:r>
        <w:rPr>
          <w:rFonts w:ascii="Arial" w:hAnsi="Arial" w:cs="Arial"/>
          <w:iCs/>
          <w:sz w:val="18"/>
          <w:szCs w:val="18"/>
        </w:rPr>
        <w:t xml:space="preserve"> the fee payable (if any) for the route assessment under a law of the jurisdiction in which the road is situated which fee shall be reasonable and in any event not more than the cost to the road manager in conducting the route assessment.</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p>
    <w:p w:rsidR="00A96895" w:rsidRPr="001A7D0B" w:rsidRDefault="00C43E03" w:rsidP="001A7D0B">
      <w:pPr>
        <w:pStyle w:val="Standard"/>
        <w:outlineLvl w:val="1"/>
        <w:rPr>
          <w:rFonts w:ascii="Arial" w:hAnsi="Arial" w:cs="Arial"/>
          <w:b/>
          <w:color w:val="000064"/>
          <w:sz w:val="20"/>
          <w:szCs w:val="20"/>
        </w:rPr>
      </w:pPr>
      <w:bookmarkStart w:id="20" w:name="_Toc316030314"/>
      <w:r>
        <w:rPr>
          <w:rFonts w:ascii="Arial" w:hAnsi="Arial" w:cs="Arial"/>
          <w:b/>
          <w:color w:val="000064"/>
          <w:sz w:val="20"/>
          <w:szCs w:val="20"/>
        </w:rPr>
        <w:t>8.5</w:t>
      </w:r>
      <w:r>
        <w:rPr>
          <w:rFonts w:ascii="Arial" w:hAnsi="Arial" w:cs="Arial"/>
          <w:b/>
          <w:color w:val="000064"/>
          <w:sz w:val="20"/>
          <w:szCs w:val="20"/>
        </w:rPr>
        <w:tab/>
      </w:r>
      <w:r w:rsidR="00493D7D" w:rsidRPr="001A7D0B">
        <w:rPr>
          <w:rFonts w:ascii="Arial" w:hAnsi="Arial" w:cs="Arial"/>
          <w:b/>
          <w:color w:val="000064"/>
          <w:sz w:val="20"/>
          <w:szCs w:val="20"/>
        </w:rPr>
        <w:t>R</w:t>
      </w:r>
      <w:r w:rsidR="00A96895" w:rsidRPr="001A7D0B">
        <w:rPr>
          <w:rFonts w:ascii="Arial" w:hAnsi="Arial" w:cs="Arial"/>
          <w:b/>
          <w:color w:val="000064"/>
          <w:sz w:val="20"/>
          <w:szCs w:val="20"/>
        </w:rPr>
        <w:t>eviewing road manager decisions</w:t>
      </w:r>
      <w:bookmarkEnd w:id="20"/>
    </w:p>
    <w:p w:rsidR="00A96895" w:rsidRDefault="00A96895" w:rsidP="00A96895">
      <w:pPr>
        <w:pStyle w:val="Standard"/>
        <w:rPr>
          <w:rFonts w:ascii="Arial" w:hAnsi="Arial" w:cs="Arial"/>
          <w:sz w:val="20"/>
          <w:szCs w:val="20"/>
        </w:rPr>
      </w:pPr>
    </w:p>
    <w:p w:rsidR="00493D7D" w:rsidRDefault="00493D7D" w:rsidP="00A96895">
      <w:pPr>
        <w:pStyle w:val="Standard"/>
        <w:rPr>
          <w:rFonts w:ascii="Arial" w:hAnsi="Arial" w:cs="Arial"/>
          <w:sz w:val="20"/>
          <w:szCs w:val="20"/>
        </w:rPr>
      </w:pPr>
      <w:r>
        <w:rPr>
          <w:rFonts w:ascii="Arial" w:hAnsi="Arial" w:cs="Arial"/>
          <w:sz w:val="20"/>
          <w:szCs w:val="20"/>
        </w:rPr>
        <w:t xml:space="preserve">Clauses 584-587 would enable an </w:t>
      </w:r>
      <w:r w:rsidR="00A96895">
        <w:rPr>
          <w:rFonts w:ascii="Arial" w:hAnsi="Arial" w:cs="Arial"/>
          <w:sz w:val="20"/>
          <w:szCs w:val="20"/>
        </w:rPr>
        <w:t xml:space="preserve">applicant to </w:t>
      </w:r>
      <w:r>
        <w:rPr>
          <w:rFonts w:ascii="Arial" w:hAnsi="Arial" w:cs="Arial"/>
          <w:sz w:val="20"/>
          <w:szCs w:val="20"/>
        </w:rPr>
        <w:t xml:space="preserve">seek an internal review of </w:t>
      </w:r>
      <w:r w:rsidR="00A96895">
        <w:rPr>
          <w:rFonts w:ascii="Arial" w:hAnsi="Arial" w:cs="Arial"/>
          <w:sz w:val="20"/>
          <w:szCs w:val="20"/>
        </w:rPr>
        <w:t xml:space="preserve">a road manager's decision. </w:t>
      </w:r>
      <w:r>
        <w:rPr>
          <w:rFonts w:ascii="Arial" w:hAnsi="Arial" w:cs="Arial"/>
          <w:sz w:val="20"/>
          <w:szCs w:val="20"/>
        </w:rPr>
        <w:t>The decision by the reviewing officer is not subject to external review or appeal.</w:t>
      </w:r>
    </w:p>
    <w:p w:rsidR="00493D7D" w:rsidRDefault="00493D7D" w:rsidP="00A96895">
      <w:pPr>
        <w:pStyle w:val="Standard"/>
        <w:rPr>
          <w:rFonts w:ascii="Arial" w:hAnsi="Arial" w:cs="Arial"/>
          <w:sz w:val="20"/>
          <w:szCs w:val="20"/>
        </w:rPr>
      </w:pPr>
    </w:p>
    <w:p w:rsidR="00493D7D" w:rsidRDefault="009D0E1C" w:rsidP="00A96895">
      <w:pPr>
        <w:pStyle w:val="Standard"/>
        <w:rPr>
          <w:rFonts w:ascii="Arial" w:hAnsi="Arial" w:cs="Arial"/>
          <w:sz w:val="20"/>
          <w:szCs w:val="20"/>
        </w:rPr>
      </w:pPr>
      <w:r>
        <w:rPr>
          <w:rFonts w:ascii="Arial" w:hAnsi="Arial" w:cs="Arial"/>
          <w:sz w:val="20"/>
          <w:szCs w:val="20"/>
        </w:rPr>
        <w:t>Australian and international experience shows that an</w:t>
      </w:r>
      <w:r w:rsidR="00493D7D">
        <w:rPr>
          <w:rFonts w:ascii="Arial" w:hAnsi="Arial" w:cs="Arial"/>
          <w:sz w:val="20"/>
          <w:szCs w:val="20"/>
        </w:rPr>
        <w:t xml:space="preserve"> internal </w:t>
      </w:r>
      <w:r>
        <w:rPr>
          <w:rFonts w:ascii="Arial" w:hAnsi="Arial" w:cs="Arial"/>
          <w:sz w:val="20"/>
          <w:szCs w:val="20"/>
        </w:rPr>
        <w:t>review</w:t>
      </w:r>
      <w:r w:rsidR="00493D7D">
        <w:rPr>
          <w:rFonts w:ascii="Arial" w:hAnsi="Arial" w:cs="Arial"/>
          <w:sz w:val="20"/>
          <w:szCs w:val="20"/>
        </w:rPr>
        <w:t xml:space="preserve"> mechanism </w:t>
      </w:r>
      <w:r>
        <w:rPr>
          <w:rFonts w:ascii="Arial" w:hAnsi="Arial" w:cs="Arial"/>
          <w:sz w:val="20"/>
          <w:szCs w:val="20"/>
        </w:rPr>
        <w:t>like this is most unlikely to improve road manager decision-making.</w:t>
      </w:r>
    </w:p>
    <w:p w:rsidR="00493D7D" w:rsidRDefault="00493D7D" w:rsidP="00A96895">
      <w:pPr>
        <w:pStyle w:val="Standard"/>
        <w:rPr>
          <w:rFonts w:ascii="Arial" w:hAnsi="Arial" w:cs="Arial"/>
          <w:sz w:val="20"/>
          <w:szCs w:val="20"/>
        </w:rPr>
      </w:pPr>
    </w:p>
    <w:p w:rsidR="00A96895" w:rsidRPr="0068480F" w:rsidRDefault="00A96895" w:rsidP="00A96895">
      <w:pPr>
        <w:pStyle w:val="Standard"/>
      </w:pPr>
      <w:r>
        <w:rPr>
          <w:rFonts w:ascii="Arial" w:hAnsi="Arial" w:cs="Arial"/>
          <w:sz w:val="20"/>
          <w:szCs w:val="20"/>
        </w:rPr>
        <w:t xml:space="preserve">The </w:t>
      </w:r>
      <w:r w:rsidR="00D22571">
        <w:rPr>
          <w:rFonts w:ascii="Arial" w:hAnsi="Arial" w:cs="Arial"/>
          <w:sz w:val="20"/>
          <w:szCs w:val="20"/>
        </w:rPr>
        <w:t xml:space="preserve">Australian Government’s </w:t>
      </w:r>
      <w:r>
        <w:rPr>
          <w:rFonts w:ascii="Arial" w:hAnsi="Arial" w:cs="Arial"/>
          <w:sz w:val="20"/>
          <w:szCs w:val="20"/>
        </w:rPr>
        <w:t>Administrative Review Council</w:t>
      </w:r>
      <w:r w:rsidR="0068480F" w:rsidRPr="0068480F">
        <w:rPr>
          <w:rStyle w:val="FootnoteReference"/>
        </w:rPr>
        <w:footnoteReference w:id="45"/>
      </w:r>
      <w:r w:rsidR="00493D7D">
        <w:rPr>
          <w:rFonts w:ascii="Arial" w:hAnsi="Arial" w:cs="Arial"/>
          <w:sz w:val="20"/>
          <w:szCs w:val="20"/>
        </w:rPr>
        <w:t xml:space="preserve"> </w:t>
      </w:r>
      <w:r>
        <w:rPr>
          <w:rFonts w:ascii="Arial" w:hAnsi="Arial" w:cs="Arial"/>
          <w:sz w:val="20"/>
          <w:szCs w:val="20"/>
        </w:rPr>
        <w:t xml:space="preserve">has identified a host of problems with internal </w:t>
      </w:r>
      <w:r w:rsidRPr="0068480F">
        <w:rPr>
          <w:rFonts w:ascii="Arial" w:hAnsi="Arial" w:cs="Arial"/>
          <w:sz w:val="20"/>
          <w:szCs w:val="20"/>
        </w:rPr>
        <w:t>review</w:t>
      </w:r>
      <w:r w:rsidR="00D22571" w:rsidRPr="0068480F">
        <w:rPr>
          <w:rFonts w:ascii="Arial" w:hAnsi="Arial" w:cs="Arial"/>
          <w:sz w:val="20"/>
          <w:szCs w:val="20"/>
        </w:rPr>
        <w:t>s</w:t>
      </w:r>
      <w:r w:rsidR="0068480F">
        <w:rPr>
          <w:rFonts w:ascii="Arial" w:hAnsi="Arial" w:cs="Arial"/>
          <w:sz w:val="20"/>
          <w:szCs w:val="20"/>
        </w:rPr>
        <w:t xml:space="preserve">. These </w:t>
      </w:r>
      <w:r w:rsidRPr="0068480F">
        <w:rPr>
          <w:rFonts w:ascii="Arial" w:hAnsi="Arial" w:cs="Arial"/>
          <w:sz w:val="20"/>
          <w:szCs w:val="20"/>
        </w:rPr>
        <w:t>include:</w:t>
      </w:r>
    </w:p>
    <w:p w:rsidR="00A96895" w:rsidRPr="0068480F" w:rsidRDefault="00A96895" w:rsidP="00D22571">
      <w:pPr>
        <w:suppressAutoHyphens/>
        <w:autoSpaceDN w:val="0"/>
        <w:textAlignment w:val="baseline"/>
      </w:pPr>
    </w:p>
    <w:p w:rsidR="00D22571" w:rsidRPr="00D22571" w:rsidRDefault="0068480F" w:rsidP="00EA3DB1">
      <w:pPr>
        <w:pStyle w:val="ListParagraph"/>
        <w:numPr>
          <w:ilvl w:val="0"/>
          <w:numId w:val="19"/>
        </w:numPr>
        <w:suppressAutoHyphens/>
        <w:autoSpaceDN w:val="0"/>
        <w:spacing w:after="0" w:line="240" w:lineRule="auto"/>
        <w:ind w:left="714" w:hanging="357"/>
        <w:textAlignment w:val="baseline"/>
        <w:rPr>
          <w:rFonts w:ascii="Arial" w:hAnsi="Arial" w:cs="Arial"/>
          <w:sz w:val="20"/>
          <w:szCs w:val="20"/>
        </w:rPr>
      </w:pPr>
      <w:r w:rsidRPr="009D0E1C">
        <w:rPr>
          <w:rFonts w:ascii="Arial" w:hAnsi="Arial" w:cs="Arial"/>
          <w:sz w:val="20"/>
          <w:szCs w:val="20"/>
        </w:rPr>
        <w:t xml:space="preserve">the </w:t>
      </w:r>
      <w:r w:rsidR="00D22571" w:rsidRPr="009D0E1C">
        <w:rPr>
          <w:rFonts w:ascii="Arial" w:hAnsi="Arial" w:cs="Arial"/>
          <w:sz w:val="20"/>
          <w:szCs w:val="20"/>
        </w:rPr>
        <w:t>reluctance of senior workers to overturn the decision</w:t>
      </w:r>
      <w:r w:rsidRPr="009D0E1C">
        <w:rPr>
          <w:rFonts w:ascii="Arial" w:hAnsi="Arial" w:cs="Arial"/>
          <w:sz w:val="20"/>
          <w:szCs w:val="20"/>
        </w:rPr>
        <w:t>s</w:t>
      </w:r>
      <w:r w:rsidR="00D22571" w:rsidRPr="009D0E1C">
        <w:rPr>
          <w:rFonts w:ascii="Arial" w:hAnsi="Arial" w:cs="Arial"/>
          <w:sz w:val="20"/>
          <w:szCs w:val="20"/>
        </w:rPr>
        <w:t xml:space="preserve"> of </w:t>
      </w:r>
      <w:r w:rsidRPr="009D0E1C">
        <w:rPr>
          <w:rFonts w:ascii="Arial" w:hAnsi="Arial" w:cs="Arial"/>
          <w:sz w:val="20"/>
          <w:szCs w:val="20"/>
        </w:rPr>
        <w:t>people</w:t>
      </w:r>
      <w:r w:rsidR="00D22571" w:rsidRPr="009D0E1C">
        <w:rPr>
          <w:rFonts w:ascii="Arial" w:hAnsi="Arial" w:cs="Arial"/>
          <w:sz w:val="20"/>
          <w:szCs w:val="20"/>
        </w:rPr>
        <w:t xml:space="preserve"> they supervise</w:t>
      </w:r>
      <w:r w:rsidRPr="009D0E1C">
        <w:rPr>
          <w:rFonts w:ascii="Arial" w:hAnsi="Arial" w:cs="Arial"/>
          <w:sz w:val="20"/>
          <w:szCs w:val="20"/>
        </w:rPr>
        <w:t xml:space="preserve"> closely.</w:t>
      </w:r>
      <w:r>
        <w:rPr>
          <w:rFonts w:ascii="Arial" w:hAnsi="Arial" w:cs="Arial"/>
          <w:sz w:val="20"/>
          <w:szCs w:val="20"/>
        </w:rPr>
        <w:t xml:space="preserve"> This problem is likely to be particularly acute in small organisations like local councils, where the reviewer could be the immediate supervisor or </w:t>
      </w:r>
      <w:r w:rsidR="009D0E1C">
        <w:rPr>
          <w:rFonts w:ascii="Arial" w:hAnsi="Arial" w:cs="Arial"/>
          <w:sz w:val="20"/>
          <w:szCs w:val="20"/>
        </w:rPr>
        <w:t xml:space="preserve">a </w:t>
      </w:r>
      <w:r>
        <w:rPr>
          <w:rFonts w:ascii="Arial" w:hAnsi="Arial" w:cs="Arial"/>
          <w:sz w:val="20"/>
          <w:szCs w:val="20"/>
        </w:rPr>
        <w:t>colleague at the same leve</w:t>
      </w:r>
      <w:r w:rsidR="009D0E1C">
        <w:rPr>
          <w:rFonts w:ascii="Arial" w:hAnsi="Arial" w:cs="Arial"/>
          <w:sz w:val="20"/>
          <w:szCs w:val="20"/>
        </w:rPr>
        <w:t>l as the primary decision-maker</w:t>
      </w:r>
      <w:r w:rsidR="00DC02AF">
        <w:rPr>
          <w:rFonts w:ascii="Arial" w:hAnsi="Arial" w:cs="Arial"/>
          <w:sz w:val="20"/>
          <w:szCs w:val="20"/>
        </w:rPr>
        <w:t>;</w:t>
      </w:r>
    </w:p>
    <w:p w:rsidR="00D22571" w:rsidRPr="00D22571" w:rsidRDefault="00D22571" w:rsidP="00EA3DB1">
      <w:pPr>
        <w:pStyle w:val="ListParagraph"/>
        <w:numPr>
          <w:ilvl w:val="0"/>
          <w:numId w:val="19"/>
        </w:numPr>
        <w:suppressAutoHyphens/>
        <w:autoSpaceDN w:val="0"/>
        <w:spacing w:after="0" w:line="240" w:lineRule="auto"/>
        <w:ind w:left="714" w:hanging="357"/>
        <w:textAlignment w:val="baseline"/>
        <w:rPr>
          <w:rFonts w:ascii="Arial" w:hAnsi="Arial" w:cs="Arial"/>
          <w:sz w:val="20"/>
          <w:szCs w:val="20"/>
        </w:rPr>
      </w:pPr>
      <w:r w:rsidRPr="00D22571">
        <w:rPr>
          <w:rFonts w:ascii="Arial" w:hAnsi="Arial" w:cs="Arial"/>
          <w:sz w:val="20"/>
          <w:szCs w:val="20"/>
        </w:rPr>
        <w:t>a real risk that the internal review will not be objective</w:t>
      </w:r>
      <w:r w:rsidR="00DC02AF">
        <w:rPr>
          <w:rFonts w:ascii="Arial" w:hAnsi="Arial" w:cs="Arial"/>
          <w:sz w:val="20"/>
          <w:szCs w:val="20"/>
        </w:rPr>
        <w:t>;</w:t>
      </w:r>
    </w:p>
    <w:p w:rsidR="00156FD5" w:rsidRDefault="009D0E1C" w:rsidP="00EA3DB1">
      <w:pPr>
        <w:pStyle w:val="ListParagraph"/>
        <w:numPr>
          <w:ilvl w:val="0"/>
          <w:numId w:val="19"/>
        </w:numPr>
        <w:suppressAutoHyphens/>
        <w:autoSpaceDN w:val="0"/>
        <w:spacing w:after="0" w:line="240" w:lineRule="auto"/>
        <w:ind w:left="714" w:hanging="357"/>
        <w:textAlignment w:val="baseline"/>
        <w:rPr>
          <w:rFonts w:ascii="Arial" w:hAnsi="Arial" w:cs="Arial"/>
          <w:sz w:val="20"/>
          <w:szCs w:val="20"/>
        </w:rPr>
      </w:pPr>
      <w:r w:rsidRPr="00156FD5">
        <w:rPr>
          <w:rFonts w:ascii="Arial" w:hAnsi="Arial" w:cs="Arial"/>
          <w:sz w:val="20"/>
          <w:szCs w:val="20"/>
        </w:rPr>
        <w:t xml:space="preserve">inconsistent </w:t>
      </w:r>
      <w:r w:rsidR="00156FD5" w:rsidRPr="00156FD5">
        <w:rPr>
          <w:rFonts w:ascii="Arial" w:hAnsi="Arial" w:cs="Arial"/>
          <w:sz w:val="20"/>
          <w:szCs w:val="20"/>
        </w:rPr>
        <w:t>appeal outcomes</w:t>
      </w:r>
      <w:r w:rsidRPr="00156FD5">
        <w:rPr>
          <w:rFonts w:ascii="Arial" w:hAnsi="Arial" w:cs="Arial"/>
          <w:sz w:val="20"/>
          <w:szCs w:val="20"/>
        </w:rPr>
        <w:t xml:space="preserve">. </w:t>
      </w:r>
      <w:r w:rsidR="00156FD5" w:rsidRPr="00156FD5">
        <w:rPr>
          <w:rFonts w:ascii="Arial" w:hAnsi="Arial" w:cs="Arial"/>
          <w:sz w:val="20"/>
          <w:szCs w:val="20"/>
        </w:rPr>
        <w:t xml:space="preserve">One of the objectives of an appeals system is to make sure that </w:t>
      </w:r>
      <w:r w:rsidR="00DC02AF">
        <w:rPr>
          <w:rFonts w:ascii="Arial" w:hAnsi="Arial" w:cs="Arial"/>
          <w:sz w:val="20"/>
          <w:szCs w:val="20"/>
        </w:rPr>
        <w:t xml:space="preserve">people in the same circumstances are treated in the same way, regardless of the primary decision-maker. </w:t>
      </w:r>
      <w:r w:rsidR="00156FD5">
        <w:rPr>
          <w:rFonts w:ascii="Arial" w:hAnsi="Arial" w:cs="Arial"/>
          <w:sz w:val="20"/>
          <w:szCs w:val="20"/>
        </w:rPr>
        <w:t xml:space="preserve">This means that appeals </w:t>
      </w:r>
      <w:r w:rsidR="00DC02AF">
        <w:rPr>
          <w:rFonts w:ascii="Arial" w:hAnsi="Arial" w:cs="Arial"/>
          <w:sz w:val="20"/>
          <w:szCs w:val="20"/>
        </w:rPr>
        <w:t>need to be considered centrally, not by appeal officers located in the same office as the primary decision-maker;</w:t>
      </w:r>
    </w:p>
    <w:p w:rsidR="00A96895" w:rsidRPr="00156FD5" w:rsidRDefault="00DC02AF" w:rsidP="00EA3DB1">
      <w:pPr>
        <w:pStyle w:val="ListParagraph"/>
        <w:numPr>
          <w:ilvl w:val="0"/>
          <w:numId w:val="19"/>
        </w:numPr>
        <w:suppressAutoHyphens/>
        <w:autoSpaceDN w:val="0"/>
        <w:spacing w:after="0" w:line="240" w:lineRule="auto"/>
        <w:ind w:left="714" w:hanging="357"/>
        <w:textAlignment w:val="baseline"/>
        <w:rPr>
          <w:rFonts w:ascii="Arial" w:hAnsi="Arial" w:cs="Arial"/>
          <w:sz w:val="20"/>
          <w:szCs w:val="20"/>
        </w:rPr>
      </w:pPr>
      <w:r>
        <w:rPr>
          <w:rFonts w:ascii="Arial" w:hAnsi="Arial" w:cs="Arial"/>
          <w:sz w:val="20"/>
          <w:szCs w:val="20"/>
        </w:rPr>
        <w:t>the failure of internal reviews to consider whether policies are appropriate. Internal reviews only consider if a primary decision maker applied an organisation’s policies or interpretation of the law correctly; they are most unlikely to go to back to fundamentals</w:t>
      </w:r>
      <w:r w:rsidR="001A7D0B">
        <w:rPr>
          <w:rFonts w:ascii="Arial" w:hAnsi="Arial" w:cs="Arial"/>
          <w:sz w:val="20"/>
          <w:szCs w:val="20"/>
        </w:rPr>
        <w:t>.</w:t>
      </w:r>
      <w:r w:rsidR="00D22571" w:rsidRPr="00F417B1">
        <w:rPr>
          <w:rStyle w:val="FootnoteReference"/>
        </w:rPr>
        <w:footnoteReference w:id="46"/>
      </w:r>
    </w:p>
    <w:p w:rsidR="00D22571" w:rsidRPr="00D22571" w:rsidRDefault="00D22571" w:rsidP="00D22571">
      <w:pPr>
        <w:pStyle w:val="ListParagraph"/>
        <w:suppressAutoHyphens/>
        <w:autoSpaceDN w:val="0"/>
        <w:spacing w:after="0" w:line="240" w:lineRule="auto"/>
        <w:ind w:left="714"/>
        <w:textAlignment w:val="baseline"/>
        <w:rPr>
          <w:rFonts w:ascii="Arial" w:hAnsi="Arial" w:cs="Arial"/>
          <w:sz w:val="20"/>
          <w:szCs w:val="20"/>
        </w:rPr>
      </w:pPr>
    </w:p>
    <w:p w:rsidR="009D0E1C" w:rsidRDefault="00A96895" w:rsidP="00A96895">
      <w:pPr>
        <w:pStyle w:val="Standard"/>
        <w:rPr>
          <w:rFonts w:ascii="Arial" w:hAnsi="Arial" w:cs="Arial"/>
          <w:sz w:val="20"/>
          <w:szCs w:val="20"/>
        </w:rPr>
      </w:pPr>
      <w:r>
        <w:rPr>
          <w:rFonts w:ascii="Arial" w:hAnsi="Arial" w:cs="Arial"/>
          <w:sz w:val="20"/>
          <w:szCs w:val="20"/>
        </w:rPr>
        <w:t>Overall, international experience shows that internal review is best suited to cases where an aggrieved person is seeking an explanation for what has been done or an apology for poor service.</w:t>
      </w:r>
      <w:r w:rsidRPr="00F417B1">
        <w:rPr>
          <w:rStyle w:val="FootnoteReference"/>
        </w:rPr>
        <w:footnoteReference w:id="47"/>
      </w:r>
      <w:r>
        <w:rPr>
          <w:rFonts w:ascii="Arial" w:hAnsi="Arial" w:cs="Arial"/>
          <w:sz w:val="20"/>
          <w:szCs w:val="20"/>
        </w:rPr>
        <w:t xml:space="preserve"> </w:t>
      </w:r>
    </w:p>
    <w:p w:rsidR="009D0E1C" w:rsidRDefault="009D0E1C" w:rsidP="00A96895">
      <w:pPr>
        <w:pStyle w:val="Standard"/>
        <w:rPr>
          <w:rFonts w:ascii="Arial" w:hAnsi="Arial" w:cs="Arial"/>
          <w:sz w:val="20"/>
          <w:szCs w:val="20"/>
        </w:rPr>
      </w:pPr>
    </w:p>
    <w:p w:rsidR="00A96895" w:rsidRDefault="00DC02AF" w:rsidP="00A96895">
      <w:pPr>
        <w:pStyle w:val="Standard"/>
        <w:rPr>
          <w:rFonts w:ascii="Arial" w:hAnsi="Arial" w:cs="Arial"/>
          <w:sz w:val="20"/>
          <w:szCs w:val="20"/>
        </w:rPr>
      </w:pPr>
      <w:r>
        <w:rPr>
          <w:rFonts w:ascii="Arial" w:hAnsi="Arial" w:cs="Arial"/>
          <w:sz w:val="20"/>
          <w:szCs w:val="20"/>
        </w:rPr>
        <w:t>Internal review is</w:t>
      </w:r>
      <w:r w:rsidR="00A96895">
        <w:rPr>
          <w:rFonts w:ascii="Arial" w:hAnsi="Arial" w:cs="Arial"/>
          <w:sz w:val="20"/>
          <w:szCs w:val="20"/>
        </w:rPr>
        <w:t xml:space="preserve"> not an effective substitute for a robust external review process, </w:t>
      </w:r>
      <w:r>
        <w:rPr>
          <w:rFonts w:ascii="Arial" w:hAnsi="Arial" w:cs="Arial"/>
          <w:sz w:val="20"/>
          <w:szCs w:val="20"/>
        </w:rPr>
        <w:t>such as the process adop</w:t>
      </w:r>
      <w:r w:rsidR="001A7D0B">
        <w:rPr>
          <w:rFonts w:ascii="Arial" w:hAnsi="Arial" w:cs="Arial"/>
          <w:sz w:val="20"/>
          <w:szCs w:val="20"/>
        </w:rPr>
        <w:t>ted by the Queensland Civil</w:t>
      </w:r>
      <w:r>
        <w:rPr>
          <w:rFonts w:ascii="Arial" w:hAnsi="Arial" w:cs="Arial"/>
          <w:sz w:val="20"/>
          <w:szCs w:val="20"/>
        </w:rPr>
        <w:t xml:space="preserve"> and Administrative Tribunal (QCAT).</w:t>
      </w:r>
    </w:p>
    <w:p w:rsidR="00DC02AF" w:rsidRDefault="00DC02AF" w:rsidP="00A96895">
      <w:pPr>
        <w:pStyle w:val="Standard"/>
        <w:rPr>
          <w:rFonts w:ascii="Arial" w:hAnsi="Arial" w:cs="Arial"/>
          <w:sz w:val="20"/>
          <w:szCs w:val="20"/>
        </w:rPr>
      </w:pPr>
    </w:p>
    <w:p w:rsidR="00DC02AF" w:rsidRDefault="00DC02AF" w:rsidP="004C2A85">
      <w:pPr>
        <w:pStyle w:val="Standard"/>
        <w:keepNext/>
        <w:rPr>
          <w:rFonts w:ascii="Arial" w:eastAsia="Times New Roman" w:hAnsi="Arial" w:cs="Arial"/>
          <w:sz w:val="20"/>
          <w:szCs w:val="20"/>
          <w:lang w:eastAsia="en-AU"/>
        </w:rPr>
      </w:pPr>
      <w:r>
        <w:rPr>
          <w:rFonts w:ascii="Arial" w:eastAsia="Times New Roman" w:hAnsi="Arial" w:cs="Arial"/>
          <w:sz w:val="20"/>
          <w:szCs w:val="20"/>
          <w:lang w:eastAsia="en-AU"/>
        </w:rPr>
        <w:t>Under the QCAT model:</w:t>
      </w:r>
    </w:p>
    <w:p w:rsidR="00DC02AF" w:rsidRDefault="00DC02AF" w:rsidP="004C2A85">
      <w:pPr>
        <w:pStyle w:val="Standard"/>
        <w:keepNext/>
        <w:rPr>
          <w:rFonts w:ascii="Arial" w:eastAsia="Times New Roman" w:hAnsi="Arial" w:cs="Arial"/>
          <w:sz w:val="20"/>
          <w:szCs w:val="20"/>
          <w:lang w:eastAsia="en-AU"/>
        </w:rPr>
      </w:pPr>
    </w:p>
    <w:p w:rsidR="00DC02AF" w:rsidRDefault="00DC02AF" w:rsidP="00EA3DB1">
      <w:pPr>
        <w:pStyle w:val="Standard"/>
        <w:keepNext/>
        <w:numPr>
          <w:ilvl w:val="0"/>
          <w:numId w:val="21"/>
        </w:numPr>
        <w:rPr>
          <w:rFonts w:ascii="Arial" w:hAnsi="Arial" w:cs="Arial"/>
          <w:sz w:val="20"/>
          <w:szCs w:val="20"/>
        </w:rPr>
      </w:pPr>
      <w:r w:rsidRPr="00D7569F">
        <w:rPr>
          <w:rFonts w:ascii="Arial" w:hAnsi="Arial" w:cs="Arial"/>
          <w:sz w:val="20"/>
          <w:szCs w:val="20"/>
        </w:rPr>
        <w:t xml:space="preserve">Parties can apply to QCAT for a review of </w:t>
      </w:r>
      <w:r w:rsidR="001F44EC">
        <w:rPr>
          <w:rFonts w:ascii="Arial" w:hAnsi="Arial" w:cs="Arial"/>
          <w:sz w:val="20"/>
          <w:szCs w:val="20"/>
        </w:rPr>
        <w:t xml:space="preserve">many </w:t>
      </w:r>
      <w:r w:rsidRPr="00D7569F">
        <w:rPr>
          <w:rFonts w:ascii="Arial" w:hAnsi="Arial" w:cs="Arial"/>
          <w:sz w:val="20"/>
          <w:szCs w:val="20"/>
        </w:rPr>
        <w:t>a</w:t>
      </w:r>
      <w:r w:rsidR="001A7D0B">
        <w:rPr>
          <w:rFonts w:ascii="Arial" w:hAnsi="Arial" w:cs="Arial"/>
          <w:sz w:val="20"/>
          <w:szCs w:val="20"/>
        </w:rPr>
        <w:t>dministrative decision</w:t>
      </w:r>
      <w:r w:rsidR="001F44EC">
        <w:rPr>
          <w:rFonts w:ascii="Arial" w:hAnsi="Arial" w:cs="Arial"/>
          <w:sz w:val="20"/>
          <w:szCs w:val="20"/>
        </w:rPr>
        <w:t>s</w:t>
      </w:r>
      <w:r w:rsidR="001A7D0B">
        <w:rPr>
          <w:rFonts w:ascii="Arial" w:hAnsi="Arial" w:cs="Arial"/>
          <w:sz w:val="20"/>
          <w:szCs w:val="20"/>
        </w:rPr>
        <w:t>;</w:t>
      </w:r>
      <w:r w:rsidRPr="00D7569F">
        <w:rPr>
          <w:rFonts w:ascii="Arial" w:hAnsi="Arial" w:cs="Arial"/>
          <w:sz w:val="20"/>
          <w:szCs w:val="20"/>
        </w:rPr>
        <w:t xml:space="preserve"> </w:t>
      </w:r>
    </w:p>
    <w:p w:rsidR="00D7569F" w:rsidRDefault="00D7569F" w:rsidP="00EA3DB1">
      <w:pPr>
        <w:pStyle w:val="Standard"/>
        <w:numPr>
          <w:ilvl w:val="0"/>
          <w:numId w:val="21"/>
        </w:numPr>
        <w:rPr>
          <w:rFonts w:ascii="Arial" w:hAnsi="Arial" w:cs="Arial"/>
          <w:sz w:val="20"/>
          <w:szCs w:val="20"/>
        </w:rPr>
      </w:pPr>
      <w:r>
        <w:rPr>
          <w:rFonts w:ascii="Arial" w:hAnsi="Arial" w:cs="Arial"/>
          <w:sz w:val="20"/>
          <w:szCs w:val="20"/>
        </w:rPr>
        <w:t>QCAT is completely independent of the agency that made the original decision, so there are no c</w:t>
      </w:r>
      <w:r w:rsidR="001A7D0B">
        <w:rPr>
          <w:rFonts w:ascii="Arial" w:hAnsi="Arial" w:cs="Arial"/>
          <w:sz w:val="20"/>
          <w:szCs w:val="20"/>
        </w:rPr>
        <w:t>oncerns about bias or influence;</w:t>
      </w:r>
    </w:p>
    <w:p w:rsidR="00D7569F" w:rsidRPr="00D7569F" w:rsidRDefault="00D7569F" w:rsidP="00EA3DB1">
      <w:pPr>
        <w:pStyle w:val="Standard"/>
        <w:numPr>
          <w:ilvl w:val="0"/>
          <w:numId w:val="21"/>
        </w:numPr>
        <w:rPr>
          <w:rFonts w:ascii="Arial" w:hAnsi="Arial" w:cs="Arial"/>
          <w:sz w:val="20"/>
          <w:szCs w:val="20"/>
        </w:rPr>
      </w:pPr>
      <w:r>
        <w:rPr>
          <w:rFonts w:ascii="Arial" w:hAnsi="Arial" w:cs="Arial"/>
          <w:sz w:val="20"/>
          <w:szCs w:val="20"/>
        </w:rPr>
        <w:t>Because QCAT hears appeals from across the state, it can apply a common set of precedents to applications and generate consistent appeal outcomes</w:t>
      </w:r>
      <w:r w:rsidR="001A7D0B">
        <w:rPr>
          <w:rFonts w:ascii="Arial" w:hAnsi="Arial" w:cs="Arial"/>
          <w:sz w:val="20"/>
          <w:szCs w:val="20"/>
        </w:rPr>
        <w:t>;</w:t>
      </w:r>
    </w:p>
    <w:p w:rsidR="00DC02AF" w:rsidRDefault="00DC02AF" w:rsidP="00EA3DB1">
      <w:pPr>
        <w:pStyle w:val="ListParagraph"/>
        <w:numPr>
          <w:ilvl w:val="0"/>
          <w:numId w:val="21"/>
        </w:numPr>
        <w:suppressAutoHyphens/>
        <w:autoSpaceDN w:val="0"/>
        <w:spacing w:after="0" w:line="240" w:lineRule="auto"/>
        <w:contextualSpacing w:val="0"/>
        <w:textAlignment w:val="baseline"/>
      </w:pPr>
      <w:r>
        <w:rPr>
          <w:rFonts w:ascii="Arial" w:hAnsi="Arial" w:cs="Arial"/>
          <w:sz w:val="20"/>
          <w:szCs w:val="20"/>
        </w:rPr>
        <w:t>QCAT can determine the matter proceeding solely on the basis of documents submitted by both parties</w:t>
      </w:r>
      <w:r w:rsidR="001A7D0B">
        <w:rPr>
          <w:rFonts w:ascii="Arial" w:hAnsi="Arial" w:cs="Arial"/>
          <w:sz w:val="20"/>
          <w:szCs w:val="20"/>
        </w:rPr>
        <w:t>;</w:t>
      </w:r>
      <w:r w:rsidRPr="00F417B1">
        <w:rPr>
          <w:rStyle w:val="FootnoteReference"/>
        </w:rPr>
        <w:footnoteReference w:id="48"/>
      </w:r>
      <w:r>
        <w:rPr>
          <w:rFonts w:ascii="Arial" w:hAnsi="Arial" w:cs="Arial"/>
          <w:sz w:val="20"/>
          <w:szCs w:val="20"/>
        </w:rPr>
        <w:t xml:space="preserve">  </w:t>
      </w:r>
    </w:p>
    <w:p w:rsidR="00DC02AF" w:rsidRDefault="00DC02AF" w:rsidP="00EA3DB1">
      <w:pPr>
        <w:pStyle w:val="ListParagraph"/>
        <w:numPr>
          <w:ilvl w:val="0"/>
          <w:numId w:val="21"/>
        </w:numPr>
        <w:suppressAutoHyphens/>
        <w:autoSpaceDN w:val="0"/>
        <w:spacing w:after="0" w:line="240" w:lineRule="auto"/>
        <w:contextualSpacing w:val="0"/>
        <w:textAlignment w:val="baseline"/>
      </w:pPr>
      <w:r>
        <w:rPr>
          <w:rFonts w:ascii="Arial" w:hAnsi="Arial" w:cs="Arial"/>
          <w:sz w:val="20"/>
          <w:szCs w:val="20"/>
        </w:rPr>
        <w:t>QCAT can dispense with as much formality/technicality as it sees fit to determine the matter speedily as long as all matters are properly considered</w:t>
      </w:r>
      <w:r w:rsidR="001A7D0B">
        <w:rPr>
          <w:rFonts w:ascii="Arial" w:hAnsi="Arial" w:cs="Arial"/>
          <w:sz w:val="20"/>
          <w:szCs w:val="20"/>
        </w:rPr>
        <w:t>;</w:t>
      </w:r>
      <w:r w:rsidRPr="00F417B1">
        <w:rPr>
          <w:rStyle w:val="FootnoteReference"/>
        </w:rPr>
        <w:footnoteReference w:id="49"/>
      </w:r>
    </w:p>
    <w:p w:rsidR="00DC02AF" w:rsidRDefault="00DC02AF" w:rsidP="00EA3DB1">
      <w:pPr>
        <w:pStyle w:val="ListParagraph"/>
        <w:numPr>
          <w:ilvl w:val="0"/>
          <w:numId w:val="21"/>
        </w:numPr>
        <w:suppressAutoHyphens/>
        <w:autoSpaceDN w:val="0"/>
        <w:spacing w:after="0" w:line="240" w:lineRule="auto"/>
        <w:contextualSpacing w:val="0"/>
        <w:textAlignment w:val="baseline"/>
      </w:pPr>
      <w:r>
        <w:rPr>
          <w:rFonts w:ascii="Arial" w:hAnsi="Arial" w:cs="Arial"/>
          <w:sz w:val="20"/>
          <w:szCs w:val="20"/>
        </w:rPr>
        <w:t xml:space="preserve">Should expert opinion be required, QCAT has the option of calling witnesses to give independent evidence to help the tribunal and apportion the costs to be paid or contributed by parties, thus </w:t>
      </w:r>
      <w:r>
        <w:rPr>
          <w:rFonts w:ascii="Arial" w:hAnsi="Arial" w:cs="Arial"/>
          <w:sz w:val="20"/>
          <w:szCs w:val="20"/>
        </w:rPr>
        <w:lastRenderedPageBreak/>
        <w:t>allowing for a consideration of the financial capacity and relevance of evidence to each party’s case</w:t>
      </w:r>
      <w:r w:rsidR="00837845">
        <w:rPr>
          <w:rFonts w:ascii="Arial" w:hAnsi="Arial" w:cs="Arial"/>
          <w:sz w:val="20"/>
          <w:szCs w:val="20"/>
        </w:rPr>
        <w:t>;</w:t>
      </w:r>
      <w:r w:rsidRPr="00F417B1">
        <w:rPr>
          <w:rStyle w:val="FootnoteReference"/>
        </w:rPr>
        <w:footnoteReference w:id="50"/>
      </w:r>
      <w:r w:rsidR="00837845">
        <w:rPr>
          <w:rFonts w:ascii="Arial" w:hAnsi="Arial" w:cs="Arial"/>
          <w:sz w:val="20"/>
          <w:szCs w:val="20"/>
        </w:rPr>
        <w:t xml:space="preserve"> and</w:t>
      </w:r>
    </w:p>
    <w:p w:rsidR="00DC02AF" w:rsidRDefault="00DC02AF" w:rsidP="00EA3DB1">
      <w:pPr>
        <w:pStyle w:val="ListParagraph"/>
        <w:numPr>
          <w:ilvl w:val="0"/>
          <w:numId w:val="21"/>
        </w:numPr>
        <w:suppressAutoHyphens/>
        <w:autoSpaceDN w:val="0"/>
        <w:spacing w:after="0" w:line="240" w:lineRule="auto"/>
        <w:contextualSpacing w:val="0"/>
        <w:textAlignment w:val="baseline"/>
      </w:pPr>
      <w:r>
        <w:rPr>
          <w:rFonts w:ascii="Arial" w:hAnsi="Arial" w:cs="Arial"/>
          <w:sz w:val="20"/>
          <w:szCs w:val="20"/>
        </w:rPr>
        <w:t>QCAT has considerable powers to refer parties to compulsory conferences or mediation to settle the matter before it progresses to a hearing stage and for mediation, does not require the consent of the parties to do so</w:t>
      </w:r>
      <w:r w:rsidR="001A7D0B">
        <w:rPr>
          <w:rFonts w:ascii="Arial" w:hAnsi="Arial" w:cs="Arial"/>
          <w:sz w:val="20"/>
          <w:szCs w:val="20"/>
        </w:rPr>
        <w:t>.</w:t>
      </w:r>
      <w:r w:rsidRPr="00F417B1">
        <w:rPr>
          <w:rStyle w:val="FootnoteReference"/>
        </w:rPr>
        <w:footnoteReference w:id="51"/>
      </w:r>
    </w:p>
    <w:p w:rsidR="00A96895" w:rsidRDefault="00A96895" w:rsidP="00A96895">
      <w:pPr>
        <w:pStyle w:val="Standard"/>
        <w:ind w:left="900" w:hanging="360"/>
        <w:rPr>
          <w:rFonts w:ascii="Arial" w:hAnsi="Arial" w:cs="Arial"/>
          <w:i/>
          <w:sz w:val="20"/>
          <w:szCs w:val="20"/>
        </w:rPr>
      </w:pPr>
    </w:p>
    <w:p w:rsidR="00A96895" w:rsidRDefault="00A96895" w:rsidP="00A96895">
      <w:pPr>
        <w:pStyle w:val="Standard"/>
      </w:pPr>
      <w:r>
        <w:rPr>
          <w:rFonts w:ascii="Arial" w:hAnsi="Arial" w:cs="Arial"/>
          <w:sz w:val="20"/>
          <w:szCs w:val="20"/>
        </w:rPr>
        <w:t>OQPC has also raised concerns about the lack of appeal rights in its analysis of the Bill against Queensland's fundamental legislative principles.</w:t>
      </w:r>
      <w:r w:rsidRPr="00F417B1">
        <w:rPr>
          <w:rStyle w:val="FootnoteReference"/>
        </w:rPr>
        <w:footnoteReference w:id="52"/>
      </w:r>
      <w:r>
        <w:rPr>
          <w:rFonts w:ascii="Arial" w:hAnsi="Arial" w:cs="Arial"/>
          <w:sz w:val="20"/>
          <w:szCs w:val="20"/>
        </w:rPr>
        <w:t xml:space="preserve"> It does not state which of the </w:t>
      </w:r>
      <w:r>
        <w:rPr>
          <w:rFonts w:ascii="Arial" w:hAnsi="Arial" w:cs="Arial"/>
          <w:i/>
          <w:sz w:val="20"/>
          <w:szCs w:val="20"/>
        </w:rPr>
        <w:t>FLPs</w:t>
      </w:r>
      <w:r>
        <w:rPr>
          <w:rFonts w:ascii="Arial" w:hAnsi="Arial" w:cs="Arial"/>
          <w:sz w:val="20"/>
          <w:szCs w:val="20"/>
        </w:rPr>
        <w:t xml:space="preserve"> this may contravene but the clear implication is that it may affect the rights and liberties of individuals by making road access decisions subject to administrative power only without being subject to appropriate review.</w:t>
      </w:r>
      <w:r w:rsidRPr="00F417B1">
        <w:rPr>
          <w:rStyle w:val="FootnoteReference"/>
        </w:rPr>
        <w:footnoteReference w:id="53"/>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 xml:space="preserve">The response justifies any potential breach of the </w:t>
      </w:r>
      <w:r>
        <w:rPr>
          <w:rFonts w:ascii="Arial" w:hAnsi="Arial" w:cs="Arial"/>
          <w:i/>
          <w:sz w:val="20"/>
          <w:szCs w:val="20"/>
        </w:rPr>
        <w:t>FLPs</w:t>
      </w:r>
      <w:r>
        <w:rPr>
          <w:rFonts w:ascii="Arial" w:hAnsi="Arial" w:cs="Arial"/>
          <w:sz w:val="20"/>
          <w:szCs w:val="20"/>
        </w:rPr>
        <w:t xml:space="preserve"> on the following grounds:</w:t>
      </w:r>
    </w:p>
    <w:p w:rsidR="00A96895" w:rsidRDefault="00A96895" w:rsidP="00D7569F">
      <w:pPr>
        <w:pStyle w:val="Standard"/>
        <w:rPr>
          <w:rFonts w:ascii="Arial" w:hAnsi="Arial" w:cs="Arial"/>
          <w:sz w:val="20"/>
          <w:szCs w:val="20"/>
        </w:rPr>
      </w:pPr>
    </w:p>
    <w:p w:rsidR="00A96895" w:rsidRPr="00D7569F" w:rsidRDefault="00A96895" w:rsidP="00EA3DB1">
      <w:pPr>
        <w:pStyle w:val="ListParagraph"/>
        <w:numPr>
          <w:ilvl w:val="0"/>
          <w:numId w:val="22"/>
        </w:numPr>
        <w:suppressAutoHyphens/>
        <w:autoSpaceDN w:val="0"/>
        <w:spacing w:after="0" w:line="240" w:lineRule="auto"/>
        <w:ind w:left="714" w:hanging="357"/>
        <w:textAlignment w:val="baseline"/>
        <w:rPr>
          <w:rFonts w:ascii="Arial" w:hAnsi="Arial" w:cs="Arial"/>
          <w:sz w:val="20"/>
          <w:szCs w:val="20"/>
        </w:rPr>
      </w:pPr>
      <w:r w:rsidRPr="00D7569F">
        <w:rPr>
          <w:rFonts w:ascii="Arial" w:hAnsi="Arial" w:cs="Arial"/>
          <w:sz w:val="20"/>
          <w:szCs w:val="20"/>
        </w:rPr>
        <w:t>road  managers perform a number of functions other than maintaining roads, and being compelled to grant access may have adverse effects on the operations and finances of road managers</w:t>
      </w:r>
    </w:p>
    <w:p w:rsidR="00A96895" w:rsidRPr="00D7569F" w:rsidRDefault="00A96895" w:rsidP="00EA3DB1">
      <w:pPr>
        <w:pStyle w:val="ListParagraph"/>
        <w:numPr>
          <w:ilvl w:val="0"/>
          <w:numId w:val="22"/>
        </w:numPr>
        <w:suppressAutoHyphens/>
        <w:autoSpaceDN w:val="0"/>
        <w:spacing w:after="0" w:line="240" w:lineRule="auto"/>
        <w:ind w:left="714" w:hanging="357"/>
        <w:textAlignment w:val="baseline"/>
        <w:rPr>
          <w:rFonts w:ascii="Arial" w:hAnsi="Arial" w:cs="Arial"/>
          <w:sz w:val="20"/>
          <w:szCs w:val="20"/>
        </w:rPr>
      </w:pPr>
      <w:r w:rsidRPr="00D7569F">
        <w:rPr>
          <w:rFonts w:ascii="Arial" w:hAnsi="Arial" w:cs="Arial"/>
          <w:sz w:val="20"/>
          <w:szCs w:val="20"/>
        </w:rPr>
        <w:t>it is not proposed to allow other parties affected, such as road users or occupants of adjoining land, to apply for review of these decisions and to allow applicants for access to do so would give them an advantage over these other parties directly affected by a road manager’s decision</w:t>
      </w:r>
    </w:p>
    <w:p w:rsidR="00A96895" w:rsidRPr="00D7569F" w:rsidRDefault="00A96895" w:rsidP="00EA3DB1">
      <w:pPr>
        <w:pStyle w:val="ListParagraph"/>
        <w:numPr>
          <w:ilvl w:val="0"/>
          <w:numId w:val="22"/>
        </w:numPr>
        <w:suppressAutoHyphens/>
        <w:autoSpaceDN w:val="0"/>
        <w:spacing w:after="0" w:line="240" w:lineRule="auto"/>
        <w:ind w:left="714" w:hanging="357"/>
        <w:textAlignment w:val="baseline"/>
      </w:pPr>
      <w:r w:rsidRPr="00D7569F">
        <w:rPr>
          <w:rFonts w:ascii="Arial" w:hAnsi="Arial" w:cs="Arial"/>
          <w:sz w:val="20"/>
          <w:szCs w:val="20"/>
        </w:rPr>
        <w:t xml:space="preserve">judicial review may be available to a person aggrieved by a decision under the </w:t>
      </w:r>
      <w:r w:rsidRPr="00D7569F">
        <w:rPr>
          <w:rFonts w:ascii="Arial" w:hAnsi="Arial" w:cs="Arial"/>
          <w:i/>
          <w:sz w:val="20"/>
          <w:szCs w:val="20"/>
        </w:rPr>
        <w:t>HVNL</w:t>
      </w:r>
      <w:r w:rsidRPr="00D7569F">
        <w:rPr>
          <w:rFonts w:ascii="Arial" w:hAnsi="Arial" w:cs="Arial"/>
          <w:sz w:val="20"/>
          <w:szCs w:val="20"/>
        </w:rPr>
        <w:t xml:space="preserve"> if there is a question of law to be determined. This applies to all those affected by a decision.</w:t>
      </w:r>
    </w:p>
    <w:p w:rsidR="00D7569F" w:rsidRDefault="00D7569F" w:rsidP="00D7569F">
      <w:pPr>
        <w:pStyle w:val="ListParagraph"/>
        <w:suppressAutoHyphens/>
        <w:autoSpaceDN w:val="0"/>
        <w:spacing w:after="0" w:line="240" w:lineRule="auto"/>
        <w:ind w:left="714"/>
        <w:textAlignment w:val="baseline"/>
      </w:pPr>
    </w:p>
    <w:p w:rsidR="00A96895" w:rsidRDefault="00A96895" w:rsidP="00A96895">
      <w:pPr>
        <w:pStyle w:val="Standard"/>
        <w:rPr>
          <w:rFonts w:ascii="Arial" w:hAnsi="Arial" w:cs="Arial"/>
          <w:sz w:val="20"/>
          <w:szCs w:val="20"/>
        </w:rPr>
      </w:pPr>
      <w:r>
        <w:rPr>
          <w:rFonts w:ascii="Arial" w:hAnsi="Arial" w:cs="Arial"/>
          <w:sz w:val="20"/>
          <w:szCs w:val="20"/>
        </w:rPr>
        <w:t>These responses are not a sufficient justification to depart from the general principle that administrative decisions should be subject to an external review process.</w:t>
      </w:r>
    </w:p>
    <w:p w:rsidR="00A96895" w:rsidRDefault="00A96895" w:rsidP="00A96895">
      <w:pPr>
        <w:pStyle w:val="Standard"/>
        <w:rPr>
          <w:rFonts w:ascii="Arial" w:hAnsi="Arial" w:cs="Arial"/>
          <w:sz w:val="20"/>
          <w:szCs w:val="20"/>
        </w:rPr>
      </w:pPr>
    </w:p>
    <w:p w:rsidR="00A96895" w:rsidRDefault="00A96895" w:rsidP="00A96895">
      <w:pPr>
        <w:pStyle w:val="Standard"/>
      </w:pPr>
      <w:r>
        <w:rPr>
          <w:rFonts w:ascii="Arial" w:hAnsi="Arial" w:cs="Arial"/>
          <w:sz w:val="20"/>
          <w:szCs w:val="20"/>
        </w:rPr>
        <w:t>Just what adverse effects on the operations of the finances of road managers would result from external review is not explained. The RIS argues that councils would be required to source second opinions and legal expertise likely to be outside budgetary reach.</w:t>
      </w:r>
    </w:p>
    <w:p w:rsidR="00A96895" w:rsidRDefault="00A96895" w:rsidP="00A96895">
      <w:pPr>
        <w:pStyle w:val="Standard"/>
      </w:pPr>
    </w:p>
    <w:p w:rsidR="00A96895" w:rsidRDefault="00D7569F" w:rsidP="00A96895">
      <w:pPr>
        <w:pStyle w:val="Standard"/>
      </w:pPr>
      <w:r>
        <w:rPr>
          <w:rFonts w:ascii="Arial" w:hAnsi="Arial" w:cs="Arial"/>
          <w:sz w:val="20"/>
          <w:szCs w:val="20"/>
        </w:rPr>
        <w:t xml:space="preserve">But </w:t>
      </w:r>
      <w:r w:rsidR="00A96895">
        <w:rPr>
          <w:rFonts w:ascii="Arial" w:hAnsi="Arial" w:cs="Arial"/>
          <w:sz w:val="20"/>
          <w:szCs w:val="20"/>
        </w:rPr>
        <w:t xml:space="preserve">councils already make many decisions that may be subject to external review and which require them to seek second opinions and legal expertise and which would not fall within any fixed budgetary allocation. </w:t>
      </w:r>
      <w:r w:rsidR="001F44EC">
        <w:rPr>
          <w:rFonts w:ascii="Arial" w:hAnsi="Arial" w:cs="Arial"/>
          <w:sz w:val="20"/>
          <w:szCs w:val="20"/>
        </w:rPr>
        <w:t>As a justification, this claim is clearly inadequate and ignores the very large economic gains that could be generated by the reform.</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 xml:space="preserve">The suggestion that allowing external review would be unfair to other stakeholders fails to recognise that administrative tribunals such as QCAT have </w:t>
      </w:r>
      <w:r w:rsidR="001F44EC">
        <w:rPr>
          <w:rFonts w:ascii="Arial" w:hAnsi="Arial" w:cs="Arial"/>
          <w:sz w:val="20"/>
          <w:szCs w:val="20"/>
        </w:rPr>
        <w:t xml:space="preserve">many years </w:t>
      </w:r>
      <w:r>
        <w:rPr>
          <w:rFonts w:ascii="Arial" w:hAnsi="Arial" w:cs="Arial"/>
          <w:sz w:val="20"/>
          <w:szCs w:val="20"/>
        </w:rPr>
        <w:t>of experience dealing with appeals where the interests of other stakeholders need to be considered, and where the merits of expert advice needs to be assessed.</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 xml:space="preserve">The final point in the response – that judicial review is available – is totally </w:t>
      </w:r>
      <w:r w:rsidR="00FC0288">
        <w:rPr>
          <w:rFonts w:ascii="Arial" w:hAnsi="Arial" w:cs="Arial"/>
          <w:sz w:val="20"/>
          <w:szCs w:val="20"/>
        </w:rPr>
        <w:t>without merit</w:t>
      </w:r>
      <w:r>
        <w:rPr>
          <w:rFonts w:ascii="Arial" w:hAnsi="Arial" w:cs="Arial"/>
          <w:sz w:val="20"/>
          <w:szCs w:val="20"/>
        </w:rPr>
        <w:t>. Administrative appeals tribunals can assess the merits of a case; judicial review only considers legal issues. In any case, judicial rev</w:t>
      </w:r>
      <w:r w:rsidR="00BF1F81">
        <w:rPr>
          <w:rFonts w:ascii="Arial" w:hAnsi="Arial" w:cs="Arial"/>
          <w:sz w:val="20"/>
          <w:szCs w:val="20"/>
        </w:rPr>
        <w:t xml:space="preserve">iew is prohibitively expensive: </w:t>
      </w:r>
      <w:r>
        <w:rPr>
          <w:rFonts w:ascii="Arial" w:hAnsi="Arial" w:cs="Arial"/>
          <w:sz w:val="20"/>
          <w:szCs w:val="20"/>
        </w:rPr>
        <w:t>the reason that governments established administrative tribunals in the first place.</w:t>
      </w:r>
    </w:p>
    <w:p w:rsidR="00A96895" w:rsidRDefault="00A96895" w:rsidP="00A96895">
      <w:pPr>
        <w:pStyle w:val="Standard"/>
        <w:rPr>
          <w:rFonts w:ascii="Arial" w:hAnsi="Arial" w:cs="Arial"/>
          <w:sz w:val="20"/>
          <w:szCs w:val="20"/>
        </w:rPr>
      </w:pPr>
    </w:p>
    <w:p w:rsidR="00BF1F81" w:rsidRDefault="00BF1F81" w:rsidP="00A96895">
      <w:pPr>
        <w:pStyle w:val="Standard"/>
        <w:rPr>
          <w:rFonts w:ascii="Arial" w:hAnsi="Arial" w:cs="Arial"/>
          <w:sz w:val="20"/>
          <w:szCs w:val="20"/>
        </w:rPr>
      </w:pPr>
      <w:r>
        <w:rPr>
          <w:rFonts w:ascii="Arial" w:hAnsi="Arial" w:cs="Arial"/>
          <w:sz w:val="20"/>
          <w:szCs w:val="20"/>
        </w:rPr>
        <w:t>The ATA therefore recommends that road manager decisions should be subject to external, merits-based review. In Queensland, these reviews would be carried out by QCAT, as set out in section 10 of the Bill. The other states and territories in the national scheme would designate their own tribunals or courts to hear appeals as appropriate.</w:t>
      </w:r>
    </w:p>
    <w:p w:rsidR="00BF1F81" w:rsidRDefault="00BF1F81" w:rsidP="00A96895">
      <w:pPr>
        <w:pStyle w:val="Standard"/>
        <w:rPr>
          <w:rFonts w:ascii="Arial" w:hAnsi="Arial" w:cs="Arial"/>
          <w:sz w:val="20"/>
          <w:szCs w:val="20"/>
        </w:rPr>
      </w:pPr>
      <w:r>
        <w:rPr>
          <w:rFonts w:ascii="Arial" w:hAnsi="Arial" w:cs="Arial"/>
          <w:sz w:val="20"/>
          <w:szCs w:val="20"/>
        </w:rPr>
        <w:t xml:space="preserve"> </w:t>
      </w:r>
    </w:p>
    <w:p w:rsidR="00A96895" w:rsidRDefault="00A96895" w:rsidP="00A96895">
      <w:pPr>
        <w:pStyle w:val="Standard"/>
        <w:rPr>
          <w:rFonts w:ascii="Arial" w:hAnsi="Arial" w:cs="Arial"/>
          <w:sz w:val="20"/>
          <w:szCs w:val="20"/>
        </w:rPr>
      </w:pPr>
    </w:p>
    <w:p w:rsidR="007D318F" w:rsidRDefault="007D318F">
      <w:pPr>
        <w:rPr>
          <w:rFonts w:ascii="Arial" w:eastAsia="SimSun" w:hAnsi="Arial" w:cs="Arial"/>
          <w:b/>
          <w:color w:val="000000"/>
          <w:kern w:val="3"/>
          <w:sz w:val="20"/>
          <w:szCs w:val="20"/>
          <w:lang w:bidi="hi-IN"/>
        </w:rPr>
      </w:pPr>
      <w:r>
        <w:rPr>
          <w:rFonts w:ascii="Arial" w:hAnsi="Arial" w:cs="Arial"/>
          <w:b/>
          <w:sz w:val="20"/>
          <w:szCs w:val="20"/>
        </w:rPr>
        <w:br w:type="page"/>
      </w:r>
    </w:p>
    <w:p w:rsidR="00A96895" w:rsidRDefault="00BF1F81" w:rsidP="00D7569F">
      <w:pPr>
        <w:pStyle w:val="Standard"/>
        <w:keepNext/>
        <w:rPr>
          <w:rFonts w:ascii="Arial" w:hAnsi="Arial" w:cs="Arial"/>
          <w:b/>
          <w:sz w:val="20"/>
          <w:szCs w:val="20"/>
        </w:rPr>
      </w:pPr>
      <w:r>
        <w:rPr>
          <w:rFonts w:ascii="Arial" w:hAnsi="Arial" w:cs="Arial"/>
          <w:b/>
          <w:sz w:val="20"/>
          <w:szCs w:val="20"/>
        </w:rPr>
        <w:lastRenderedPageBreak/>
        <w:t>Recommendation 10</w:t>
      </w:r>
    </w:p>
    <w:p w:rsidR="00A96895" w:rsidRDefault="00A96895" w:rsidP="00D7569F">
      <w:pPr>
        <w:pStyle w:val="Standard"/>
        <w:keepNext/>
        <w:rPr>
          <w:rFonts w:ascii="Arial" w:hAnsi="Arial" w:cs="Arial"/>
          <w:b/>
          <w:sz w:val="20"/>
          <w:szCs w:val="20"/>
        </w:rPr>
      </w:pPr>
    </w:p>
    <w:p w:rsidR="00A96895" w:rsidRDefault="00A96895" w:rsidP="00D7569F">
      <w:pPr>
        <w:pStyle w:val="Standard"/>
        <w:keepNext/>
        <w:rPr>
          <w:rFonts w:ascii="Arial" w:hAnsi="Arial" w:cs="Arial"/>
          <w:b/>
          <w:sz w:val="20"/>
          <w:szCs w:val="20"/>
        </w:rPr>
      </w:pPr>
      <w:r>
        <w:rPr>
          <w:rFonts w:ascii="Arial" w:hAnsi="Arial" w:cs="Arial"/>
          <w:b/>
          <w:sz w:val="20"/>
          <w:szCs w:val="20"/>
        </w:rPr>
        <w:t>T</w:t>
      </w:r>
      <w:r w:rsidR="00BF1F81">
        <w:rPr>
          <w:rFonts w:ascii="Arial" w:hAnsi="Arial" w:cs="Arial"/>
          <w:b/>
          <w:sz w:val="20"/>
          <w:szCs w:val="20"/>
        </w:rPr>
        <w:t>he forthcoming amendment Bill should make the following amendments to the HVNL t</w:t>
      </w:r>
      <w:r>
        <w:rPr>
          <w:rFonts w:ascii="Arial" w:hAnsi="Arial" w:cs="Arial"/>
          <w:b/>
          <w:sz w:val="20"/>
          <w:szCs w:val="20"/>
        </w:rPr>
        <w:t>o provide for the external r</w:t>
      </w:r>
      <w:r w:rsidR="00BF1F81">
        <w:rPr>
          <w:rFonts w:ascii="Arial" w:hAnsi="Arial" w:cs="Arial"/>
          <w:b/>
          <w:sz w:val="20"/>
          <w:szCs w:val="20"/>
        </w:rPr>
        <w:t>eview of road manager decisions:</w:t>
      </w:r>
    </w:p>
    <w:p w:rsidR="00A96895" w:rsidRDefault="00A96895" w:rsidP="00A96895">
      <w:pPr>
        <w:pStyle w:val="Standard"/>
        <w:rPr>
          <w:rFonts w:ascii="Arial" w:hAnsi="Arial" w:cs="Arial"/>
          <w:b/>
          <w:sz w:val="20"/>
          <w:szCs w:val="20"/>
        </w:rPr>
      </w:pPr>
    </w:p>
    <w:p w:rsidR="00A96895" w:rsidRDefault="00A96895" w:rsidP="00A96895">
      <w:pPr>
        <w:pStyle w:val="Standard"/>
        <w:rPr>
          <w:rFonts w:ascii="Arial" w:hAnsi="Arial" w:cs="Arial"/>
          <w:b/>
          <w:bCs/>
          <w:sz w:val="20"/>
          <w:szCs w:val="20"/>
        </w:rPr>
      </w:pPr>
      <w:r>
        <w:rPr>
          <w:rFonts w:ascii="Arial" w:hAnsi="Arial" w:cs="Arial"/>
          <w:b/>
          <w:bCs/>
          <w:sz w:val="20"/>
          <w:szCs w:val="20"/>
        </w:rPr>
        <w:t>Delete subclause 2(b) and the first 2 lines of subclause 2(c) in clause 587, so it reads as follows:</w:t>
      </w:r>
    </w:p>
    <w:p w:rsidR="00A96895" w:rsidRDefault="00A96895" w:rsidP="00A96895">
      <w:pPr>
        <w:pStyle w:val="Standard"/>
        <w:rPr>
          <w:rFonts w:ascii="Arial" w:hAnsi="Arial" w:cs="Arial"/>
          <w:b/>
          <w:sz w:val="20"/>
          <w:szCs w:val="20"/>
        </w:rPr>
      </w:pPr>
    </w:p>
    <w:p w:rsidR="00A96895" w:rsidRPr="00D7569F" w:rsidRDefault="00A96895" w:rsidP="00A96895">
      <w:pPr>
        <w:pStyle w:val="Standard"/>
        <w:ind w:left="1155"/>
        <w:rPr>
          <w:rFonts w:ascii="Arial" w:hAnsi="Arial" w:cs="Arial"/>
          <w:b/>
          <w:sz w:val="18"/>
          <w:szCs w:val="18"/>
        </w:rPr>
      </w:pPr>
      <w:r w:rsidRPr="00D7569F">
        <w:rPr>
          <w:rFonts w:ascii="Arial" w:hAnsi="Arial" w:cs="Arial"/>
          <w:b/>
          <w:sz w:val="18"/>
          <w:szCs w:val="18"/>
        </w:rPr>
        <w:t>Clause 587 Notice of review decision</w:t>
      </w:r>
    </w:p>
    <w:p w:rsidR="00A96895" w:rsidRPr="00D7569F" w:rsidRDefault="00A96895" w:rsidP="00A96895">
      <w:pPr>
        <w:pStyle w:val="Standard"/>
        <w:rPr>
          <w:rFonts w:ascii="Arial" w:hAnsi="Arial" w:cs="Arial"/>
          <w:sz w:val="18"/>
          <w:szCs w:val="18"/>
        </w:rPr>
      </w:pPr>
      <w:r w:rsidRPr="00D7569F">
        <w:rPr>
          <w:rFonts w:ascii="Arial" w:hAnsi="Arial" w:cs="Arial"/>
          <w:sz w:val="18"/>
          <w:szCs w:val="18"/>
        </w:rPr>
        <w:tab/>
      </w:r>
    </w:p>
    <w:p w:rsidR="00A96895" w:rsidRPr="00D7569F" w:rsidRDefault="00A96895" w:rsidP="00A96895">
      <w:pPr>
        <w:pStyle w:val="Standard"/>
        <w:ind w:left="1155" w:right="1125"/>
        <w:rPr>
          <w:sz w:val="18"/>
          <w:szCs w:val="18"/>
        </w:rPr>
      </w:pPr>
      <w:r w:rsidRPr="00D7569F">
        <w:rPr>
          <w:rFonts w:ascii="Arial" w:hAnsi="Arial" w:cs="Arial"/>
          <w:sz w:val="18"/>
          <w:szCs w:val="18"/>
        </w:rPr>
        <w:t>(1) The Regulator must, within the prescribed period, give the</w:t>
      </w:r>
    </w:p>
    <w:p w:rsidR="00A96895" w:rsidRDefault="00A96895" w:rsidP="00A96895">
      <w:pPr>
        <w:pStyle w:val="Standard"/>
        <w:ind w:left="1155" w:right="1125"/>
        <w:rPr>
          <w:rFonts w:ascii="Arial" w:hAnsi="Arial" w:cs="Arial"/>
          <w:sz w:val="18"/>
          <w:szCs w:val="18"/>
        </w:rPr>
      </w:pPr>
      <w:proofErr w:type="gramStart"/>
      <w:r w:rsidRPr="00D7569F">
        <w:rPr>
          <w:rFonts w:ascii="Arial" w:hAnsi="Arial" w:cs="Arial"/>
          <w:sz w:val="18"/>
          <w:szCs w:val="18"/>
        </w:rPr>
        <w:t>applicant</w:t>
      </w:r>
      <w:proofErr w:type="gramEnd"/>
      <w:r w:rsidRPr="00D7569F">
        <w:rPr>
          <w:rFonts w:ascii="Arial" w:hAnsi="Arial" w:cs="Arial"/>
          <w:sz w:val="18"/>
          <w:szCs w:val="18"/>
        </w:rPr>
        <w:t xml:space="preserve"> notice (the </w:t>
      </w:r>
      <w:r w:rsidRPr="00D7569F">
        <w:rPr>
          <w:rFonts w:ascii="Arial" w:hAnsi="Arial" w:cs="Arial"/>
          <w:b/>
          <w:bCs/>
          <w:sz w:val="18"/>
          <w:szCs w:val="18"/>
        </w:rPr>
        <w:t>review notice</w:t>
      </w:r>
      <w:r w:rsidRPr="00D7569F">
        <w:rPr>
          <w:rFonts w:ascii="Arial" w:hAnsi="Arial" w:cs="Arial"/>
          <w:sz w:val="18"/>
          <w:szCs w:val="18"/>
        </w:rPr>
        <w:t>) of the review decision.</w:t>
      </w:r>
    </w:p>
    <w:p w:rsidR="00BF1F81" w:rsidRPr="00D7569F" w:rsidRDefault="00BF1F81" w:rsidP="00A96895">
      <w:pPr>
        <w:pStyle w:val="Standard"/>
        <w:ind w:left="1155" w:right="1125"/>
        <w:rPr>
          <w:sz w:val="18"/>
          <w:szCs w:val="18"/>
        </w:rPr>
      </w:pPr>
    </w:p>
    <w:p w:rsidR="00A96895" w:rsidRPr="00D7569F" w:rsidRDefault="00A96895" w:rsidP="00A96895">
      <w:pPr>
        <w:pStyle w:val="Standard"/>
        <w:ind w:left="1155" w:right="1125"/>
        <w:rPr>
          <w:rFonts w:ascii="Arial" w:hAnsi="Arial" w:cs="Arial"/>
          <w:sz w:val="18"/>
          <w:szCs w:val="18"/>
        </w:rPr>
      </w:pPr>
      <w:r w:rsidRPr="00D7569F">
        <w:rPr>
          <w:rFonts w:ascii="Arial" w:hAnsi="Arial" w:cs="Arial"/>
          <w:sz w:val="18"/>
          <w:szCs w:val="18"/>
        </w:rPr>
        <w:t>(2) If the review decision is not the decision sought by the</w:t>
      </w:r>
    </w:p>
    <w:p w:rsidR="00A96895" w:rsidRDefault="00A96895" w:rsidP="00A96895">
      <w:pPr>
        <w:pStyle w:val="Standard"/>
        <w:ind w:left="1155" w:right="1125"/>
        <w:rPr>
          <w:rFonts w:ascii="Arial" w:hAnsi="Arial" w:cs="Arial"/>
          <w:sz w:val="18"/>
          <w:szCs w:val="18"/>
        </w:rPr>
      </w:pPr>
      <w:proofErr w:type="gramStart"/>
      <w:r w:rsidRPr="00D7569F">
        <w:rPr>
          <w:rFonts w:ascii="Arial" w:hAnsi="Arial" w:cs="Arial"/>
          <w:sz w:val="18"/>
          <w:szCs w:val="18"/>
        </w:rPr>
        <w:t>applicant</w:t>
      </w:r>
      <w:proofErr w:type="gramEnd"/>
      <w:r w:rsidRPr="00D7569F">
        <w:rPr>
          <w:rFonts w:ascii="Arial" w:hAnsi="Arial" w:cs="Arial"/>
          <w:sz w:val="18"/>
          <w:szCs w:val="18"/>
        </w:rPr>
        <w:t>, the review notice must state the following—</w:t>
      </w:r>
    </w:p>
    <w:p w:rsidR="00BF1F81" w:rsidRPr="00D7569F" w:rsidRDefault="00BF1F81" w:rsidP="00A96895">
      <w:pPr>
        <w:pStyle w:val="Standard"/>
        <w:ind w:left="1155" w:right="1125"/>
        <w:rPr>
          <w:rFonts w:ascii="Arial" w:hAnsi="Arial" w:cs="Arial"/>
          <w:sz w:val="18"/>
          <w:szCs w:val="18"/>
        </w:rPr>
      </w:pPr>
    </w:p>
    <w:p w:rsidR="00A96895" w:rsidRDefault="00A96895" w:rsidP="007D318F">
      <w:pPr>
        <w:pStyle w:val="Standard"/>
        <w:numPr>
          <w:ilvl w:val="0"/>
          <w:numId w:val="41"/>
        </w:numPr>
        <w:ind w:right="1125"/>
        <w:rPr>
          <w:rFonts w:ascii="Arial" w:hAnsi="Arial" w:cs="Arial"/>
          <w:sz w:val="18"/>
          <w:szCs w:val="18"/>
        </w:rPr>
      </w:pPr>
      <w:r w:rsidRPr="00D7569F">
        <w:rPr>
          <w:rFonts w:ascii="Arial" w:hAnsi="Arial" w:cs="Arial"/>
          <w:sz w:val="18"/>
          <w:szCs w:val="18"/>
        </w:rPr>
        <w:t>the reasons for the decision;</w:t>
      </w:r>
    </w:p>
    <w:p w:rsidR="00BF1F81" w:rsidRPr="00D7569F" w:rsidRDefault="00BF1F81" w:rsidP="00BF1F81">
      <w:pPr>
        <w:pStyle w:val="Standard"/>
        <w:ind w:left="2055" w:right="1125"/>
        <w:rPr>
          <w:rFonts w:ascii="Arial" w:hAnsi="Arial" w:cs="Arial"/>
          <w:sz w:val="18"/>
          <w:szCs w:val="18"/>
        </w:rPr>
      </w:pPr>
    </w:p>
    <w:p w:rsidR="00A96895" w:rsidRPr="00D7569F" w:rsidRDefault="00A96895" w:rsidP="00D7569F">
      <w:pPr>
        <w:pStyle w:val="Standard"/>
        <w:tabs>
          <w:tab w:val="left" w:pos="1985"/>
        </w:tabs>
        <w:ind w:left="1701" w:right="1125"/>
        <w:rPr>
          <w:rFonts w:ascii="Arial" w:hAnsi="Arial" w:cs="Arial"/>
          <w:sz w:val="18"/>
          <w:szCs w:val="18"/>
        </w:rPr>
      </w:pPr>
      <w:r w:rsidRPr="00D7569F">
        <w:rPr>
          <w:rFonts w:ascii="Arial" w:hAnsi="Arial" w:cs="Arial"/>
          <w:sz w:val="18"/>
          <w:szCs w:val="18"/>
        </w:rPr>
        <w:t>(b) (</w:t>
      </w:r>
      <w:proofErr w:type="gramStart"/>
      <w:r w:rsidRPr="00D7569F">
        <w:rPr>
          <w:rFonts w:ascii="Arial" w:hAnsi="Arial" w:cs="Arial"/>
          <w:sz w:val="18"/>
          <w:szCs w:val="18"/>
        </w:rPr>
        <w:t>i</w:t>
      </w:r>
      <w:proofErr w:type="gramEnd"/>
      <w:r w:rsidRPr="00D7569F">
        <w:rPr>
          <w:rFonts w:ascii="Arial" w:hAnsi="Arial" w:cs="Arial"/>
          <w:sz w:val="18"/>
          <w:szCs w:val="18"/>
        </w:rPr>
        <w:t>) that the applicant may appeal against the decision</w:t>
      </w:r>
    </w:p>
    <w:p w:rsidR="00A96895" w:rsidRPr="00D7569F" w:rsidRDefault="00D7569F" w:rsidP="00D7569F">
      <w:pPr>
        <w:pStyle w:val="Standard"/>
        <w:tabs>
          <w:tab w:val="left" w:pos="1985"/>
        </w:tabs>
        <w:ind w:left="1695" w:right="1125" w:firstLine="6"/>
        <w:rPr>
          <w:rFonts w:ascii="Arial" w:hAnsi="Arial" w:cs="Arial"/>
          <w:sz w:val="18"/>
          <w:szCs w:val="18"/>
        </w:rPr>
      </w:pPr>
      <w:r>
        <w:rPr>
          <w:rFonts w:ascii="Arial" w:hAnsi="Arial" w:cs="Arial"/>
          <w:sz w:val="18"/>
          <w:szCs w:val="18"/>
        </w:rPr>
        <w:tab/>
      </w:r>
      <w:r w:rsidR="00A96895" w:rsidRPr="00D7569F">
        <w:rPr>
          <w:rFonts w:ascii="Arial" w:hAnsi="Arial" w:cs="Arial"/>
          <w:sz w:val="18"/>
          <w:szCs w:val="18"/>
        </w:rPr>
        <w:t>under Part 11.3; and</w:t>
      </w:r>
    </w:p>
    <w:p w:rsidR="00A96895" w:rsidRPr="00D7569F" w:rsidRDefault="00A96895" w:rsidP="00A96895">
      <w:pPr>
        <w:pStyle w:val="Standard"/>
        <w:ind w:left="1695" w:right="1125"/>
        <w:rPr>
          <w:sz w:val="18"/>
          <w:szCs w:val="18"/>
        </w:rPr>
      </w:pPr>
      <w:r w:rsidRPr="00D7569F">
        <w:rPr>
          <w:rFonts w:ascii="Arial" w:hAnsi="Arial" w:cs="Arial"/>
          <w:sz w:val="18"/>
          <w:szCs w:val="18"/>
        </w:rPr>
        <w:t xml:space="preserve">     (ii) how to appeal</w:t>
      </w:r>
    </w:p>
    <w:p w:rsidR="00A96895" w:rsidRDefault="00A96895" w:rsidP="00A96895">
      <w:pPr>
        <w:pStyle w:val="Standard"/>
        <w:rPr>
          <w:rFonts w:ascii="Arial" w:hAnsi="Arial" w:cs="Arial"/>
          <w:b/>
          <w:sz w:val="20"/>
          <w:szCs w:val="20"/>
        </w:rPr>
      </w:pPr>
    </w:p>
    <w:p w:rsidR="00A96895" w:rsidRDefault="00A96895" w:rsidP="00A96895">
      <w:pPr>
        <w:pStyle w:val="Standard"/>
        <w:rPr>
          <w:rFonts w:ascii="Arial" w:hAnsi="Arial" w:cs="Arial"/>
          <w:b/>
          <w:sz w:val="20"/>
          <w:szCs w:val="20"/>
        </w:rPr>
      </w:pPr>
      <w:r>
        <w:rPr>
          <w:rFonts w:ascii="Arial" w:hAnsi="Arial" w:cs="Arial"/>
          <w:b/>
          <w:sz w:val="20"/>
          <w:szCs w:val="20"/>
        </w:rPr>
        <w:t>Amend clause 588(1) so an unsuccessful applicant may appeal against a reviewable decision made by a road manager, as follows:</w:t>
      </w:r>
    </w:p>
    <w:p w:rsidR="00A96895" w:rsidRDefault="00A96895" w:rsidP="00A96895">
      <w:pPr>
        <w:pStyle w:val="Standard"/>
        <w:rPr>
          <w:rFonts w:ascii="Arial" w:hAnsi="Arial" w:cs="Arial"/>
          <w:b/>
          <w:sz w:val="20"/>
          <w:szCs w:val="20"/>
        </w:rPr>
      </w:pPr>
    </w:p>
    <w:p w:rsidR="00A96895" w:rsidRDefault="00A96895" w:rsidP="00A96895">
      <w:pPr>
        <w:pStyle w:val="Standard"/>
        <w:ind w:left="1140" w:right="1140"/>
        <w:rPr>
          <w:rFonts w:ascii="Arial" w:hAnsi="Arial" w:cs="Arial"/>
          <w:b/>
          <w:sz w:val="18"/>
          <w:szCs w:val="18"/>
        </w:rPr>
      </w:pPr>
      <w:r>
        <w:rPr>
          <w:rFonts w:ascii="Arial" w:hAnsi="Arial" w:cs="Arial"/>
          <w:b/>
          <w:sz w:val="18"/>
          <w:szCs w:val="18"/>
        </w:rPr>
        <w:t>Clause 588 Appellable decisions</w:t>
      </w:r>
    </w:p>
    <w:p w:rsidR="00A96895" w:rsidRDefault="00A96895" w:rsidP="00A96895">
      <w:pPr>
        <w:pStyle w:val="Standard"/>
        <w:ind w:left="1140" w:right="1140"/>
        <w:rPr>
          <w:rFonts w:ascii="Arial" w:hAnsi="Arial" w:cs="Arial"/>
          <w:sz w:val="18"/>
          <w:szCs w:val="18"/>
        </w:rPr>
      </w:pPr>
    </w:p>
    <w:p w:rsidR="00A96895" w:rsidRDefault="00A96895" w:rsidP="00EA3DB1">
      <w:pPr>
        <w:pStyle w:val="Standard"/>
        <w:numPr>
          <w:ilvl w:val="0"/>
          <w:numId w:val="17"/>
        </w:numPr>
        <w:ind w:left="1140" w:right="1140"/>
        <w:rPr>
          <w:rFonts w:ascii="Arial" w:hAnsi="Arial" w:cs="Arial"/>
          <w:sz w:val="18"/>
          <w:szCs w:val="18"/>
        </w:rPr>
      </w:pPr>
      <w:r>
        <w:rPr>
          <w:rFonts w:ascii="Arial" w:hAnsi="Arial" w:cs="Arial"/>
          <w:sz w:val="18"/>
          <w:szCs w:val="18"/>
        </w:rPr>
        <w:t>A person may appeal to the relevant appeal body against a review decision relating to a reviewable decision made by the Regulator, a road manager for a road or an authorized officer</w:t>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b/>
          <w:bCs/>
          <w:sz w:val="20"/>
          <w:szCs w:val="20"/>
        </w:rPr>
      </w:pPr>
      <w:r>
        <w:rPr>
          <w:rFonts w:ascii="Arial" w:hAnsi="Arial" w:cs="Arial"/>
          <w:b/>
          <w:bCs/>
          <w:sz w:val="20"/>
          <w:szCs w:val="20"/>
        </w:rPr>
        <w:t>Make a consequential amendment to clause 589(1):</w:t>
      </w:r>
    </w:p>
    <w:p w:rsidR="00A96895" w:rsidRDefault="00A96895" w:rsidP="00A96895">
      <w:pPr>
        <w:pStyle w:val="Standard"/>
        <w:rPr>
          <w:rFonts w:ascii="Arial" w:hAnsi="Arial" w:cs="Arial"/>
          <w:b/>
          <w:sz w:val="20"/>
          <w:szCs w:val="20"/>
        </w:rPr>
      </w:pPr>
    </w:p>
    <w:p w:rsidR="00A96895" w:rsidRDefault="00A96895" w:rsidP="00A96895">
      <w:pPr>
        <w:pStyle w:val="Standard"/>
        <w:ind w:left="1140"/>
        <w:rPr>
          <w:rFonts w:ascii="Arial" w:hAnsi="Arial" w:cs="Arial"/>
          <w:b/>
          <w:sz w:val="18"/>
          <w:szCs w:val="18"/>
        </w:rPr>
      </w:pPr>
      <w:r>
        <w:rPr>
          <w:rFonts w:ascii="Arial" w:hAnsi="Arial" w:cs="Arial"/>
          <w:b/>
          <w:sz w:val="18"/>
          <w:szCs w:val="18"/>
        </w:rPr>
        <w:t>Clause 589 Stay of review decision</w:t>
      </w:r>
    </w:p>
    <w:p w:rsidR="00A96895" w:rsidRDefault="00A96895" w:rsidP="00A96895">
      <w:pPr>
        <w:pStyle w:val="Standard"/>
        <w:rPr>
          <w:rFonts w:ascii="Arial" w:hAnsi="Arial" w:cs="Arial"/>
          <w:sz w:val="18"/>
          <w:szCs w:val="18"/>
        </w:rPr>
      </w:pPr>
    </w:p>
    <w:p w:rsidR="00A96895" w:rsidRDefault="00A96895" w:rsidP="00A96895">
      <w:pPr>
        <w:pStyle w:val="ListParagraph"/>
        <w:numPr>
          <w:ilvl w:val="0"/>
          <w:numId w:val="18"/>
        </w:numPr>
        <w:suppressAutoHyphens/>
        <w:autoSpaceDN w:val="0"/>
        <w:spacing w:after="0" w:line="240" w:lineRule="auto"/>
        <w:ind w:left="1140" w:right="1125"/>
        <w:contextualSpacing w:val="0"/>
        <w:textAlignment w:val="baseline"/>
        <w:rPr>
          <w:rFonts w:ascii="Arial" w:hAnsi="Arial" w:cs="Arial"/>
          <w:sz w:val="18"/>
          <w:szCs w:val="18"/>
        </w:rPr>
      </w:pPr>
      <w:r w:rsidRPr="00BF1F81">
        <w:rPr>
          <w:rFonts w:ascii="Arial" w:hAnsi="Arial" w:cs="Arial"/>
          <w:sz w:val="18"/>
          <w:szCs w:val="18"/>
        </w:rPr>
        <w:t>This section applies if, under this Law, a person appeals to the</w:t>
      </w:r>
      <w:r w:rsidR="00BF1F81">
        <w:rPr>
          <w:rFonts w:ascii="Arial" w:hAnsi="Arial" w:cs="Arial"/>
          <w:sz w:val="18"/>
          <w:szCs w:val="18"/>
        </w:rPr>
        <w:t xml:space="preserve"> </w:t>
      </w:r>
      <w:r w:rsidRPr="00BF1F81">
        <w:rPr>
          <w:rFonts w:ascii="Arial" w:hAnsi="Arial" w:cs="Arial"/>
          <w:sz w:val="18"/>
          <w:szCs w:val="18"/>
        </w:rPr>
        <w:t>relevant appeal body against a review decision relating to—</w:t>
      </w:r>
    </w:p>
    <w:p w:rsidR="00BF1F81" w:rsidRPr="00BF1F81" w:rsidRDefault="00BF1F81" w:rsidP="00BF1F81">
      <w:pPr>
        <w:pStyle w:val="ListParagraph"/>
        <w:suppressAutoHyphens/>
        <w:autoSpaceDN w:val="0"/>
        <w:spacing w:after="0" w:line="240" w:lineRule="auto"/>
        <w:ind w:left="1140" w:right="1125"/>
        <w:contextualSpacing w:val="0"/>
        <w:textAlignment w:val="baseline"/>
        <w:rPr>
          <w:rFonts w:ascii="Arial" w:hAnsi="Arial" w:cs="Arial"/>
          <w:sz w:val="18"/>
          <w:szCs w:val="18"/>
        </w:rPr>
      </w:pPr>
    </w:p>
    <w:p w:rsidR="00A96895" w:rsidRDefault="00A96895" w:rsidP="00BF1F81">
      <w:pPr>
        <w:pStyle w:val="Standard"/>
        <w:ind w:left="1695" w:right="1125"/>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a</w:t>
      </w:r>
      <w:proofErr w:type="gramEnd"/>
      <w:r>
        <w:rPr>
          <w:rFonts w:ascii="Arial" w:hAnsi="Arial" w:cs="Arial"/>
          <w:sz w:val="18"/>
          <w:szCs w:val="18"/>
        </w:rPr>
        <w:t xml:space="preserve"> reviewable decision made by the Regulator other than</w:t>
      </w:r>
      <w:r w:rsidR="00BF1F81">
        <w:rPr>
          <w:rFonts w:ascii="Arial" w:hAnsi="Arial" w:cs="Arial"/>
          <w:sz w:val="18"/>
          <w:szCs w:val="18"/>
        </w:rPr>
        <w:t xml:space="preserve"> </w:t>
      </w:r>
      <w:r>
        <w:rPr>
          <w:rFonts w:ascii="Arial" w:hAnsi="Arial" w:cs="Arial"/>
          <w:sz w:val="18"/>
          <w:szCs w:val="18"/>
        </w:rPr>
        <w:t>on the basis of a public safety ground; or</w:t>
      </w:r>
    </w:p>
    <w:p w:rsidR="00A96895" w:rsidRDefault="00A96895" w:rsidP="00A96895">
      <w:pPr>
        <w:pStyle w:val="Standard"/>
        <w:ind w:left="1695" w:right="1125"/>
        <w:rPr>
          <w:rFonts w:ascii="Arial" w:hAnsi="Arial" w:cs="Arial"/>
          <w:sz w:val="18"/>
          <w:szCs w:val="18"/>
        </w:rPr>
      </w:pPr>
      <w:r>
        <w:rPr>
          <w:rFonts w:ascii="Arial" w:hAnsi="Arial" w:cs="Arial"/>
          <w:sz w:val="18"/>
          <w:szCs w:val="18"/>
        </w:rPr>
        <w:t xml:space="preserve">(b) </w:t>
      </w:r>
      <w:proofErr w:type="gramStart"/>
      <w:r>
        <w:rPr>
          <w:rFonts w:ascii="Arial" w:hAnsi="Arial" w:cs="Arial"/>
          <w:sz w:val="18"/>
          <w:szCs w:val="18"/>
        </w:rPr>
        <w:t>a</w:t>
      </w:r>
      <w:proofErr w:type="gramEnd"/>
      <w:r>
        <w:rPr>
          <w:rFonts w:ascii="Arial" w:hAnsi="Arial" w:cs="Arial"/>
          <w:sz w:val="18"/>
          <w:szCs w:val="18"/>
        </w:rPr>
        <w:t xml:space="preserve"> road manager for a road</w:t>
      </w:r>
    </w:p>
    <w:p w:rsidR="00A96895" w:rsidRDefault="00A96895" w:rsidP="00A96895">
      <w:pPr>
        <w:pStyle w:val="Standard"/>
        <w:ind w:left="1695" w:right="1125"/>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a</w:t>
      </w:r>
      <w:proofErr w:type="gramEnd"/>
      <w:r>
        <w:rPr>
          <w:rFonts w:ascii="Arial" w:hAnsi="Arial" w:cs="Arial"/>
          <w:sz w:val="18"/>
          <w:szCs w:val="18"/>
        </w:rPr>
        <w:t xml:space="preserve"> reviewable decision made by an authorised officer.</w:t>
      </w:r>
    </w:p>
    <w:p w:rsidR="00A96895" w:rsidRDefault="00A96895" w:rsidP="00A96895">
      <w:pPr>
        <w:pStyle w:val="Standard"/>
        <w:rPr>
          <w:rFonts w:ascii="Arial" w:hAnsi="Arial" w:cs="Arial"/>
          <w:b/>
          <w:sz w:val="20"/>
          <w:szCs w:val="20"/>
        </w:rPr>
      </w:pPr>
    </w:p>
    <w:p w:rsidR="00A96895" w:rsidRDefault="00A96895" w:rsidP="00A96895">
      <w:pPr>
        <w:pStyle w:val="Standard"/>
        <w:rPr>
          <w:rFonts w:ascii="Arial" w:hAnsi="Arial" w:cs="Arial"/>
          <w:sz w:val="20"/>
          <w:szCs w:val="20"/>
        </w:rPr>
      </w:pPr>
    </w:p>
    <w:p w:rsidR="00A96895" w:rsidRPr="00BF1F81" w:rsidRDefault="00C43E03" w:rsidP="00BF1F81">
      <w:pPr>
        <w:pStyle w:val="Standard"/>
        <w:keepNext/>
        <w:outlineLvl w:val="1"/>
        <w:rPr>
          <w:rFonts w:ascii="Arial" w:hAnsi="Arial" w:cs="Arial"/>
          <w:b/>
          <w:iCs/>
          <w:color w:val="000064"/>
          <w:sz w:val="20"/>
          <w:szCs w:val="20"/>
        </w:rPr>
      </w:pPr>
      <w:bookmarkStart w:id="21" w:name="_Toc316030315"/>
      <w:r>
        <w:rPr>
          <w:rFonts w:ascii="Arial" w:hAnsi="Arial" w:cs="Arial"/>
          <w:b/>
          <w:iCs/>
          <w:color w:val="000064"/>
          <w:sz w:val="20"/>
          <w:szCs w:val="20"/>
        </w:rPr>
        <w:t>8.6</w:t>
      </w:r>
      <w:r>
        <w:rPr>
          <w:rFonts w:ascii="Arial" w:hAnsi="Arial" w:cs="Arial"/>
          <w:b/>
          <w:iCs/>
          <w:color w:val="000064"/>
          <w:sz w:val="20"/>
          <w:szCs w:val="20"/>
        </w:rPr>
        <w:tab/>
      </w:r>
      <w:r w:rsidR="00BF1F81" w:rsidRPr="00BF1F81">
        <w:rPr>
          <w:rFonts w:ascii="Arial" w:hAnsi="Arial" w:cs="Arial"/>
          <w:b/>
          <w:iCs/>
          <w:color w:val="000064"/>
          <w:sz w:val="20"/>
          <w:szCs w:val="20"/>
        </w:rPr>
        <w:t xml:space="preserve">Requests from </w:t>
      </w:r>
      <w:r w:rsidR="00A96895" w:rsidRPr="00BF1F81">
        <w:rPr>
          <w:rFonts w:ascii="Arial" w:hAnsi="Arial" w:cs="Arial"/>
          <w:b/>
          <w:iCs/>
          <w:color w:val="000064"/>
          <w:sz w:val="20"/>
          <w:szCs w:val="20"/>
        </w:rPr>
        <w:t xml:space="preserve">the regulator to </w:t>
      </w:r>
      <w:r w:rsidR="00BF1F81" w:rsidRPr="00BF1F81">
        <w:rPr>
          <w:rFonts w:ascii="Arial" w:hAnsi="Arial" w:cs="Arial"/>
          <w:b/>
          <w:iCs/>
          <w:color w:val="000064"/>
          <w:sz w:val="20"/>
          <w:szCs w:val="20"/>
        </w:rPr>
        <w:t>road authorities</w:t>
      </w:r>
      <w:bookmarkEnd w:id="21"/>
    </w:p>
    <w:p w:rsidR="00A96895" w:rsidRDefault="00A96895" w:rsidP="00BF1F81">
      <w:pPr>
        <w:pStyle w:val="Standard"/>
        <w:keepNext/>
        <w:rPr>
          <w:rFonts w:ascii="Arial" w:hAnsi="Arial" w:cs="Arial"/>
          <w:sz w:val="20"/>
          <w:szCs w:val="20"/>
        </w:rPr>
      </w:pPr>
    </w:p>
    <w:p w:rsidR="00A96895" w:rsidRDefault="00A96895" w:rsidP="00BF1F81">
      <w:pPr>
        <w:pStyle w:val="Standard"/>
        <w:keepNext/>
        <w:rPr>
          <w:rFonts w:ascii="Arial" w:hAnsi="Arial" w:cs="Arial"/>
          <w:sz w:val="20"/>
          <w:szCs w:val="20"/>
        </w:rPr>
      </w:pPr>
      <w:r>
        <w:rPr>
          <w:rFonts w:ascii="Arial" w:hAnsi="Arial" w:cs="Arial"/>
          <w:sz w:val="20"/>
          <w:szCs w:val="20"/>
        </w:rPr>
        <w:t xml:space="preserve">The Bill provides a second mechanism for appealing road manager decisions, but it is only available to the regulator. Under clause 140, the regulator may ask the relevant state or territory road authority to consent to the grant </w:t>
      </w:r>
      <w:r w:rsidR="00165180">
        <w:rPr>
          <w:rFonts w:ascii="Arial" w:hAnsi="Arial" w:cs="Arial"/>
          <w:sz w:val="20"/>
          <w:szCs w:val="20"/>
        </w:rPr>
        <w:t xml:space="preserve">of a road authority </w:t>
      </w:r>
      <w:r>
        <w:rPr>
          <w:rFonts w:ascii="Arial" w:hAnsi="Arial" w:cs="Arial"/>
          <w:sz w:val="20"/>
          <w:szCs w:val="20"/>
        </w:rPr>
        <w:t>and override the road manager's decision. The regulator is not obl</w:t>
      </w:r>
      <w:r w:rsidR="00165180">
        <w:rPr>
          <w:rFonts w:ascii="Arial" w:hAnsi="Arial" w:cs="Arial"/>
          <w:sz w:val="20"/>
          <w:szCs w:val="20"/>
        </w:rPr>
        <w:t>iged to make the request. The Bill does not provide any guidance about when the regulator should use this power.</w:t>
      </w:r>
    </w:p>
    <w:p w:rsidR="00C57C2C" w:rsidRDefault="00C57C2C"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r>
        <w:rPr>
          <w:rFonts w:ascii="Arial" w:hAnsi="Arial" w:cs="Arial"/>
          <w:sz w:val="20"/>
          <w:szCs w:val="20"/>
        </w:rPr>
        <w:t>Given the economic importance of improving road access for heavy vehicles, the ATA considers the regulator should be required to ask the relevant road authority for consent when a road</w:t>
      </w:r>
      <w:r w:rsidR="00C57C2C">
        <w:rPr>
          <w:rFonts w:ascii="Arial" w:hAnsi="Arial" w:cs="Arial"/>
          <w:sz w:val="20"/>
          <w:szCs w:val="20"/>
        </w:rPr>
        <w:t xml:space="preserve"> manager refuses an application, or consents to an application with unnecessary conditions, on grounds that do not comply with the approved guidelines.</w:t>
      </w:r>
      <w:r w:rsidR="00C57C2C">
        <w:rPr>
          <w:rStyle w:val="FootnoteReference"/>
          <w:szCs w:val="20"/>
        </w:rPr>
        <w:footnoteReference w:id="54"/>
      </w:r>
    </w:p>
    <w:p w:rsidR="00A96895" w:rsidRDefault="00A96895" w:rsidP="00A96895">
      <w:pPr>
        <w:pStyle w:val="Standard"/>
        <w:rPr>
          <w:rFonts w:ascii="Arial" w:hAnsi="Arial" w:cs="Arial"/>
          <w:sz w:val="20"/>
          <w:szCs w:val="20"/>
        </w:rPr>
      </w:pPr>
    </w:p>
    <w:p w:rsidR="00A96895" w:rsidRDefault="00A96895" w:rsidP="00A96895">
      <w:pPr>
        <w:pStyle w:val="Standard"/>
        <w:rPr>
          <w:rFonts w:ascii="Arial" w:hAnsi="Arial" w:cs="Arial"/>
          <w:sz w:val="20"/>
          <w:szCs w:val="20"/>
        </w:rPr>
      </w:pPr>
    </w:p>
    <w:p w:rsidR="007D318F" w:rsidRDefault="007D318F">
      <w:pPr>
        <w:rPr>
          <w:rFonts w:ascii="Arial" w:eastAsia="SimSun" w:hAnsi="Arial" w:cs="Arial"/>
          <w:b/>
          <w:bCs/>
          <w:color w:val="000000"/>
          <w:kern w:val="3"/>
          <w:sz w:val="20"/>
          <w:szCs w:val="20"/>
          <w:lang w:bidi="hi-IN"/>
        </w:rPr>
      </w:pPr>
      <w:r>
        <w:rPr>
          <w:rFonts w:ascii="Arial" w:hAnsi="Arial" w:cs="Arial"/>
          <w:b/>
          <w:bCs/>
          <w:sz w:val="20"/>
          <w:szCs w:val="20"/>
        </w:rPr>
        <w:br w:type="page"/>
      </w:r>
    </w:p>
    <w:p w:rsidR="00A96895" w:rsidRDefault="00165180" w:rsidP="00A96895">
      <w:pPr>
        <w:pStyle w:val="Standard"/>
        <w:rPr>
          <w:rFonts w:ascii="Arial" w:hAnsi="Arial" w:cs="Arial"/>
          <w:b/>
          <w:bCs/>
          <w:sz w:val="20"/>
          <w:szCs w:val="20"/>
        </w:rPr>
      </w:pPr>
      <w:r>
        <w:rPr>
          <w:rFonts w:ascii="Arial" w:hAnsi="Arial" w:cs="Arial"/>
          <w:b/>
          <w:bCs/>
          <w:sz w:val="20"/>
          <w:szCs w:val="20"/>
        </w:rPr>
        <w:lastRenderedPageBreak/>
        <w:t>Recommendation 11</w:t>
      </w:r>
    </w:p>
    <w:p w:rsidR="00A96895" w:rsidRDefault="00A96895" w:rsidP="00A96895">
      <w:pPr>
        <w:pStyle w:val="Standard"/>
        <w:rPr>
          <w:rFonts w:ascii="Arial" w:hAnsi="Arial" w:cs="Arial"/>
          <w:b/>
          <w:bCs/>
          <w:sz w:val="20"/>
          <w:szCs w:val="20"/>
        </w:rPr>
      </w:pPr>
    </w:p>
    <w:p w:rsidR="00A96895" w:rsidRDefault="00C57C2C" w:rsidP="00A96895">
      <w:pPr>
        <w:pStyle w:val="Standard"/>
        <w:rPr>
          <w:rFonts w:ascii="Arial" w:hAnsi="Arial" w:cs="Arial"/>
          <w:b/>
          <w:bCs/>
          <w:sz w:val="20"/>
          <w:szCs w:val="20"/>
        </w:rPr>
      </w:pPr>
      <w:r>
        <w:rPr>
          <w:rFonts w:ascii="Arial" w:hAnsi="Arial" w:cs="Arial"/>
          <w:b/>
          <w:bCs/>
          <w:sz w:val="20"/>
          <w:szCs w:val="20"/>
        </w:rPr>
        <w:t>The forthcoming amendment Bill should amend s</w:t>
      </w:r>
      <w:r w:rsidR="00A96895">
        <w:rPr>
          <w:rFonts w:ascii="Arial" w:hAnsi="Arial" w:cs="Arial"/>
          <w:b/>
          <w:bCs/>
          <w:sz w:val="20"/>
          <w:szCs w:val="20"/>
        </w:rPr>
        <w:t>ubclauses (2) and (3) of clause 140 as follows:</w:t>
      </w:r>
    </w:p>
    <w:p w:rsidR="00A96895" w:rsidRDefault="00A96895" w:rsidP="00A96895">
      <w:pPr>
        <w:pStyle w:val="Standard"/>
        <w:rPr>
          <w:rFonts w:ascii="Arial" w:hAnsi="Arial" w:cs="Arial"/>
          <w:sz w:val="20"/>
          <w:szCs w:val="20"/>
        </w:rPr>
      </w:pPr>
    </w:p>
    <w:p w:rsidR="00A96895" w:rsidRDefault="00A96895" w:rsidP="00A96895">
      <w:pPr>
        <w:pStyle w:val="Standard"/>
        <w:ind w:left="1140" w:right="1140"/>
        <w:rPr>
          <w:sz w:val="18"/>
          <w:szCs w:val="18"/>
        </w:rPr>
      </w:pPr>
      <w:r>
        <w:rPr>
          <w:rFonts w:ascii="Arial" w:hAnsi="Arial" w:cs="Arial"/>
          <w:b/>
          <w:sz w:val="18"/>
          <w:szCs w:val="18"/>
        </w:rPr>
        <w:t>Clause 140 Obtaining consent of road authority if particular road manager refuses to give consent</w:t>
      </w:r>
    </w:p>
    <w:p w:rsidR="00A96895" w:rsidRDefault="00A96895" w:rsidP="00A96895">
      <w:pPr>
        <w:pStyle w:val="Standard"/>
        <w:ind w:left="1140" w:right="1140"/>
        <w:rPr>
          <w:sz w:val="18"/>
          <w:szCs w:val="18"/>
        </w:rPr>
      </w:pPr>
    </w:p>
    <w:p w:rsidR="00165180" w:rsidRDefault="00B76977" w:rsidP="00A96895">
      <w:pPr>
        <w:pStyle w:val="Standard"/>
        <w:ind w:left="1140" w:right="1140"/>
        <w:rPr>
          <w:rFonts w:ascii="Arial" w:hAnsi="Arial" w:cs="Arial"/>
          <w:sz w:val="18"/>
          <w:szCs w:val="18"/>
        </w:rPr>
      </w:pPr>
      <w:r>
        <w:rPr>
          <w:rFonts w:ascii="Arial" w:hAnsi="Arial" w:cs="Arial"/>
          <w:sz w:val="18"/>
          <w:szCs w:val="18"/>
        </w:rPr>
        <w:t xml:space="preserve">(2) </w:t>
      </w:r>
      <w:r w:rsidR="00165180" w:rsidRPr="00165180">
        <w:rPr>
          <w:rFonts w:ascii="Arial" w:hAnsi="Arial" w:cs="Arial"/>
          <w:sz w:val="18"/>
          <w:szCs w:val="18"/>
        </w:rPr>
        <w:t xml:space="preserve">The Regulator must review the decision </w:t>
      </w:r>
      <w:r w:rsidR="00C57C2C">
        <w:rPr>
          <w:rFonts w:ascii="Arial" w:hAnsi="Arial" w:cs="Arial"/>
          <w:sz w:val="18"/>
          <w:szCs w:val="18"/>
        </w:rPr>
        <w:t xml:space="preserve">or consent </w:t>
      </w:r>
      <w:r w:rsidR="00165180" w:rsidRPr="00165180">
        <w:rPr>
          <w:rFonts w:ascii="Arial" w:hAnsi="Arial" w:cs="Arial"/>
          <w:sz w:val="18"/>
          <w:szCs w:val="18"/>
        </w:rPr>
        <w:t>under subsection (1) paragraph (b) (</w:t>
      </w:r>
      <w:proofErr w:type="spellStart"/>
      <w:r w:rsidR="00165180" w:rsidRPr="00165180">
        <w:rPr>
          <w:rFonts w:ascii="Arial" w:hAnsi="Arial" w:cs="Arial"/>
          <w:sz w:val="18"/>
          <w:szCs w:val="18"/>
        </w:rPr>
        <w:t>i</w:t>
      </w:r>
      <w:proofErr w:type="spellEnd"/>
      <w:r w:rsidR="00165180" w:rsidRPr="00165180">
        <w:rPr>
          <w:rFonts w:ascii="Arial" w:hAnsi="Arial" w:cs="Arial"/>
          <w:sz w:val="18"/>
          <w:szCs w:val="18"/>
        </w:rPr>
        <w:t xml:space="preserve">) or (ii) and if the Regulator is satisfied on reasonable grounds that the </w:t>
      </w:r>
      <w:r w:rsidR="00C57C2C">
        <w:rPr>
          <w:rFonts w:ascii="Arial" w:hAnsi="Arial" w:cs="Arial"/>
          <w:sz w:val="18"/>
          <w:szCs w:val="18"/>
        </w:rPr>
        <w:t xml:space="preserve">decision or consent </w:t>
      </w:r>
      <w:r w:rsidR="00165180" w:rsidRPr="00165180">
        <w:rPr>
          <w:rFonts w:ascii="Arial" w:hAnsi="Arial" w:cs="Arial"/>
          <w:sz w:val="18"/>
          <w:szCs w:val="18"/>
        </w:rPr>
        <w:t xml:space="preserve">was </w:t>
      </w:r>
      <w:r w:rsidR="00C57C2C">
        <w:rPr>
          <w:rFonts w:ascii="Arial" w:hAnsi="Arial" w:cs="Arial"/>
          <w:sz w:val="18"/>
          <w:szCs w:val="18"/>
        </w:rPr>
        <w:t xml:space="preserve">made or granted on </w:t>
      </w:r>
      <w:r w:rsidR="00165180" w:rsidRPr="00165180">
        <w:rPr>
          <w:rFonts w:ascii="Arial" w:hAnsi="Arial" w:cs="Arial"/>
          <w:sz w:val="18"/>
          <w:szCs w:val="18"/>
        </w:rPr>
        <w:t>grounds that do not comply with the Regulator’s guidelines or any other guidelines applying under this Law the Regulator must ask the relevant road authority to consent to the grant</w:t>
      </w:r>
      <w:r w:rsidR="00165180">
        <w:rPr>
          <w:rFonts w:ascii="Arial" w:hAnsi="Arial" w:cs="Arial"/>
          <w:sz w:val="18"/>
          <w:szCs w:val="18"/>
        </w:rPr>
        <w:t>.</w:t>
      </w:r>
      <w:r w:rsidR="00165180" w:rsidRPr="00165180">
        <w:rPr>
          <w:rFonts w:ascii="Arial" w:hAnsi="Arial" w:cs="Arial"/>
          <w:sz w:val="18"/>
          <w:szCs w:val="18"/>
        </w:rPr>
        <w:t xml:space="preserve"> </w:t>
      </w:r>
    </w:p>
    <w:p w:rsidR="00A96895" w:rsidRDefault="00A96895" w:rsidP="00A96895">
      <w:pPr>
        <w:pStyle w:val="Standard"/>
        <w:ind w:left="1140" w:right="1140"/>
        <w:rPr>
          <w:sz w:val="18"/>
          <w:szCs w:val="18"/>
        </w:rPr>
      </w:pPr>
      <w:r>
        <w:rPr>
          <w:rFonts w:ascii="Arial" w:hAnsi="Arial" w:cs="Arial"/>
          <w:sz w:val="18"/>
          <w:szCs w:val="18"/>
        </w:rPr>
        <w:t>(3) When the Regulator asks the relevant road authority for consent under this section, the road authority must decide to give or not to give the consent—</w:t>
      </w:r>
    </w:p>
    <w:p w:rsidR="00A96895" w:rsidRDefault="00A96895" w:rsidP="00A96895">
      <w:pPr>
        <w:pStyle w:val="Standard"/>
        <w:ind w:left="1695" w:right="1140"/>
        <w:rPr>
          <w:sz w:val="18"/>
          <w:szCs w:val="18"/>
        </w:rPr>
      </w:pPr>
      <w:r>
        <w:rPr>
          <w:rFonts w:ascii="Arial" w:hAnsi="Arial" w:cs="Arial"/>
          <w:sz w:val="18"/>
          <w:szCs w:val="18"/>
        </w:rPr>
        <w:t>(a) within 3 months of the request; or</w:t>
      </w:r>
    </w:p>
    <w:p w:rsidR="00596EDD" w:rsidRPr="00596EDD" w:rsidRDefault="00A96895" w:rsidP="00D7569F">
      <w:pPr>
        <w:pStyle w:val="Standard"/>
        <w:ind w:left="1695" w:right="1140"/>
        <w:rPr>
          <w:rFonts w:ascii="Arial" w:hAnsi="Arial" w:cs="Arial"/>
          <w:b/>
          <w:sz w:val="20"/>
          <w:szCs w:val="20"/>
          <w:lang w:val="en-US"/>
        </w:rPr>
      </w:pPr>
      <w:r>
        <w:rPr>
          <w:rFonts w:ascii="Arial" w:hAnsi="Arial" w:cs="Arial"/>
          <w:sz w:val="18"/>
          <w:szCs w:val="18"/>
        </w:rPr>
        <w:t>(b) within a longer period, of  not more than 6 months, agreed to by the Regulator.</w:t>
      </w:r>
    </w:p>
    <w:sectPr w:rsidR="00596EDD" w:rsidRPr="00596EDD" w:rsidSect="008133E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3"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63" w:rsidRDefault="007E6763" w:rsidP="000F3D9F">
      <w:r>
        <w:separator/>
      </w:r>
    </w:p>
  </w:endnote>
  <w:endnote w:type="continuationSeparator" w:id="0">
    <w:p w:rsidR="007E6763" w:rsidRDefault="007E6763"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7E6763"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990" cy="84391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990" cy="843915"/>
                  </a:xfrm>
                  <a:prstGeom prst="rect">
                    <a:avLst/>
                  </a:prstGeom>
                  <a:noFill/>
                  <a:ln w="9525">
                    <a:noFill/>
                    <a:miter lim="800000"/>
                    <a:headEnd/>
                    <a:tailEnd/>
                  </a:ln>
                </pic:spPr>
              </pic:pic>
            </a:graphicData>
          </a:graphic>
        </wp:inline>
      </w:drawing>
    </w:r>
  </w:p>
  <w:p w:rsidR="007E6763" w:rsidRPr="00E8056B" w:rsidRDefault="007E6763" w:rsidP="00E8056B">
    <w:pPr>
      <w:jc w:val="right"/>
      <w:rPr>
        <w:rFonts w:ascii="Arial" w:hAnsi="Arial" w:cs="Arial"/>
        <w:sz w:val="16"/>
        <w:szCs w:val="16"/>
      </w:rPr>
    </w:pPr>
  </w:p>
  <w:p w:rsidR="007E6763" w:rsidRPr="00E8056B" w:rsidRDefault="007E6763"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7E6763" w:rsidRPr="00E8056B" w:rsidRDefault="007E6763"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920223">
    <w:pPr>
      <w:pStyle w:val="Footer"/>
      <w:jc w:val="right"/>
    </w:pPr>
    <w:fldSimple w:instr=" PAGE   \* MERGEFORMAT ">
      <w:r w:rsidR="007E6763">
        <w:rPr>
          <w:noProof/>
        </w:rPr>
        <w:t>7</w:t>
      </w:r>
    </w:fldSimple>
  </w:p>
  <w:p w:rsidR="007E6763" w:rsidRDefault="007E6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7E67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Pr="00D735FF" w:rsidRDefault="007E6763">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7E6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63" w:rsidRDefault="007E6763" w:rsidP="000F3D9F">
      <w:r>
        <w:separator/>
      </w:r>
    </w:p>
  </w:footnote>
  <w:footnote w:type="continuationSeparator" w:id="0">
    <w:p w:rsidR="007E6763" w:rsidRDefault="007E6763" w:rsidP="000F3D9F">
      <w:r>
        <w:continuationSeparator/>
      </w:r>
    </w:p>
  </w:footnote>
  <w:footnote w:id="1">
    <w:p w:rsidR="007E6763" w:rsidRPr="00F35475" w:rsidRDefault="007E6763">
      <w:pPr>
        <w:pStyle w:val="FootnoteText"/>
        <w:rPr>
          <w:rFonts w:cs="Arial"/>
          <w:szCs w:val="18"/>
        </w:rPr>
      </w:pPr>
      <w:r w:rsidRPr="00F35475">
        <w:rPr>
          <w:rStyle w:val="FootnoteReference"/>
          <w:rFonts w:cs="Arial"/>
          <w:szCs w:val="18"/>
        </w:rPr>
        <w:footnoteRef/>
      </w:r>
      <w:r w:rsidRPr="00F35475">
        <w:rPr>
          <w:rFonts w:cs="Arial"/>
          <w:szCs w:val="18"/>
        </w:rPr>
        <w:t xml:space="preserve"> </w:t>
      </w:r>
      <w:proofErr w:type="gramStart"/>
      <w:r>
        <w:rPr>
          <w:rFonts w:cs="Arial"/>
          <w:szCs w:val="18"/>
        </w:rPr>
        <w:t xml:space="preserve">National Transport Commission, </w:t>
      </w:r>
      <w:r w:rsidRPr="00F35475">
        <w:rPr>
          <w:rFonts w:cs="Arial"/>
          <w:i/>
          <w:szCs w:val="18"/>
        </w:rPr>
        <w:t>Heavy Vehicle National Law Regulation Impact Statement</w:t>
      </w:r>
      <w:r>
        <w:rPr>
          <w:rFonts w:cs="Arial"/>
          <w:szCs w:val="18"/>
        </w:rPr>
        <w:t>, September 2011, p15.</w:t>
      </w:r>
      <w:proofErr w:type="gramEnd"/>
    </w:p>
  </w:footnote>
  <w:footnote w:id="2">
    <w:p w:rsidR="007E6763" w:rsidRDefault="007E6763">
      <w:pPr>
        <w:pStyle w:val="FootnoteText"/>
      </w:pPr>
      <w:r>
        <w:rPr>
          <w:rStyle w:val="FootnoteReference"/>
        </w:rPr>
        <w:footnoteRef/>
      </w:r>
      <w:r>
        <w:t xml:space="preserve"> ibid.</w:t>
      </w:r>
    </w:p>
  </w:footnote>
  <w:footnote w:id="3">
    <w:p w:rsidR="007E6763" w:rsidRPr="003B269E" w:rsidRDefault="007E6763">
      <w:pPr>
        <w:pStyle w:val="FootnoteText"/>
        <w:rPr>
          <w:rFonts w:cs="Arial"/>
          <w:szCs w:val="18"/>
        </w:rPr>
      </w:pPr>
      <w:r w:rsidRPr="003B269E">
        <w:rPr>
          <w:rStyle w:val="FootnoteReference"/>
          <w:rFonts w:cs="Arial"/>
          <w:szCs w:val="18"/>
        </w:rPr>
        <w:footnoteRef/>
      </w:r>
      <w:r w:rsidRPr="003B269E">
        <w:rPr>
          <w:rFonts w:cs="Arial"/>
          <w:szCs w:val="18"/>
        </w:rPr>
        <w:t xml:space="preserve"> </w:t>
      </w:r>
      <w:r>
        <w:rPr>
          <w:rFonts w:cs="Arial"/>
          <w:szCs w:val="18"/>
        </w:rPr>
        <w:t>ibid.</w:t>
      </w:r>
    </w:p>
  </w:footnote>
  <w:footnote w:id="4">
    <w:p w:rsidR="007E6763" w:rsidRPr="00615D19" w:rsidRDefault="007E6763">
      <w:pPr>
        <w:pStyle w:val="FootnoteText"/>
        <w:rPr>
          <w:rFonts w:cs="Arial"/>
          <w:szCs w:val="18"/>
        </w:rPr>
      </w:pPr>
      <w:r w:rsidRPr="00615D19">
        <w:rPr>
          <w:rStyle w:val="FootnoteReference"/>
          <w:rFonts w:cs="Arial"/>
          <w:szCs w:val="18"/>
        </w:rPr>
        <w:footnoteRef/>
      </w:r>
      <w:r w:rsidRPr="00615D19">
        <w:rPr>
          <w:rFonts w:cs="Arial"/>
          <w:szCs w:val="18"/>
        </w:rPr>
        <w:t xml:space="preserve"> </w:t>
      </w:r>
      <w:proofErr w:type="gramStart"/>
      <w:r w:rsidRPr="00615D19">
        <w:rPr>
          <w:rFonts w:cs="Arial"/>
          <w:szCs w:val="18"/>
        </w:rPr>
        <w:t>ibid, p73</w:t>
      </w:r>
      <w:r>
        <w:rPr>
          <w:rFonts w:cs="Arial"/>
          <w:szCs w:val="18"/>
        </w:rPr>
        <w:t>-74</w:t>
      </w:r>
      <w:r w:rsidRPr="00615D19">
        <w:rPr>
          <w:rFonts w:cs="Arial"/>
          <w:szCs w:val="18"/>
        </w:rPr>
        <w:t>.</w:t>
      </w:r>
      <w:proofErr w:type="gramEnd"/>
    </w:p>
  </w:footnote>
  <w:footnote w:id="5">
    <w:p w:rsidR="007E6763" w:rsidRPr="00615D19" w:rsidRDefault="007E6763">
      <w:pPr>
        <w:pStyle w:val="FootnoteText"/>
        <w:rPr>
          <w:rFonts w:cs="Arial"/>
          <w:szCs w:val="18"/>
        </w:rPr>
      </w:pPr>
      <w:r w:rsidRPr="00615D19">
        <w:rPr>
          <w:rStyle w:val="FootnoteReference"/>
          <w:rFonts w:cs="Arial"/>
          <w:szCs w:val="18"/>
        </w:rPr>
        <w:footnoteRef/>
      </w:r>
      <w:r w:rsidRPr="00615D19">
        <w:rPr>
          <w:rFonts w:cs="Arial"/>
          <w:szCs w:val="18"/>
        </w:rPr>
        <w:t xml:space="preserve"> </w:t>
      </w:r>
      <w:proofErr w:type="gramStart"/>
      <w:r>
        <w:rPr>
          <w:rFonts w:cs="Arial"/>
          <w:szCs w:val="18"/>
        </w:rPr>
        <w:t>ibid, p15</w:t>
      </w:r>
      <w:r w:rsidRPr="00615D19">
        <w:rPr>
          <w:rFonts w:cs="Arial"/>
          <w:szCs w:val="18"/>
        </w:rPr>
        <w:t>.</w:t>
      </w:r>
      <w:proofErr w:type="gramEnd"/>
    </w:p>
  </w:footnote>
  <w:footnote w:id="6">
    <w:p w:rsidR="007E6763" w:rsidRPr="00615D19" w:rsidRDefault="007E6763">
      <w:pPr>
        <w:pStyle w:val="FootnoteText"/>
        <w:rPr>
          <w:rFonts w:cs="Arial"/>
          <w:szCs w:val="18"/>
        </w:rPr>
      </w:pPr>
      <w:r w:rsidRPr="00615D19">
        <w:rPr>
          <w:rStyle w:val="FootnoteReference"/>
          <w:rFonts w:cs="Arial"/>
          <w:szCs w:val="18"/>
        </w:rPr>
        <w:footnoteRef/>
      </w:r>
      <w:r w:rsidRPr="00615D19">
        <w:rPr>
          <w:rFonts w:cs="Arial"/>
          <w:szCs w:val="18"/>
        </w:rPr>
        <w:t xml:space="preserve"> </w:t>
      </w:r>
      <w:r>
        <w:rPr>
          <w:rFonts w:cs="Arial"/>
          <w:szCs w:val="18"/>
        </w:rPr>
        <w:t>i</w:t>
      </w:r>
      <w:r w:rsidRPr="00615D19">
        <w:rPr>
          <w:rFonts w:cs="Arial"/>
          <w:szCs w:val="18"/>
        </w:rPr>
        <w:t>bid,</w:t>
      </w:r>
      <w:r>
        <w:rPr>
          <w:rFonts w:cs="Arial"/>
          <w:szCs w:val="18"/>
        </w:rPr>
        <w:t xml:space="preserve"> p27</w:t>
      </w:r>
      <w:r w:rsidRPr="00615D19">
        <w:rPr>
          <w:rFonts w:cs="Arial"/>
          <w:szCs w:val="18"/>
        </w:rPr>
        <w:t>.</w:t>
      </w:r>
    </w:p>
  </w:footnote>
  <w:footnote w:id="7">
    <w:p w:rsidR="007E6763" w:rsidRPr="006F160A" w:rsidRDefault="007E6763">
      <w:pPr>
        <w:pStyle w:val="FootnoteText"/>
        <w:rPr>
          <w:rFonts w:cs="Arial"/>
          <w:szCs w:val="18"/>
        </w:rPr>
      </w:pPr>
      <w:r w:rsidRPr="006F160A">
        <w:rPr>
          <w:rStyle w:val="FootnoteReference"/>
          <w:rFonts w:cs="Arial"/>
          <w:szCs w:val="18"/>
        </w:rPr>
        <w:footnoteRef/>
      </w:r>
      <w:r w:rsidRPr="006F160A">
        <w:rPr>
          <w:rFonts w:cs="Arial"/>
          <w:szCs w:val="18"/>
        </w:rPr>
        <w:t xml:space="preserve"> </w:t>
      </w:r>
      <w:r>
        <w:rPr>
          <w:rFonts w:cs="Arial"/>
          <w:szCs w:val="18"/>
        </w:rPr>
        <w:t>i</w:t>
      </w:r>
      <w:r w:rsidRPr="006F160A">
        <w:rPr>
          <w:rFonts w:cs="Arial"/>
          <w:szCs w:val="18"/>
        </w:rPr>
        <w:t>bid, p28</w:t>
      </w:r>
      <w:r>
        <w:rPr>
          <w:rFonts w:cs="Arial"/>
          <w:szCs w:val="18"/>
        </w:rPr>
        <w:t>.</w:t>
      </w:r>
    </w:p>
  </w:footnote>
  <w:footnote w:id="8">
    <w:p w:rsidR="007E6763" w:rsidRDefault="007E6763">
      <w:pPr>
        <w:pStyle w:val="FootnoteText"/>
      </w:pPr>
      <w:r>
        <w:rPr>
          <w:rStyle w:val="FootnoteReference"/>
        </w:rPr>
        <w:footnoteRef/>
      </w:r>
      <w:r>
        <w:t xml:space="preserve"> ibid, p26.</w:t>
      </w:r>
    </w:p>
  </w:footnote>
  <w:footnote w:id="9">
    <w:p w:rsidR="007E6763" w:rsidRPr="00E279D0" w:rsidRDefault="007E6763">
      <w:pPr>
        <w:pStyle w:val="FootnoteText"/>
        <w:rPr>
          <w:rFonts w:cs="Arial"/>
          <w:szCs w:val="18"/>
        </w:rPr>
      </w:pPr>
      <w:r w:rsidRPr="00E279D0">
        <w:rPr>
          <w:rStyle w:val="FootnoteReference"/>
          <w:rFonts w:cs="Arial"/>
          <w:szCs w:val="18"/>
        </w:rPr>
        <w:footnoteRef/>
      </w:r>
      <w:r w:rsidRPr="00E279D0">
        <w:rPr>
          <w:rFonts w:cs="Arial"/>
          <w:szCs w:val="18"/>
        </w:rPr>
        <w:t xml:space="preserve"> </w:t>
      </w:r>
      <w:hyperlink r:id="rId1" w:history="1">
        <w:r w:rsidRPr="00690F58">
          <w:rPr>
            <w:rStyle w:val="Hyperlink"/>
            <w:rFonts w:cs="Arial"/>
            <w:szCs w:val="18"/>
          </w:rPr>
          <w:t>www.rta.nsw.gov.au/heavyvehicles/complianceenforcement/cor/enforcement_statistics/index.html</w:t>
        </w:r>
      </w:hyperlink>
      <w:r>
        <w:rPr>
          <w:rFonts w:cs="Arial"/>
          <w:szCs w:val="18"/>
        </w:rPr>
        <w:t>, viewed 24 January 2012.</w:t>
      </w:r>
    </w:p>
  </w:footnote>
  <w:footnote w:id="10">
    <w:p w:rsidR="007E6763" w:rsidRDefault="007E6763">
      <w:pPr>
        <w:pStyle w:val="FootnoteText"/>
      </w:pPr>
      <w:r>
        <w:rPr>
          <w:rStyle w:val="FootnoteReference"/>
        </w:rPr>
        <w:footnoteRef/>
      </w:r>
      <w:r>
        <w:t xml:space="preserve"> </w:t>
      </w:r>
      <w:hyperlink r:id="rId2" w:history="1">
        <w:r w:rsidRPr="004F11EF">
          <w:rPr>
            <w:rStyle w:val="Hyperlink"/>
          </w:rPr>
          <w:t>http://www.rta.nsw.gov.au/newsevents/2008/2008_10_heeavyvehicleruling.html</w:t>
        </w:r>
      </w:hyperlink>
      <w:r>
        <w:t>, viewed 1 February 2012.</w:t>
      </w:r>
    </w:p>
  </w:footnote>
  <w:footnote w:id="11">
    <w:p w:rsidR="007E6763" w:rsidRDefault="007E6763">
      <w:pPr>
        <w:pStyle w:val="FootnoteText"/>
      </w:pPr>
      <w:r>
        <w:rPr>
          <w:rStyle w:val="FootnoteReference"/>
        </w:rPr>
        <w:footnoteRef/>
      </w:r>
      <w:r>
        <w:t xml:space="preserve"> Daley, M (NSW Minister for Roads). “Heavy vehicle operators learn from tough prosecutions.” Media release, 12 July 2009.</w:t>
      </w:r>
    </w:p>
  </w:footnote>
  <w:footnote w:id="12">
    <w:p w:rsidR="007E6763" w:rsidRDefault="007E6763">
      <w:pPr>
        <w:pStyle w:val="FootnoteText"/>
      </w:pPr>
      <w:r>
        <w:rPr>
          <w:rStyle w:val="FootnoteReference"/>
        </w:rPr>
        <w:footnoteRef/>
      </w:r>
      <w:r>
        <w:t xml:space="preserve"> </w:t>
      </w:r>
      <w:hyperlink r:id="rId3" w:history="1">
        <w:r w:rsidRPr="00BB3C67">
          <w:rPr>
            <w:rStyle w:val="Hyperlink"/>
          </w:rPr>
          <w:t>http://www.fullyloaded.com.au/industry-news/articleid/70983.aspx</w:t>
        </w:r>
      </w:hyperlink>
      <w:r>
        <w:t>, viewed 1 February 2012.</w:t>
      </w:r>
    </w:p>
  </w:footnote>
  <w:footnote w:id="13">
    <w:p w:rsidR="007E6763" w:rsidRPr="00E54C88" w:rsidRDefault="007E6763" w:rsidP="00D43535">
      <w:pPr>
        <w:pStyle w:val="FootnoteText"/>
        <w:rPr>
          <w:rFonts w:cs="Arial"/>
          <w:szCs w:val="18"/>
          <w:lang w:val="en-US"/>
        </w:rPr>
      </w:pPr>
      <w:r w:rsidRPr="00E54C88">
        <w:rPr>
          <w:rStyle w:val="FootnoteReference"/>
          <w:rFonts w:cs="Arial"/>
          <w:szCs w:val="18"/>
        </w:rPr>
        <w:footnoteRef/>
      </w:r>
      <w:r w:rsidRPr="00E54C88">
        <w:rPr>
          <w:rFonts w:cs="Arial"/>
          <w:szCs w:val="18"/>
        </w:rPr>
        <w:t xml:space="preserve"> </w:t>
      </w:r>
      <w:r w:rsidRPr="00E54C88">
        <w:rPr>
          <w:rFonts w:cs="Arial"/>
          <w:szCs w:val="18"/>
          <w:lang w:val="en-US"/>
        </w:rPr>
        <w:t>Queensland Transport Chain of Responsibility (COR</w:t>
      </w:r>
      <w:proofErr w:type="gramStart"/>
      <w:r w:rsidRPr="00E54C88">
        <w:rPr>
          <w:rFonts w:cs="Arial"/>
          <w:szCs w:val="18"/>
          <w:lang w:val="en-US"/>
        </w:rPr>
        <w:t>)  Forum</w:t>
      </w:r>
      <w:proofErr w:type="gramEnd"/>
      <w:r>
        <w:rPr>
          <w:rFonts w:cs="Arial"/>
          <w:szCs w:val="18"/>
          <w:lang w:val="en-US"/>
        </w:rPr>
        <w:t>,</w:t>
      </w:r>
      <w:r w:rsidRPr="00E54C88">
        <w:rPr>
          <w:rFonts w:cs="Arial"/>
          <w:szCs w:val="18"/>
          <w:lang w:val="en-US"/>
        </w:rPr>
        <w:t xml:space="preserve"> Wynnum Manly Rugby League Football Club</w:t>
      </w:r>
      <w:r>
        <w:rPr>
          <w:rFonts w:cs="Arial"/>
          <w:szCs w:val="18"/>
          <w:lang w:val="en-US"/>
        </w:rPr>
        <w:t>, 7 February 2006.</w:t>
      </w:r>
    </w:p>
  </w:footnote>
  <w:footnote w:id="14">
    <w:p w:rsidR="007E6763" w:rsidRPr="00004B73" w:rsidRDefault="007E6763" w:rsidP="004B4641">
      <w:pPr>
        <w:pStyle w:val="FootnoteText"/>
        <w:rPr>
          <w:rFonts w:cs="Arial"/>
          <w:szCs w:val="18"/>
        </w:rPr>
      </w:pPr>
      <w:r w:rsidRPr="00004B73">
        <w:rPr>
          <w:rStyle w:val="FootnoteReference"/>
          <w:rFonts w:cs="Arial"/>
          <w:szCs w:val="18"/>
        </w:rPr>
        <w:footnoteRef/>
      </w:r>
      <w:r>
        <w:rPr>
          <w:rFonts w:cs="Arial"/>
          <w:szCs w:val="18"/>
        </w:rPr>
        <w:t xml:space="preserve"> The term is defined in c</w:t>
      </w:r>
      <w:r w:rsidRPr="00004B73">
        <w:rPr>
          <w:rFonts w:cs="Arial"/>
          <w:szCs w:val="18"/>
        </w:rPr>
        <w:t xml:space="preserve">lause 5 and </w:t>
      </w:r>
      <w:r>
        <w:rPr>
          <w:rFonts w:cs="Arial"/>
          <w:szCs w:val="18"/>
        </w:rPr>
        <w:t>the full definitions appear in c</w:t>
      </w:r>
      <w:r w:rsidRPr="00004B73">
        <w:rPr>
          <w:rFonts w:cs="Arial"/>
          <w:szCs w:val="18"/>
        </w:rPr>
        <w:t xml:space="preserve">lauses 184 (speeding) and 197 (fatigue). </w:t>
      </w:r>
    </w:p>
  </w:footnote>
  <w:footnote w:id="15">
    <w:p w:rsidR="007E6763" w:rsidRDefault="007E6763">
      <w:pPr>
        <w:pStyle w:val="FootnoteText"/>
      </w:pPr>
      <w:r>
        <w:rPr>
          <w:rStyle w:val="FootnoteReference"/>
        </w:rPr>
        <w:footnoteRef/>
      </w:r>
      <w:r>
        <w:t xml:space="preserve"> HVNL clauses 185-186 (speeding) and 210-211 (fatigue).</w:t>
      </w:r>
    </w:p>
  </w:footnote>
  <w:footnote w:id="16">
    <w:p w:rsidR="007E6763" w:rsidRPr="00004B73" w:rsidRDefault="007E6763" w:rsidP="004B4641">
      <w:pPr>
        <w:pStyle w:val="FootnoteText"/>
        <w:rPr>
          <w:rFonts w:cs="Arial"/>
          <w:szCs w:val="18"/>
        </w:rPr>
      </w:pPr>
      <w:r w:rsidRPr="00004B73">
        <w:rPr>
          <w:rStyle w:val="FootnoteReference"/>
          <w:rFonts w:cs="Arial"/>
          <w:szCs w:val="18"/>
        </w:rPr>
        <w:footnoteRef/>
      </w:r>
      <w:r w:rsidRPr="00004B73">
        <w:rPr>
          <w:rFonts w:cs="Arial"/>
          <w:szCs w:val="18"/>
        </w:rPr>
        <w:t xml:space="preserve"> </w:t>
      </w:r>
      <w:r w:rsidRPr="00740845">
        <w:rPr>
          <w:rFonts w:cs="Arial"/>
          <w:szCs w:val="18"/>
        </w:rPr>
        <w:t>HVNL</w:t>
      </w:r>
      <w:r w:rsidRPr="00004B73">
        <w:rPr>
          <w:rFonts w:cs="Arial"/>
          <w:i/>
          <w:szCs w:val="18"/>
        </w:rPr>
        <w:t xml:space="preserve"> </w:t>
      </w:r>
      <w:r>
        <w:rPr>
          <w:rFonts w:cs="Arial"/>
          <w:szCs w:val="18"/>
        </w:rPr>
        <w:t>c</w:t>
      </w:r>
      <w:r w:rsidRPr="00004B73">
        <w:rPr>
          <w:rFonts w:cs="Arial"/>
          <w:szCs w:val="18"/>
        </w:rPr>
        <w:t>lause 153 provides liability upon all in the chain for a driver’s contravent</w:t>
      </w:r>
      <w:r>
        <w:rPr>
          <w:rFonts w:cs="Arial"/>
          <w:szCs w:val="18"/>
        </w:rPr>
        <w:t>ion of an mdlr requirement and c</w:t>
      </w:r>
      <w:r w:rsidRPr="00004B73">
        <w:rPr>
          <w:rFonts w:cs="Arial"/>
          <w:szCs w:val="18"/>
        </w:rPr>
        <w:t>lause 154 provides for liability upon all in the chain for a driver’s contravention of a mass limit traffic offence.</w:t>
      </w:r>
    </w:p>
  </w:footnote>
  <w:footnote w:id="17">
    <w:p w:rsidR="007E6763" w:rsidRPr="00004B73" w:rsidRDefault="007E6763" w:rsidP="004B4641">
      <w:pPr>
        <w:pStyle w:val="FootnoteText"/>
        <w:rPr>
          <w:rFonts w:cs="Arial"/>
          <w:szCs w:val="18"/>
        </w:rPr>
      </w:pPr>
      <w:r w:rsidRPr="00004B73">
        <w:rPr>
          <w:rStyle w:val="FootnoteReference"/>
          <w:rFonts w:cs="Arial"/>
          <w:szCs w:val="18"/>
        </w:rPr>
        <w:footnoteRef/>
      </w:r>
      <w:r w:rsidRPr="00004B73">
        <w:rPr>
          <w:rFonts w:cs="Arial"/>
          <w:szCs w:val="18"/>
        </w:rPr>
        <w:t xml:space="preserve"> </w:t>
      </w:r>
      <w:proofErr w:type="gramStart"/>
      <w:r w:rsidRPr="007C7CEE">
        <w:rPr>
          <w:rFonts w:cs="Arial"/>
          <w:szCs w:val="18"/>
        </w:rPr>
        <w:t xml:space="preserve">HVNL </w:t>
      </w:r>
      <w:r>
        <w:rPr>
          <w:rFonts w:cs="Arial"/>
          <w:szCs w:val="18"/>
        </w:rPr>
        <w:t>c</w:t>
      </w:r>
      <w:r w:rsidRPr="00004B73">
        <w:rPr>
          <w:rFonts w:cs="Arial"/>
          <w:szCs w:val="18"/>
        </w:rPr>
        <w:t>lause 184(</w:t>
      </w:r>
      <w:r>
        <w:rPr>
          <w:rFonts w:cs="Arial"/>
          <w:szCs w:val="18"/>
        </w:rPr>
        <w:t>2) in relation to speeding and c</w:t>
      </w:r>
      <w:r w:rsidRPr="00004B73">
        <w:rPr>
          <w:rFonts w:cs="Arial"/>
          <w:szCs w:val="18"/>
        </w:rPr>
        <w:t xml:space="preserve">lause </w:t>
      </w:r>
      <w:r>
        <w:rPr>
          <w:rFonts w:cs="Arial"/>
          <w:szCs w:val="18"/>
        </w:rPr>
        <w:t>197(2) in relation to fatigue.</w:t>
      </w:r>
      <w:proofErr w:type="gramEnd"/>
      <w:r>
        <w:rPr>
          <w:rFonts w:cs="Arial"/>
          <w:szCs w:val="18"/>
        </w:rPr>
        <w:t xml:space="preserve"> </w:t>
      </w:r>
      <w:r w:rsidRPr="00004B73">
        <w:rPr>
          <w:rFonts w:cs="Arial"/>
          <w:szCs w:val="18"/>
        </w:rPr>
        <w:t xml:space="preserve">There is no specific clause in the </w:t>
      </w:r>
      <w:r w:rsidRPr="00004B73">
        <w:rPr>
          <w:rFonts w:cs="Arial"/>
          <w:i/>
          <w:szCs w:val="18"/>
        </w:rPr>
        <w:t xml:space="preserve">mdlr </w:t>
      </w:r>
      <w:r>
        <w:rPr>
          <w:rFonts w:cs="Arial"/>
          <w:szCs w:val="18"/>
        </w:rPr>
        <w:t>provision</w:t>
      </w:r>
      <w:r w:rsidRPr="00004B73">
        <w:rPr>
          <w:rFonts w:cs="Arial"/>
          <w:szCs w:val="18"/>
        </w:rPr>
        <w:t>s but it is possible as a matter of interpretation. Clause 5</w:t>
      </w:r>
      <w:r>
        <w:rPr>
          <w:rFonts w:cs="Arial"/>
          <w:szCs w:val="18"/>
        </w:rPr>
        <w:t>74 deals with multiple offences</w:t>
      </w:r>
      <w:r w:rsidRPr="00004B73">
        <w:rPr>
          <w:rFonts w:cs="Arial"/>
          <w:szCs w:val="18"/>
        </w:rPr>
        <w:t xml:space="preserve">. </w:t>
      </w:r>
    </w:p>
  </w:footnote>
  <w:footnote w:id="18">
    <w:p w:rsidR="007E6763" w:rsidRPr="00004B73" w:rsidRDefault="007E6763">
      <w:pPr>
        <w:pStyle w:val="FootnoteText"/>
        <w:rPr>
          <w:rFonts w:cs="Arial"/>
          <w:szCs w:val="18"/>
        </w:rPr>
      </w:pPr>
      <w:r w:rsidRPr="00004B73">
        <w:rPr>
          <w:rStyle w:val="FootnoteReference"/>
          <w:rFonts w:cs="Arial"/>
          <w:szCs w:val="18"/>
        </w:rPr>
        <w:footnoteRef/>
      </w:r>
      <w:r w:rsidRPr="00004B73">
        <w:rPr>
          <w:rFonts w:cs="Arial"/>
          <w:szCs w:val="18"/>
        </w:rPr>
        <w:t xml:space="preserve"> </w:t>
      </w:r>
      <w:r>
        <w:rPr>
          <w:rFonts w:cs="Arial"/>
          <w:szCs w:val="18"/>
        </w:rPr>
        <w:t>The only exceptions are in Division 4, and relate to container weight declarations.</w:t>
      </w:r>
    </w:p>
  </w:footnote>
  <w:footnote w:id="19">
    <w:p w:rsidR="007E6763" w:rsidRPr="006B1EC6" w:rsidRDefault="007E6763" w:rsidP="004B4641">
      <w:pPr>
        <w:pStyle w:val="FootnoteText"/>
        <w:rPr>
          <w:rFonts w:cs="Arial"/>
          <w:szCs w:val="18"/>
        </w:rPr>
      </w:pPr>
      <w:r w:rsidRPr="006B1EC6">
        <w:rPr>
          <w:rStyle w:val="FootnoteReference"/>
          <w:rFonts w:cs="Arial"/>
          <w:i/>
          <w:szCs w:val="18"/>
        </w:rPr>
        <w:footnoteRef/>
      </w:r>
      <w:r w:rsidRPr="006B1EC6">
        <w:rPr>
          <w:rFonts w:cs="Arial"/>
          <w:i/>
          <w:szCs w:val="18"/>
        </w:rPr>
        <w:t xml:space="preserve"> </w:t>
      </w:r>
      <w:r w:rsidRPr="00E13D30">
        <w:rPr>
          <w:rFonts w:cs="Arial"/>
          <w:szCs w:val="18"/>
        </w:rPr>
        <w:t xml:space="preserve">HVNL </w:t>
      </w:r>
      <w:r>
        <w:rPr>
          <w:rFonts w:cs="Arial"/>
          <w:szCs w:val="18"/>
        </w:rPr>
        <w:t>c</w:t>
      </w:r>
      <w:r w:rsidRPr="006B1EC6">
        <w:rPr>
          <w:rFonts w:cs="Arial"/>
          <w:szCs w:val="18"/>
        </w:rPr>
        <w:t>lause 78(1)(c)</w:t>
      </w:r>
    </w:p>
  </w:footnote>
  <w:footnote w:id="20">
    <w:p w:rsidR="007E6763" w:rsidRPr="006B1EC6" w:rsidRDefault="007E6763" w:rsidP="004B4641">
      <w:pPr>
        <w:pStyle w:val="FootnoteText"/>
        <w:rPr>
          <w:rFonts w:cs="Arial"/>
          <w:szCs w:val="18"/>
        </w:rPr>
      </w:pPr>
      <w:r w:rsidRPr="006B1EC6">
        <w:rPr>
          <w:rStyle w:val="FootnoteReference"/>
          <w:rFonts w:cs="Arial"/>
          <w:szCs w:val="18"/>
        </w:rPr>
        <w:footnoteRef/>
      </w:r>
      <w:r w:rsidRPr="006B1EC6">
        <w:rPr>
          <w:rFonts w:cs="Arial"/>
          <w:szCs w:val="18"/>
        </w:rPr>
        <w:t xml:space="preserve"> </w:t>
      </w:r>
      <w:r w:rsidRPr="00E13D30">
        <w:rPr>
          <w:rFonts w:cs="Arial"/>
          <w:szCs w:val="18"/>
        </w:rPr>
        <w:t xml:space="preserve">HVNL </w:t>
      </w:r>
      <w:r>
        <w:rPr>
          <w:rFonts w:cs="Arial"/>
          <w:szCs w:val="18"/>
        </w:rPr>
        <w:t>clause 220(1)(d)</w:t>
      </w:r>
    </w:p>
  </w:footnote>
  <w:footnote w:id="21">
    <w:p w:rsidR="007E6763" w:rsidRPr="009A68B0" w:rsidRDefault="007E6763" w:rsidP="001F0F5F">
      <w:pPr>
        <w:pStyle w:val="FootnoteText"/>
        <w:rPr>
          <w:sz w:val="16"/>
          <w:szCs w:val="16"/>
        </w:rPr>
      </w:pPr>
      <w:r w:rsidRPr="00CB14E8">
        <w:rPr>
          <w:rStyle w:val="FootnoteReference"/>
          <w:rFonts w:cs="Arial"/>
          <w:szCs w:val="18"/>
        </w:rPr>
        <w:footnoteRef/>
      </w:r>
      <w:r w:rsidRPr="00CB14E8">
        <w:rPr>
          <w:rFonts w:cs="Arial"/>
          <w:szCs w:val="18"/>
        </w:rPr>
        <w:t xml:space="preserve"> </w:t>
      </w:r>
      <w:r>
        <w:rPr>
          <w:rFonts w:cs="Arial"/>
          <w:i/>
          <w:szCs w:val="18"/>
        </w:rPr>
        <w:t>Kirk v Industrial R</w:t>
      </w:r>
      <w:r w:rsidRPr="00CB14E8">
        <w:rPr>
          <w:rFonts w:cs="Arial"/>
          <w:i/>
          <w:szCs w:val="18"/>
        </w:rPr>
        <w:t>elations Commission of New South Wales</w:t>
      </w:r>
      <w:r w:rsidRPr="00CB14E8">
        <w:rPr>
          <w:rFonts w:cs="Arial"/>
          <w:szCs w:val="18"/>
        </w:rPr>
        <w:t xml:space="preserve"> 239 CLR 531 at 532-536</w:t>
      </w:r>
      <w:r>
        <w:rPr>
          <w:rFonts w:cs="Arial"/>
          <w:szCs w:val="18"/>
        </w:rPr>
        <w:t xml:space="preserve">. </w:t>
      </w:r>
      <w:r w:rsidRPr="002E625B">
        <w:rPr>
          <w:rFonts w:cs="Arial"/>
          <w:szCs w:val="18"/>
        </w:rPr>
        <w:t>Mr Kirk was the director of a company that owned a farm near Picton, but did not take an active part in running the property. He left the day to day operation of the farm to an experienced farm manager. The farm manager drove an ATV down a steep slope despite the existence of a formed road nearby. The manager was killed. Kirk was charged with failing to ensure the health, safety and welfare at work of the manager.</w:t>
      </w:r>
    </w:p>
  </w:footnote>
  <w:footnote w:id="22">
    <w:p w:rsidR="007E6763" w:rsidRPr="006F160A" w:rsidRDefault="007E6763" w:rsidP="006F160A">
      <w:pPr>
        <w:pStyle w:val="FootnoteText"/>
        <w:rPr>
          <w:rStyle w:val="FootnoteReference"/>
          <w:vertAlign w:val="baseline"/>
        </w:rPr>
      </w:pPr>
      <w:r w:rsidRPr="006F160A">
        <w:rPr>
          <w:rStyle w:val="FootnoteReference"/>
          <w:vertAlign w:val="baseline"/>
        </w:rPr>
        <w:footnoteRef/>
      </w:r>
      <w:r w:rsidRPr="006F160A">
        <w:rPr>
          <w:rStyle w:val="FootnoteReference"/>
          <w:vertAlign w:val="baseline"/>
        </w:rPr>
        <w:t xml:space="preserve"> Kirk v Industrial Relations Commission; Kirk Group Holding Pty Ltd v WorkCover Authority of New South Wales (Inspector Childs) (‘Kirk’ case) [2010] HCA 1 (3 February 2010) at [26].</w:t>
      </w:r>
    </w:p>
  </w:footnote>
  <w:footnote w:id="23">
    <w:p w:rsidR="007E6763" w:rsidRPr="006F160A" w:rsidRDefault="007E6763" w:rsidP="006F160A">
      <w:pPr>
        <w:pStyle w:val="FootnoteText"/>
        <w:rPr>
          <w:rStyle w:val="FootnoteReference"/>
          <w:vertAlign w:val="baseline"/>
        </w:rPr>
      </w:pPr>
      <w:r w:rsidRPr="006F160A">
        <w:rPr>
          <w:rStyle w:val="FootnoteReference"/>
          <w:vertAlign w:val="baseline"/>
        </w:rPr>
        <w:footnoteRef/>
      </w:r>
      <w:r>
        <w:rPr>
          <w:rStyle w:val="FootnoteReference"/>
          <w:vertAlign w:val="baseline"/>
        </w:rPr>
        <w:t xml:space="preserve"> i</w:t>
      </w:r>
      <w:r w:rsidRPr="006F160A">
        <w:rPr>
          <w:rStyle w:val="FootnoteReference"/>
          <w:vertAlign w:val="baseline"/>
        </w:rPr>
        <w:t>bid.</w:t>
      </w:r>
    </w:p>
  </w:footnote>
  <w:footnote w:id="24">
    <w:p w:rsidR="007E6763" w:rsidRPr="006F160A" w:rsidRDefault="007E6763" w:rsidP="006F160A">
      <w:pPr>
        <w:pStyle w:val="FootnoteText"/>
        <w:rPr>
          <w:rStyle w:val="FootnoteReference"/>
          <w:vertAlign w:val="baseline"/>
        </w:rPr>
      </w:pPr>
      <w:r w:rsidRPr="006F160A">
        <w:rPr>
          <w:rStyle w:val="FootnoteReference"/>
          <w:vertAlign w:val="baseline"/>
        </w:rPr>
        <w:footnoteRef/>
      </w:r>
      <w:r>
        <w:rPr>
          <w:rStyle w:val="FootnoteReference"/>
          <w:vertAlign w:val="baseline"/>
        </w:rPr>
        <w:t xml:space="preserve"> 2000 (NSW). i</w:t>
      </w:r>
      <w:r w:rsidRPr="006F160A">
        <w:rPr>
          <w:rStyle w:val="FootnoteReference"/>
          <w:vertAlign w:val="baseline"/>
        </w:rPr>
        <w:t>bid.</w:t>
      </w:r>
    </w:p>
  </w:footnote>
  <w:footnote w:id="25">
    <w:p w:rsidR="007E6763" w:rsidRPr="006F160A" w:rsidRDefault="007E6763" w:rsidP="006F160A">
      <w:pPr>
        <w:pStyle w:val="FootnoteText"/>
        <w:rPr>
          <w:rStyle w:val="FootnoteReference"/>
          <w:vertAlign w:val="baseline"/>
        </w:rPr>
      </w:pPr>
      <w:r w:rsidRPr="006F160A">
        <w:rPr>
          <w:rStyle w:val="FootnoteReference"/>
          <w:vertAlign w:val="baseline"/>
        </w:rPr>
        <w:footnoteRef/>
      </w:r>
      <w:r>
        <w:rPr>
          <w:rStyle w:val="FootnoteReference"/>
          <w:vertAlign w:val="baseline"/>
        </w:rPr>
        <w:t xml:space="preserve"> ibid </w:t>
      </w:r>
      <w:r w:rsidRPr="006F160A">
        <w:rPr>
          <w:rStyle w:val="FootnoteReference"/>
          <w:vertAlign w:val="baseline"/>
        </w:rPr>
        <w:t>at [73]-[76].</w:t>
      </w:r>
    </w:p>
  </w:footnote>
  <w:footnote w:id="26">
    <w:p w:rsidR="007E6763" w:rsidRPr="00DA6823" w:rsidRDefault="007E6763" w:rsidP="00DA6823">
      <w:pPr>
        <w:pStyle w:val="FootnoteText"/>
        <w:rPr>
          <w:rFonts w:cs="Arial"/>
          <w:szCs w:val="18"/>
        </w:rPr>
      </w:pPr>
      <w:r w:rsidRPr="00DA6823">
        <w:rPr>
          <w:rStyle w:val="FootnoteReference"/>
          <w:rFonts w:cs="Arial"/>
          <w:szCs w:val="18"/>
        </w:rPr>
        <w:footnoteRef/>
      </w:r>
      <w:r w:rsidRPr="00DA6823">
        <w:rPr>
          <w:rFonts w:cs="Arial"/>
          <w:szCs w:val="18"/>
        </w:rPr>
        <w:t xml:space="preserve"> </w:t>
      </w:r>
      <w:r w:rsidRPr="00DA6823">
        <w:rPr>
          <w:rFonts w:cs="Arial"/>
          <w:i/>
          <w:szCs w:val="18"/>
        </w:rPr>
        <w:t xml:space="preserve">Legislative Standards Act </w:t>
      </w:r>
      <w:r w:rsidRPr="00DA6823">
        <w:rPr>
          <w:rFonts w:cs="Arial"/>
          <w:szCs w:val="18"/>
        </w:rPr>
        <w:t xml:space="preserve">(Qld), </w:t>
      </w:r>
      <w:proofErr w:type="gramStart"/>
      <w:r w:rsidRPr="00DA6823">
        <w:rPr>
          <w:rFonts w:cs="Arial"/>
          <w:szCs w:val="18"/>
        </w:rPr>
        <w:t>s4(</w:t>
      </w:r>
      <w:proofErr w:type="gramEnd"/>
      <w:r w:rsidRPr="00DA6823">
        <w:rPr>
          <w:rFonts w:cs="Arial"/>
          <w:szCs w:val="18"/>
        </w:rPr>
        <w:t>d).</w:t>
      </w:r>
    </w:p>
  </w:footnote>
  <w:footnote w:id="27">
    <w:p w:rsidR="007E6763" w:rsidRPr="00DA6823" w:rsidRDefault="007E6763" w:rsidP="00DA6823">
      <w:pPr>
        <w:pStyle w:val="FootnoteText"/>
        <w:rPr>
          <w:rFonts w:cs="Arial"/>
          <w:szCs w:val="18"/>
        </w:rPr>
      </w:pPr>
      <w:r w:rsidRPr="00DA6823">
        <w:rPr>
          <w:rStyle w:val="FootnoteReference"/>
          <w:rFonts w:cs="Arial"/>
          <w:szCs w:val="18"/>
        </w:rPr>
        <w:footnoteRef/>
      </w:r>
      <w:r>
        <w:rPr>
          <w:rFonts w:cs="Arial"/>
          <w:szCs w:val="18"/>
        </w:rPr>
        <w:t xml:space="preserve"> Explanatory Notes pp</w:t>
      </w:r>
      <w:r w:rsidRPr="00DA6823">
        <w:rPr>
          <w:rFonts w:cs="Arial"/>
          <w:szCs w:val="18"/>
        </w:rPr>
        <w:t>14-15</w:t>
      </w:r>
    </w:p>
  </w:footnote>
  <w:footnote w:id="28">
    <w:p w:rsidR="007E6763" w:rsidRDefault="007E6763">
      <w:pPr>
        <w:pStyle w:val="FootnoteText"/>
      </w:pPr>
      <w:r>
        <w:rPr>
          <w:rStyle w:val="FootnoteReference"/>
        </w:rPr>
        <w:footnoteRef/>
      </w:r>
      <w:r>
        <w:t xml:space="preserve"> </w:t>
      </w:r>
      <w:proofErr w:type="gramStart"/>
      <w:r>
        <w:t>Explanatory Notes, Work Health and Safety Bill 2011, p35.</w:t>
      </w:r>
      <w:proofErr w:type="gramEnd"/>
    </w:p>
  </w:footnote>
  <w:footnote w:id="29">
    <w:p w:rsidR="007E6763" w:rsidRPr="00653538" w:rsidRDefault="007E6763">
      <w:pPr>
        <w:pStyle w:val="FootnoteText"/>
      </w:pPr>
      <w:r>
        <w:rPr>
          <w:rStyle w:val="FootnoteReference"/>
        </w:rPr>
        <w:footnoteRef/>
      </w:r>
      <w:r>
        <w:t xml:space="preserve"> </w:t>
      </w:r>
      <w:r w:rsidRPr="00653538">
        <w:rPr>
          <w:i/>
        </w:rPr>
        <w:t>National Review into Model Occupational Work Health and Safety Laws: First Report</w:t>
      </w:r>
      <w:r>
        <w:t>, p117.</w:t>
      </w:r>
    </w:p>
  </w:footnote>
  <w:footnote w:id="30">
    <w:p w:rsidR="007E6763" w:rsidRDefault="007E6763">
      <w:pPr>
        <w:pStyle w:val="FootnoteText"/>
      </w:pPr>
      <w:r>
        <w:rPr>
          <w:rStyle w:val="FootnoteReference"/>
        </w:rPr>
        <w:footnoteRef/>
      </w:r>
      <w:r>
        <w:t xml:space="preserve"> ibid.</w:t>
      </w:r>
    </w:p>
  </w:footnote>
  <w:footnote w:id="31">
    <w:p w:rsidR="007E6763" w:rsidRDefault="007E6763">
      <w:pPr>
        <w:pStyle w:val="FootnoteText"/>
      </w:pPr>
      <w:r>
        <w:rPr>
          <w:rStyle w:val="FootnoteReference"/>
        </w:rPr>
        <w:footnoteRef/>
      </w:r>
      <w:r>
        <w:t xml:space="preserve"> Council of Australian Governments, </w:t>
      </w:r>
      <w:r w:rsidRPr="00E50608">
        <w:rPr>
          <w:i/>
        </w:rPr>
        <w:t>Business Regulation and Competition Working Group: Report Card</w:t>
      </w:r>
      <w:r>
        <w:t>, 7 December 2009, p6.</w:t>
      </w:r>
    </w:p>
  </w:footnote>
  <w:footnote w:id="32">
    <w:p w:rsidR="007E6763" w:rsidRDefault="007E6763">
      <w:pPr>
        <w:pStyle w:val="FootnoteText"/>
      </w:pPr>
      <w:r>
        <w:rPr>
          <w:rStyle w:val="FootnoteReference"/>
        </w:rPr>
        <w:footnoteRef/>
      </w:r>
      <w:r>
        <w:t xml:space="preserve"> </w:t>
      </w:r>
      <w:proofErr w:type="gramStart"/>
      <w:r>
        <w:t>NTC, op cit, p109.</w:t>
      </w:r>
      <w:proofErr w:type="gramEnd"/>
    </w:p>
  </w:footnote>
  <w:footnote w:id="33">
    <w:p w:rsidR="007E6763" w:rsidRDefault="007E6763" w:rsidP="00575B4A">
      <w:pPr>
        <w:pStyle w:val="FootnoteText"/>
      </w:pPr>
      <w:r w:rsidRPr="00F417B1">
        <w:rPr>
          <w:rStyle w:val="FootnoteReference"/>
        </w:rPr>
        <w:footnoteRef/>
      </w:r>
      <w:r>
        <w:rPr>
          <w:rFonts w:cs="Arial"/>
          <w:szCs w:val="18"/>
        </w:rPr>
        <w:t>‘</w:t>
      </w:r>
      <w:proofErr w:type="gramStart"/>
      <w:r>
        <w:rPr>
          <w:rFonts w:cs="Arial"/>
          <w:szCs w:val="18"/>
        </w:rPr>
        <w:t>mass</w:t>
      </w:r>
      <w:proofErr w:type="gramEnd"/>
      <w:r>
        <w:rPr>
          <w:rFonts w:cs="Arial"/>
          <w:szCs w:val="18"/>
        </w:rPr>
        <w:t xml:space="preserve"> or dimension authority’ is defined in clause 5 with some other consequential definitions.</w:t>
      </w:r>
    </w:p>
  </w:footnote>
  <w:footnote w:id="34">
    <w:p w:rsidR="007E6763" w:rsidRDefault="007E6763" w:rsidP="00575B4A">
      <w:pPr>
        <w:pStyle w:val="FootnoteText"/>
      </w:pPr>
      <w:r w:rsidRPr="00F417B1">
        <w:rPr>
          <w:rStyle w:val="FootnoteReference"/>
        </w:rPr>
        <w:footnoteRef/>
      </w:r>
      <w:proofErr w:type="gramStart"/>
      <w:r>
        <w:rPr>
          <w:rFonts w:cs="Arial"/>
          <w:szCs w:val="18"/>
        </w:rPr>
        <w:t>Clause 136 (1).</w:t>
      </w:r>
      <w:proofErr w:type="gramEnd"/>
      <w:r>
        <w:rPr>
          <w:rFonts w:cs="Arial"/>
          <w:szCs w:val="18"/>
        </w:rPr>
        <w:t xml:space="preserve"> Under clause 136(2), the longer period of 6 months is only available if the road manager is required by law to consult with another entity or considers a route assessment necessary.</w:t>
      </w:r>
    </w:p>
  </w:footnote>
  <w:footnote w:id="35">
    <w:p w:rsidR="007E6763" w:rsidRDefault="007E6763" w:rsidP="00B76977">
      <w:pPr>
        <w:pStyle w:val="FootnoteText"/>
      </w:pPr>
      <w:r w:rsidRPr="00F417B1">
        <w:rPr>
          <w:rStyle w:val="FootnoteReference"/>
        </w:rPr>
        <w:footnoteRef/>
      </w:r>
      <w:proofErr w:type="gramStart"/>
      <w:r>
        <w:rPr>
          <w:rFonts w:cs="Arial"/>
          <w:szCs w:val="18"/>
        </w:rPr>
        <w:t>Clause 136 (3).</w:t>
      </w:r>
      <w:proofErr w:type="gramEnd"/>
      <w:r>
        <w:rPr>
          <w:rFonts w:cs="Arial"/>
          <w:szCs w:val="18"/>
        </w:rPr>
        <w:t xml:space="preserve"> The road manager must also have regard to approved guidelines for mass or dimension exemptions or class 2 heavy vehicle authorisations.</w:t>
      </w:r>
    </w:p>
  </w:footnote>
  <w:footnote w:id="36">
    <w:p w:rsidR="007E6763" w:rsidRDefault="007E6763" w:rsidP="00575B4A">
      <w:pPr>
        <w:pStyle w:val="FootnoteText"/>
      </w:pPr>
      <w:r w:rsidRPr="00F417B1">
        <w:rPr>
          <w:rStyle w:val="FootnoteReference"/>
        </w:rPr>
        <w:footnoteRef/>
      </w:r>
      <w:proofErr w:type="gramStart"/>
      <w:r>
        <w:rPr>
          <w:rFonts w:cs="Arial"/>
          <w:szCs w:val="18"/>
        </w:rPr>
        <w:t>Clause 137.</w:t>
      </w:r>
      <w:proofErr w:type="gramEnd"/>
    </w:p>
  </w:footnote>
  <w:footnote w:id="37">
    <w:p w:rsidR="007E6763" w:rsidRDefault="007E6763" w:rsidP="00575B4A">
      <w:pPr>
        <w:pStyle w:val="FootnoteText"/>
      </w:pPr>
      <w:r w:rsidRPr="00F417B1">
        <w:rPr>
          <w:rStyle w:val="FootnoteReference"/>
        </w:rPr>
        <w:footnoteRef/>
      </w:r>
      <w:r>
        <w:rPr>
          <w:rFonts w:cs="Arial"/>
          <w:szCs w:val="18"/>
        </w:rPr>
        <w:t>Clause 587(2</w:t>
      </w:r>
      <w:proofErr w:type="gramStart"/>
      <w:r>
        <w:rPr>
          <w:rFonts w:cs="Arial"/>
          <w:szCs w:val="18"/>
        </w:rPr>
        <w:t>)(</w:t>
      </w:r>
      <w:proofErr w:type="gramEnd"/>
      <w:r>
        <w:rPr>
          <w:rFonts w:cs="Arial"/>
          <w:szCs w:val="18"/>
        </w:rPr>
        <w:t>b).</w:t>
      </w:r>
    </w:p>
  </w:footnote>
  <w:footnote w:id="38">
    <w:p w:rsidR="007E6763" w:rsidRDefault="007E6763" w:rsidP="00575B4A">
      <w:pPr>
        <w:pStyle w:val="FootnoteText"/>
      </w:pPr>
      <w:r w:rsidRPr="00F417B1">
        <w:rPr>
          <w:rStyle w:val="FootnoteReference"/>
        </w:rPr>
        <w:footnoteRef/>
      </w:r>
      <w:r>
        <w:rPr>
          <w:rFonts w:cs="Arial"/>
          <w:szCs w:val="18"/>
        </w:rPr>
        <w:t>Clause 140 (1</w:t>
      </w:r>
      <w:proofErr w:type="gramStart"/>
      <w:r>
        <w:rPr>
          <w:rFonts w:cs="Arial"/>
          <w:szCs w:val="18"/>
        </w:rPr>
        <w:t>)(</w:t>
      </w:r>
      <w:proofErr w:type="gramEnd"/>
      <w:r>
        <w:rPr>
          <w:rFonts w:cs="Arial"/>
          <w:szCs w:val="18"/>
        </w:rPr>
        <w:t>a) – a public authority.</w:t>
      </w:r>
    </w:p>
  </w:footnote>
  <w:footnote w:id="39">
    <w:p w:rsidR="007E6763" w:rsidRDefault="007E6763" w:rsidP="00575B4A">
      <w:pPr>
        <w:pStyle w:val="FootnoteText"/>
      </w:pPr>
      <w:r w:rsidRPr="00F417B1">
        <w:rPr>
          <w:rStyle w:val="FootnoteReference"/>
        </w:rPr>
        <w:footnoteRef/>
      </w:r>
      <w:r>
        <w:rPr>
          <w:rFonts w:cs="Arial"/>
          <w:szCs w:val="18"/>
        </w:rPr>
        <w:t>Clause 140(1</w:t>
      </w:r>
      <w:proofErr w:type="gramStart"/>
      <w:r>
        <w:rPr>
          <w:rFonts w:cs="Arial"/>
          <w:szCs w:val="18"/>
        </w:rPr>
        <w:t>)(</w:t>
      </w:r>
      <w:proofErr w:type="gramEnd"/>
      <w:r>
        <w:rPr>
          <w:rFonts w:cs="Arial"/>
          <w:szCs w:val="18"/>
        </w:rPr>
        <w:t>b).</w:t>
      </w:r>
    </w:p>
  </w:footnote>
  <w:footnote w:id="40">
    <w:p w:rsidR="007E6763" w:rsidRDefault="007E6763" w:rsidP="00575B4A">
      <w:pPr>
        <w:pStyle w:val="FootnoteText"/>
      </w:pPr>
      <w:r w:rsidRPr="00F417B1">
        <w:rPr>
          <w:rStyle w:val="FootnoteReference"/>
        </w:rPr>
        <w:footnoteRef/>
      </w:r>
      <w:proofErr w:type="gramStart"/>
      <w:r>
        <w:rPr>
          <w:rFonts w:cs="Arial"/>
          <w:szCs w:val="18"/>
        </w:rPr>
        <w:t>Clause 140(3).</w:t>
      </w:r>
      <w:proofErr w:type="gramEnd"/>
    </w:p>
  </w:footnote>
  <w:footnote w:id="41">
    <w:p w:rsidR="007E6763" w:rsidRDefault="007E6763" w:rsidP="00575B4A">
      <w:pPr>
        <w:pStyle w:val="FootnoteText"/>
      </w:pPr>
      <w:r w:rsidRPr="00F417B1">
        <w:rPr>
          <w:rStyle w:val="FootnoteReference"/>
        </w:rPr>
        <w:footnoteRef/>
      </w:r>
      <w:r>
        <w:rPr>
          <w:rFonts w:cs="Arial"/>
          <w:szCs w:val="18"/>
        </w:rPr>
        <w:t xml:space="preserve">Clause 140(2) provides that the Regulator </w:t>
      </w:r>
      <w:r>
        <w:rPr>
          <w:rFonts w:cs="Arial"/>
          <w:i/>
          <w:szCs w:val="18"/>
        </w:rPr>
        <w:t xml:space="preserve">may </w:t>
      </w:r>
      <w:r>
        <w:rPr>
          <w:rFonts w:cs="Arial"/>
          <w:szCs w:val="18"/>
        </w:rPr>
        <w:t>ask the relevant road authority to consent.</w:t>
      </w:r>
    </w:p>
  </w:footnote>
  <w:footnote w:id="42">
    <w:p w:rsidR="007E6763" w:rsidRDefault="007E6763" w:rsidP="00A96895">
      <w:pPr>
        <w:pStyle w:val="FootnoteText"/>
      </w:pPr>
      <w:r w:rsidRPr="00F417B1">
        <w:rPr>
          <w:rStyle w:val="FootnoteReference"/>
        </w:rPr>
        <w:footnoteRef/>
      </w:r>
      <w:proofErr w:type="gramStart"/>
      <w:r>
        <w:rPr>
          <w:rFonts w:cs="Arial"/>
          <w:szCs w:val="18"/>
        </w:rPr>
        <w:t>p. 96.</w:t>
      </w:r>
      <w:proofErr w:type="gramEnd"/>
    </w:p>
    <w:p w:rsidR="007E6763" w:rsidRDefault="007E6763" w:rsidP="00A96895">
      <w:pPr>
        <w:pStyle w:val="Footnote"/>
      </w:pPr>
    </w:p>
  </w:footnote>
  <w:footnote w:id="43">
    <w:p w:rsidR="007E6763" w:rsidRDefault="007E6763" w:rsidP="001A7D0B">
      <w:pPr>
        <w:pStyle w:val="FootnoteText"/>
      </w:pPr>
      <w:r w:rsidRPr="00F417B1">
        <w:rPr>
          <w:rStyle w:val="FootnoteReference"/>
        </w:rPr>
        <w:footnoteRef/>
      </w:r>
      <w:r>
        <w:rPr>
          <w:rFonts w:cs="Arial"/>
          <w:szCs w:val="18"/>
        </w:rPr>
        <w:t xml:space="preserve">Explanatory Notes page 16 under heading </w:t>
      </w:r>
      <w:r>
        <w:rPr>
          <w:rFonts w:cs="Arial"/>
          <w:i/>
          <w:szCs w:val="18"/>
        </w:rPr>
        <w:t>Cost recovery principles</w:t>
      </w:r>
    </w:p>
  </w:footnote>
  <w:footnote w:id="44">
    <w:p w:rsidR="007E6763" w:rsidRDefault="007E6763">
      <w:pPr>
        <w:pStyle w:val="FootnoteText"/>
      </w:pPr>
      <w:r>
        <w:rPr>
          <w:rStyle w:val="FootnoteReference"/>
        </w:rPr>
        <w:footnoteRef/>
      </w:r>
      <w:r>
        <w:t xml:space="preserve"> For example, s97 of the </w:t>
      </w:r>
      <w:r w:rsidRPr="00243C66">
        <w:rPr>
          <w:i/>
        </w:rPr>
        <w:t>Local Government Act 2009</w:t>
      </w:r>
      <w:r>
        <w:t xml:space="preserve"> (Qld) allows a council to recover a cost recovery fee for an approval. It cannot be more than the cost of taking the action for which the fee is charged. Similarly, s122 of the </w:t>
      </w:r>
      <w:r w:rsidRPr="00243C66">
        <w:rPr>
          <w:i/>
        </w:rPr>
        <w:t>Road Management Act 2004</w:t>
      </w:r>
      <w:r>
        <w:t xml:space="preserve"> (Vic) enables a council to recover ‘reasonable’ fees, which cannot exceed a regulated figure.</w:t>
      </w:r>
    </w:p>
  </w:footnote>
  <w:footnote w:id="45">
    <w:p w:rsidR="007E6763" w:rsidRDefault="007E6763" w:rsidP="0068480F">
      <w:pPr>
        <w:pStyle w:val="FootnoteText"/>
      </w:pPr>
      <w:r w:rsidRPr="00F417B1">
        <w:rPr>
          <w:rStyle w:val="FootnoteReference"/>
        </w:rPr>
        <w:footnoteRef/>
      </w:r>
      <w:r>
        <w:rPr>
          <w:rFonts w:cs="Arial"/>
          <w:szCs w:val="18"/>
        </w:rPr>
        <w:t>Administrative Review Council, Report No. 44, 2000.</w:t>
      </w:r>
    </w:p>
  </w:footnote>
  <w:footnote w:id="46">
    <w:p w:rsidR="007E6763" w:rsidRDefault="007E6763" w:rsidP="00D22571">
      <w:pPr>
        <w:pStyle w:val="FootnoteText"/>
      </w:pPr>
      <w:r w:rsidRPr="00F417B1">
        <w:rPr>
          <w:rStyle w:val="FootnoteReference"/>
        </w:rPr>
        <w:footnoteRef/>
      </w:r>
      <w:r>
        <w:rPr>
          <w:rFonts w:cs="Arial"/>
          <w:szCs w:val="18"/>
        </w:rPr>
        <w:t>Administrative Review Council op cit [3.23] [3.24] [7.1] [7.3] and [7.10]</w:t>
      </w:r>
    </w:p>
  </w:footnote>
  <w:footnote w:id="47">
    <w:p w:rsidR="007E6763" w:rsidRDefault="007E6763" w:rsidP="00243C66">
      <w:pPr>
        <w:pStyle w:val="FootnoteText"/>
      </w:pPr>
      <w:r w:rsidRPr="00F417B1">
        <w:rPr>
          <w:rStyle w:val="FootnoteReference"/>
        </w:rPr>
        <w:footnoteRef/>
      </w:r>
      <w:r>
        <w:rPr>
          <w:rFonts w:cs="Arial"/>
          <w:szCs w:val="18"/>
        </w:rPr>
        <w:t xml:space="preserve">Rt Hon The Lord Woolf, Jeffrey </w:t>
      </w:r>
      <w:proofErr w:type="spellStart"/>
      <w:r>
        <w:rPr>
          <w:rFonts w:cs="Arial"/>
          <w:szCs w:val="18"/>
        </w:rPr>
        <w:t>Jowell</w:t>
      </w:r>
      <w:proofErr w:type="spellEnd"/>
      <w:r>
        <w:rPr>
          <w:rFonts w:cs="Arial"/>
          <w:szCs w:val="18"/>
        </w:rPr>
        <w:t xml:space="preserve">, Andrew Le </w:t>
      </w:r>
      <w:proofErr w:type="spellStart"/>
      <w:r>
        <w:rPr>
          <w:rFonts w:cs="Arial"/>
          <w:szCs w:val="18"/>
        </w:rPr>
        <w:t>Sueur</w:t>
      </w:r>
      <w:proofErr w:type="spellEnd"/>
      <w:r>
        <w:rPr>
          <w:rFonts w:cs="Arial"/>
          <w:szCs w:val="18"/>
        </w:rPr>
        <w:t xml:space="preserve"> ; assistant editor, Catherine M. Donnelly, </w:t>
      </w:r>
      <w:r>
        <w:rPr>
          <w:rFonts w:cs="Arial"/>
          <w:i/>
          <w:szCs w:val="18"/>
        </w:rPr>
        <w:t>De Smith’s Judicial Review</w:t>
      </w:r>
      <w:r>
        <w:rPr>
          <w:rFonts w:cs="Arial"/>
          <w:szCs w:val="18"/>
        </w:rPr>
        <w:t>, 2007, London, Sweet &amp; Maxwell at [1-061]</w:t>
      </w:r>
    </w:p>
  </w:footnote>
  <w:footnote w:id="48">
    <w:p w:rsidR="007E6763" w:rsidRDefault="007E6763" w:rsidP="00DC02AF">
      <w:pPr>
        <w:pStyle w:val="FootnoteText"/>
      </w:pPr>
      <w:r w:rsidRPr="00F417B1">
        <w:rPr>
          <w:rStyle w:val="FootnoteReference"/>
        </w:rPr>
        <w:footnoteRef/>
      </w:r>
      <w:r>
        <w:rPr>
          <w:i/>
        </w:rPr>
        <w:t xml:space="preserve">Queensland Civil and Administrative Tribunal Act 2009 </w:t>
      </w:r>
      <w:r w:rsidRPr="00837845">
        <w:t xml:space="preserve">(Qld) </w:t>
      </w:r>
      <w:r>
        <w:t>section 32(2)</w:t>
      </w:r>
    </w:p>
  </w:footnote>
  <w:footnote w:id="49">
    <w:p w:rsidR="007E6763" w:rsidRDefault="007E6763" w:rsidP="00D7569F">
      <w:pPr>
        <w:pStyle w:val="FootnoteText"/>
      </w:pPr>
      <w:r w:rsidRPr="00F417B1">
        <w:rPr>
          <w:rStyle w:val="FootnoteReference"/>
        </w:rPr>
        <w:footnoteRef/>
      </w:r>
      <w:r w:rsidRPr="00837845">
        <w:rPr>
          <w:rFonts w:cs="Arial"/>
          <w:szCs w:val="18"/>
        </w:rPr>
        <w:t>ibid</w:t>
      </w:r>
      <w:r>
        <w:rPr>
          <w:rFonts w:cs="Arial"/>
          <w:szCs w:val="18"/>
        </w:rPr>
        <w:t xml:space="preserve"> section 28(b)</w:t>
      </w:r>
    </w:p>
  </w:footnote>
  <w:footnote w:id="50">
    <w:p w:rsidR="007E6763" w:rsidRDefault="007E6763" w:rsidP="00D7569F">
      <w:pPr>
        <w:pStyle w:val="FootnoteText"/>
      </w:pPr>
      <w:r w:rsidRPr="00F417B1">
        <w:rPr>
          <w:rStyle w:val="FootnoteReference"/>
        </w:rPr>
        <w:footnoteRef/>
      </w:r>
      <w:r w:rsidRPr="00837845">
        <w:rPr>
          <w:rFonts w:cs="Arial"/>
          <w:szCs w:val="18"/>
        </w:rPr>
        <w:t>ibid</w:t>
      </w:r>
      <w:r>
        <w:rPr>
          <w:rFonts w:cs="Arial"/>
          <w:szCs w:val="18"/>
        </w:rPr>
        <w:t xml:space="preserve"> sections 97(2) and (4) and 112</w:t>
      </w:r>
    </w:p>
  </w:footnote>
  <w:footnote w:id="51">
    <w:p w:rsidR="007E6763" w:rsidRDefault="007E6763" w:rsidP="00D7569F">
      <w:pPr>
        <w:pStyle w:val="FootnoteText"/>
      </w:pPr>
      <w:r w:rsidRPr="00F417B1">
        <w:rPr>
          <w:rStyle w:val="FootnoteReference"/>
        </w:rPr>
        <w:footnoteRef/>
      </w:r>
      <w:r>
        <w:rPr>
          <w:rFonts w:cs="Arial"/>
          <w:i/>
          <w:szCs w:val="18"/>
        </w:rPr>
        <w:t>i</w:t>
      </w:r>
      <w:r w:rsidRPr="00837845">
        <w:rPr>
          <w:rFonts w:cs="Arial"/>
          <w:szCs w:val="18"/>
        </w:rPr>
        <w:t>bid</w:t>
      </w:r>
      <w:r>
        <w:rPr>
          <w:rFonts w:cs="Arial"/>
          <w:i/>
          <w:szCs w:val="18"/>
        </w:rPr>
        <w:t xml:space="preserve"> </w:t>
      </w:r>
      <w:r>
        <w:rPr>
          <w:rFonts w:cs="Arial"/>
          <w:szCs w:val="18"/>
        </w:rPr>
        <w:t>sections 67, 75(1) and (2)</w:t>
      </w:r>
    </w:p>
  </w:footnote>
  <w:footnote w:id="52">
    <w:p w:rsidR="007E6763" w:rsidRDefault="007E6763" w:rsidP="009D0E1C">
      <w:pPr>
        <w:pStyle w:val="FootnoteText"/>
      </w:pPr>
      <w:r w:rsidRPr="00F417B1">
        <w:rPr>
          <w:rStyle w:val="FootnoteReference"/>
        </w:rPr>
        <w:footnoteRef/>
      </w:r>
      <w:proofErr w:type="gramStart"/>
      <w:r>
        <w:t>Pages 9-27.</w:t>
      </w:r>
      <w:proofErr w:type="gramEnd"/>
      <w:r>
        <w:t xml:space="preserve"> The part dealing with </w:t>
      </w:r>
      <w:r>
        <w:rPr>
          <w:i/>
        </w:rPr>
        <w:t>Review of road manager decisions</w:t>
      </w:r>
      <w:r>
        <w:t xml:space="preserve"> is on pages 16-17.</w:t>
      </w:r>
    </w:p>
  </w:footnote>
  <w:footnote w:id="53">
    <w:p w:rsidR="007E6763" w:rsidRDefault="007E6763" w:rsidP="009D0E1C">
      <w:pPr>
        <w:pStyle w:val="FootnoteText"/>
      </w:pPr>
      <w:r w:rsidRPr="00F417B1">
        <w:rPr>
          <w:rStyle w:val="FootnoteReference"/>
        </w:rPr>
        <w:footnoteRef/>
      </w:r>
      <w:r>
        <w:rPr>
          <w:i/>
        </w:rPr>
        <w:t>Legislative Standards Act 1992</w:t>
      </w:r>
      <w:r>
        <w:t xml:space="preserve"> section 4(3)(a)</w:t>
      </w:r>
    </w:p>
  </w:footnote>
  <w:footnote w:id="54">
    <w:p w:rsidR="007E6763" w:rsidRDefault="007E6763">
      <w:pPr>
        <w:pStyle w:val="FootnoteText"/>
      </w:pPr>
      <w:r>
        <w:rPr>
          <w:rStyle w:val="FootnoteReference"/>
        </w:rPr>
        <w:footnoteRef/>
      </w:r>
      <w:r>
        <w:t xml:space="preserve"> Clause 594 sets out the procedure for making approved guidelines.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p w:rsidR="007E6763" w:rsidRDefault="007E6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Pr="00E8056B" w:rsidRDefault="007E6763"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7E6763" w:rsidRDefault="007E6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92022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7E6763" w:rsidRPr="00D735FF" w:rsidTr="008E31FE">
      <w:trPr>
        <w:trHeight w:val="278"/>
      </w:trPr>
      <w:tc>
        <w:tcPr>
          <w:tcW w:w="4927" w:type="dxa"/>
          <w:vAlign w:val="center"/>
        </w:tcPr>
        <w:p w:rsidR="007E6763" w:rsidRPr="00D735FF" w:rsidRDefault="007E6763" w:rsidP="00B118D6">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Heavy Vehicle National Law Bill 2011</w:t>
          </w:r>
        </w:p>
      </w:tc>
      <w:tc>
        <w:tcPr>
          <w:tcW w:w="4927" w:type="dxa"/>
          <w:vAlign w:val="center"/>
        </w:tcPr>
        <w:p w:rsidR="007E6763" w:rsidRPr="00D735FF" w:rsidRDefault="007E6763" w:rsidP="003E69F4">
          <w:pPr>
            <w:pStyle w:val="Footer"/>
            <w:jc w:val="right"/>
            <w:rPr>
              <w:rFonts w:ascii="Arial" w:hAnsi="Arial" w:cs="Arial"/>
              <w:sz w:val="16"/>
              <w:szCs w:val="16"/>
            </w:rPr>
          </w:pPr>
          <w:r w:rsidRPr="00D735FF">
            <w:rPr>
              <w:rFonts w:ascii="Arial" w:hAnsi="Arial" w:cs="Arial"/>
              <w:sz w:val="16"/>
              <w:szCs w:val="16"/>
            </w:rPr>
            <w:t xml:space="preserve">Page </w:t>
          </w:r>
          <w:r w:rsidR="00920223"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00920223" w:rsidRPr="00D735FF">
            <w:rPr>
              <w:rFonts w:ascii="Arial" w:hAnsi="Arial" w:cs="Arial"/>
              <w:sz w:val="16"/>
              <w:szCs w:val="16"/>
            </w:rPr>
            <w:fldChar w:fldCharType="separate"/>
          </w:r>
          <w:r w:rsidR="00730B9B">
            <w:rPr>
              <w:rFonts w:ascii="Arial" w:hAnsi="Arial" w:cs="Arial"/>
              <w:noProof/>
              <w:sz w:val="16"/>
              <w:szCs w:val="16"/>
            </w:rPr>
            <w:t>2</w:t>
          </w:r>
          <w:r w:rsidR="00920223" w:rsidRPr="00D735FF">
            <w:rPr>
              <w:rFonts w:ascii="Arial" w:hAnsi="Arial" w:cs="Arial"/>
              <w:sz w:val="16"/>
              <w:szCs w:val="16"/>
            </w:rPr>
            <w:fldChar w:fldCharType="end"/>
          </w:r>
        </w:p>
      </w:tc>
    </w:tr>
  </w:tbl>
  <w:p w:rsidR="007E6763" w:rsidRPr="008E31FE" w:rsidRDefault="007E6763" w:rsidP="008E31FE">
    <w:pPr>
      <w:pStyle w:val="Header"/>
      <w:rPr>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63" w:rsidRDefault="00920223">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37A"/>
    <w:multiLevelType w:val="hybridMultilevel"/>
    <w:tmpl w:val="0286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96B23"/>
    <w:multiLevelType w:val="hybridMultilevel"/>
    <w:tmpl w:val="9A60F282"/>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690BD1"/>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C15A60"/>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B5427"/>
    <w:multiLevelType w:val="hybridMultilevel"/>
    <w:tmpl w:val="E01405C2"/>
    <w:lvl w:ilvl="0" w:tplc="37A2976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357BA2"/>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7D2801"/>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62550F"/>
    <w:multiLevelType w:val="hybridMultilevel"/>
    <w:tmpl w:val="777C6EE0"/>
    <w:lvl w:ilvl="0" w:tplc="350C6E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802EF"/>
    <w:multiLevelType w:val="hybridMultilevel"/>
    <w:tmpl w:val="9A60F282"/>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DC6ABC"/>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BA0F0F"/>
    <w:multiLevelType w:val="multilevel"/>
    <w:tmpl w:val="B9D8400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C2A216A"/>
    <w:multiLevelType w:val="multilevel"/>
    <w:tmpl w:val="15E6A13C"/>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19A3FC4"/>
    <w:multiLevelType w:val="multilevel"/>
    <w:tmpl w:val="F8BCCCE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1C709D6"/>
    <w:multiLevelType w:val="hybridMultilevel"/>
    <w:tmpl w:val="17348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C45C7"/>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607245"/>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5F10F3"/>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662EF9"/>
    <w:multiLevelType w:val="hybridMultilevel"/>
    <w:tmpl w:val="7FBCE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14604A"/>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DB0C80"/>
    <w:multiLevelType w:val="hybridMultilevel"/>
    <w:tmpl w:val="73C0EB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34153B86"/>
    <w:multiLevelType w:val="multilevel"/>
    <w:tmpl w:val="94CE3A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6495434"/>
    <w:multiLevelType w:val="hybridMultilevel"/>
    <w:tmpl w:val="7EAA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230A90"/>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D91A0D"/>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007D19"/>
    <w:multiLevelType w:val="hybridMultilevel"/>
    <w:tmpl w:val="2814EDCA"/>
    <w:lvl w:ilvl="0" w:tplc="E2CA14E6">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42311B3E"/>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5D76AF"/>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1D046A"/>
    <w:multiLevelType w:val="multilevel"/>
    <w:tmpl w:val="FC80859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65F7F85"/>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6A7320"/>
    <w:multiLevelType w:val="hybridMultilevel"/>
    <w:tmpl w:val="AF76B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4D2F62"/>
    <w:multiLevelType w:val="hybridMultilevel"/>
    <w:tmpl w:val="0F82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4E6169"/>
    <w:multiLevelType w:val="hybridMultilevel"/>
    <w:tmpl w:val="D6A6560A"/>
    <w:lvl w:ilvl="0" w:tplc="6C128482">
      <w:start w:val="1"/>
      <w:numFmt w:val="lowerLetter"/>
      <w:lvlText w:val="(%1)"/>
      <w:lvlJc w:val="left"/>
      <w:pPr>
        <w:ind w:left="2055" w:hanging="360"/>
      </w:pPr>
      <w:rPr>
        <w:rFonts w:hint="default"/>
      </w:rPr>
    </w:lvl>
    <w:lvl w:ilvl="1" w:tplc="0C090019" w:tentative="1">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33">
    <w:nsid w:val="547144AC"/>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413FB4"/>
    <w:multiLevelType w:val="hybridMultilevel"/>
    <w:tmpl w:val="3BF4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BE6713"/>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F10940"/>
    <w:multiLevelType w:val="hybridMultilevel"/>
    <w:tmpl w:val="2D04750C"/>
    <w:lvl w:ilvl="0" w:tplc="37A29762">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4461AF"/>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D554ED9"/>
    <w:multiLevelType w:val="multilevel"/>
    <w:tmpl w:val="A648BEBA"/>
    <w:lvl w:ilvl="0">
      <w:start w:val="1"/>
      <w:numFmt w:val="decimal"/>
      <w:pStyle w:val="Heading1"/>
      <w:lvlText w:val="%1."/>
      <w:lvlJc w:val="left"/>
      <w:pPr>
        <w:ind w:left="360" w:hanging="360"/>
      </w:pPr>
      <w:rPr>
        <w:rFonts w:cs="Times New Roman" w:hint="default"/>
        <w:b/>
      </w:rPr>
    </w:lvl>
    <w:lvl w:ilvl="1">
      <w:start w:val="1"/>
      <w:numFmt w:val="decimal"/>
      <w:pStyle w:val="ATAHeading2"/>
      <w:lvlText w:val="%1.%2."/>
      <w:lvlJc w:val="left"/>
      <w:pPr>
        <w:ind w:left="792" w:hanging="432"/>
      </w:pPr>
      <w:rPr>
        <w:rFonts w:cs="Times New Roman" w:hint="default"/>
      </w:rPr>
    </w:lvl>
    <w:lvl w:ilvl="2">
      <w:start w:val="1"/>
      <w:numFmt w:val="decimal"/>
      <w:pStyle w:val="ATAHeading2"/>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5D6B12F6"/>
    <w:multiLevelType w:val="hybridMultilevel"/>
    <w:tmpl w:val="3E7CAD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627742E6"/>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483436B"/>
    <w:multiLevelType w:val="hybridMultilevel"/>
    <w:tmpl w:val="AEBE5742"/>
    <w:lvl w:ilvl="0" w:tplc="BDA4F0E2">
      <w:start w:val="1"/>
      <w:numFmt w:val="decimal"/>
      <w:lvlText w:val="(%1)"/>
      <w:lvlJc w:val="left"/>
      <w:pPr>
        <w:ind w:left="1493" w:hanging="360"/>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42">
    <w:nsid w:val="65652689"/>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95230D3"/>
    <w:multiLevelType w:val="multilevel"/>
    <w:tmpl w:val="7D940E8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B8D439E"/>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523177F"/>
    <w:multiLevelType w:val="hybridMultilevel"/>
    <w:tmpl w:val="1CB6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B04A12"/>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A2B2704"/>
    <w:multiLevelType w:val="multilevel"/>
    <w:tmpl w:val="2A209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D4875EA"/>
    <w:multiLevelType w:val="hybridMultilevel"/>
    <w:tmpl w:val="C66CA4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9">
    <w:nsid w:val="7E2E6FDE"/>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FDC6B15"/>
    <w:multiLevelType w:val="hybridMultilevel"/>
    <w:tmpl w:val="2D04750C"/>
    <w:lvl w:ilvl="0" w:tplc="37A29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25"/>
  </w:num>
  <w:num w:numId="3">
    <w:abstractNumId w:val="39"/>
  </w:num>
  <w:num w:numId="4">
    <w:abstractNumId w:val="34"/>
  </w:num>
  <w:num w:numId="5">
    <w:abstractNumId w:val="21"/>
  </w:num>
  <w:num w:numId="6">
    <w:abstractNumId w:val="31"/>
  </w:num>
  <w:num w:numId="7">
    <w:abstractNumId w:val="7"/>
  </w:num>
  <w:num w:numId="8">
    <w:abstractNumId w:val="30"/>
  </w:num>
  <w:num w:numId="9">
    <w:abstractNumId w:val="17"/>
  </w:num>
  <w:num w:numId="10">
    <w:abstractNumId w:val="11"/>
  </w:num>
  <w:num w:numId="11">
    <w:abstractNumId w:val="12"/>
  </w:num>
  <w:num w:numId="12">
    <w:abstractNumId w:val="43"/>
  </w:num>
  <w:num w:numId="13">
    <w:abstractNumId w:val="10"/>
  </w:num>
  <w:num w:numId="14">
    <w:abstractNumId w:val="47"/>
    <w:lvlOverride w:ilvl="0">
      <w:lvl w:ilvl="0">
        <w:start w:val="1"/>
        <w:numFmt w:val="lowerLetter"/>
        <w:lvlText w:val="(%1)"/>
        <w:lvlJc w:val="left"/>
        <w:rPr>
          <w:rFonts w:ascii="Arial" w:hAnsi="Arial" w:cs="Arial" w:hint="default"/>
          <w:sz w:val="20"/>
          <w:szCs w:val="20"/>
        </w:rPr>
      </w:lvl>
    </w:lvlOverride>
  </w:num>
  <w:num w:numId="15">
    <w:abstractNumId w:val="28"/>
  </w:num>
  <w:num w:numId="16">
    <w:abstractNumId w:val="47"/>
    <w:lvlOverride w:ilvl="0">
      <w:startOverride w:val="1"/>
    </w:lvlOverride>
  </w:num>
  <w:num w:numId="17">
    <w:abstractNumId w:val="20"/>
  </w:num>
  <w:num w:numId="18">
    <w:abstractNumId w:val="28"/>
    <w:lvlOverride w:ilvl="0">
      <w:startOverride w:val="1"/>
    </w:lvlOverride>
  </w:num>
  <w:num w:numId="19">
    <w:abstractNumId w:val="45"/>
  </w:num>
  <w:num w:numId="20">
    <w:abstractNumId w:val="47"/>
  </w:num>
  <w:num w:numId="21">
    <w:abstractNumId w:val="0"/>
  </w:num>
  <w:num w:numId="22">
    <w:abstractNumId w:val="13"/>
  </w:num>
  <w:num w:numId="23">
    <w:abstractNumId w:val="19"/>
  </w:num>
  <w:num w:numId="24">
    <w:abstractNumId w:val="48"/>
  </w:num>
  <w:num w:numId="25">
    <w:abstractNumId w:val="4"/>
  </w:num>
  <w:num w:numId="26">
    <w:abstractNumId w:val="41"/>
  </w:num>
  <w:num w:numId="27">
    <w:abstractNumId w:val="8"/>
  </w:num>
  <w:num w:numId="28">
    <w:abstractNumId w:val="26"/>
  </w:num>
  <w:num w:numId="29">
    <w:abstractNumId w:val="3"/>
  </w:num>
  <w:num w:numId="30">
    <w:abstractNumId w:val="36"/>
  </w:num>
  <w:num w:numId="31">
    <w:abstractNumId w:val="33"/>
  </w:num>
  <w:num w:numId="32">
    <w:abstractNumId w:val="29"/>
  </w:num>
  <w:num w:numId="33">
    <w:abstractNumId w:val="42"/>
  </w:num>
  <w:num w:numId="34">
    <w:abstractNumId w:val="5"/>
  </w:num>
  <w:num w:numId="35">
    <w:abstractNumId w:val="22"/>
  </w:num>
  <w:num w:numId="36">
    <w:abstractNumId w:val="46"/>
  </w:num>
  <w:num w:numId="37">
    <w:abstractNumId w:val="37"/>
  </w:num>
  <w:num w:numId="38">
    <w:abstractNumId w:val="18"/>
  </w:num>
  <w:num w:numId="39">
    <w:abstractNumId w:val="27"/>
  </w:num>
  <w:num w:numId="40">
    <w:abstractNumId w:val="32"/>
  </w:num>
  <w:num w:numId="41">
    <w:abstractNumId w:val="24"/>
  </w:num>
  <w:num w:numId="42">
    <w:abstractNumId w:val="1"/>
  </w:num>
  <w:num w:numId="43">
    <w:abstractNumId w:val="49"/>
  </w:num>
  <w:num w:numId="44">
    <w:abstractNumId w:val="44"/>
  </w:num>
  <w:num w:numId="45">
    <w:abstractNumId w:val="23"/>
  </w:num>
  <w:num w:numId="46">
    <w:abstractNumId w:val="9"/>
  </w:num>
  <w:num w:numId="47">
    <w:abstractNumId w:val="2"/>
  </w:num>
  <w:num w:numId="48">
    <w:abstractNumId w:val="6"/>
  </w:num>
  <w:num w:numId="49">
    <w:abstractNumId w:val="15"/>
  </w:num>
  <w:num w:numId="50">
    <w:abstractNumId w:val="50"/>
  </w:num>
  <w:num w:numId="51">
    <w:abstractNumId w:val="40"/>
  </w:num>
  <w:num w:numId="52">
    <w:abstractNumId w:val="16"/>
  </w:num>
  <w:num w:numId="53">
    <w:abstractNumId w:val="35"/>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627A"/>
    <w:rsid w:val="00001CFE"/>
    <w:rsid w:val="00004B73"/>
    <w:rsid w:val="00005E0D"/>
    <w:rsid w:val="00007DF6"/>
    <w:rsid w:val="00023B17"/>
    <w:rsid w:val="00034112"/>
    <w:rsid w:val="00035CFC"/>
    <w:rsid w:val="0004032E"/>
    <w:rsid w:val="00040876"/>
    <w:rsid w:val="00045CDF"/>
    <w:rsid w:val="00046818"/>
    <w:rsid w:val="00046DF8"/>
    <w:rsid w:val="000524D7"/>
    <w:rsid w:val="00052E9C"/>
    <w:rsid w:val="00060A65"/>
    <w:rsid w:val="0006283B"/>
    <w:rsid w:val="0007542B"/>
    <w:rsid w:val="00075E7B"/>
    <w:rsid w:val="00083C15"/>
    <w:rsid w:val="000848A1"/>
    <w:rsid w:val="00085067"/>
    <w:rsid w:val="00095C3B"/>
    <w:rsid w:val="000A2BCF"/>
    <w:rsid w:val="000A4EB0"/>
    <w:rsid w:val="000B069A"/>
    <w:rsid w:val="000B42BC"/>
    <w:rsid w:val="000C0C35"/>
    <w:rsid w:val="000D45AD"/>
    <w:rsid w:val="000E7B14"/>
    <w:rsid w:val="000F0F7B"/>
    <w:rsid w:val="000F3D9F"/>
    <w:rsid w:val="000F53C2"/>
    <w:rsid w:val="000F566E"/>
    <w:rsid w:val="000F7F6F"/>
    <w:rsid w:val="00110610"/>
    <w:rsid w:val="0011093F"/>
    <w:rsid w:val="00111784"/>
    <w:rsid w:val="00111BAD"/>
    <w:rsid w:val="00121DDB"/>
    <w:rsid w:val="00122963"/>
    <w:rsid w:val="00126373"/>
    <w:rsid w:val="0013041A"/>
    <w:rsid w:val="001361B2"/>
    <w:rsid w:val="001368EB"/>
    <w:rsid w:val="00140388"/>
    <w:rsid w:val="00140B05"/>
    <w:rsid w:val="00141274"/>
    <w:rsid w:val="0014683D"/>
    <w:rsid w:val="00150065"/>
    <w:rsid w:val="00152A71"/>
    <w:rsid w:val="00156FD5"/>
    <w:rsid w:val="00160919"/>
    <w:rsid w:val="00160FE3"/>
    <w:rsid w:val="001611AB"/>
    <w:rsid w:val="00165180"/>
    <w:rsid w:val="001719C6"/>
    <w:rsid w:val="001739DA"/>
    <w:rsid w:val="001760D7"/>
    <w:rsid w:val="0017749B"/>
    <w:rsid w:val="001811B8"/>
    <w:rsid w:val="00185A42"/>
    <w:rsid w:val="0018686D"/>
    <w:rsid w:val="00190125"/>
    <w:rsid w:val="0019542E"/>
    <w:rsid w:val="001A0DC3"/>
    <w:rsid w:val="001A6510"/>
    <w:rsid w:val="001A6C37"/>
    <w:rsid w:val="001A7D0B"/>
    <w:rsid w:val="001B3E52"/>
    <w:rsid w:val="001C125D"/>
    <w:rsid w:val="001C14FB"/>
    <w:rsid w:val="001C3659"/>
    <w:rsid w:val="001D2335"/>
    <w:rsid w:val="001D50C7"/>
    <w:rsid w:val="001D7378"/>
    <w:rsid w:val="001D77A8"/>
    <w:rsid w:val="001D7817"/>
    <w:rsid w:val="001E0A75"/>
    <w:rsid w:val="001E0FD8"/>
    <w:rsid w:val="001E2F62"/>
    <w:rsid w:val="001F0F5F"/>
    <w:rsid w:val="001F187C"/>
    <w:rsid w:val="001F44EC"/>
    <w:rsid w:val="001F4FF6"/>
    <w:rsid w:val="00200466"/>
    <w:rsid w:val="002017DB"/>
    <w:rsid w:val="002041FF"/>
    <w:rsid w:val="00216CE6"/>
    <w:rsid w:val="00230DFC"/>
    <w:rsid w:val="00233F35"/>
    <w:rsid w:val="00241C15"/>
    <w:rsid w:val="00243C66"/>
    <w:rsid w:val="0024788A"/>
    <w:rsid w:val="002543DF"/>
    <w:rsid w:val="00256E66"/>
    <w:rsid w:val="00262C0A"/>
    <w:rsid w:val="00266915"/>
    <w:rsid w:val="0027330F"/>
    <w:rsid w:val="00275F51"/>
    <w:rsid w:val="002766B4"/>
    <w:rsid w:val="0027787B"/>
    <w:rsid w:val="00285914"/>
    <w:rsid w:val="00287A8B"/>
    <w:rsid w:val="0029061B"/>
    <w:rsid w:val="00291BF0"/>
    <w:rsid w:val="00296633"/>
    <w:rsid w:val="002A4859"/>
    <w:rsid w:val="002B3788"/>
    <w:rsid w:val="002B381D"/>
    <w:rsid w:val="002B7957"/>
    <w:rsid w:val="002C1799"/>
    <w:rsid w:val="002D0329"/>
    <w:rsid w:val="002D1F9B"/>
    <w:rsid w:val="002D2C12"/>
    <w:rsid w:val="002D592D"/>
    <w:rsid w:val="002E00F9"/>
    <w:rsid w:val="002E453E"/>
    <w:rsid w:val="002E5D82"/>
    <w:rsid w:val="002E625B"/>
    <w:rsid w:val="002E7897"/>
    <w:rsid w:val="002E7F28"/>
    <w:rsid w:val="002F2342"/>
    <w:rsid w:val="002F2F65"/>
    <w:rsid w:val="003064B7"/>
    <w:rsid w:val="00306FBF"/>
    <w:rsid w:val="0031355D"/>
    <w:rsid w:val="00320AFE"/>
    <w:rsid w:val="00321A43"/>
    <w:rsid w:val="0032308F"/>
    <w:rsid w:val="003255FC"/>
    <w:rsid w:val="00325A6C"/>
    <w:rsid w:val="00331EA5"/>
    <w:rsid w:val="00332D21"/>
    <w:rsid w:val="00334332"/>
    <w:rsid w:val="00336760"/>
    <w:rsid w:val="003377D7"/>
    <w:rsid w:val="00340575"/>
    <w:rsid w:val="00342826"/>
    <w:rsid w:val="00342F3E"/>
    <w:rsid w:val="003533CA"/>
    <w:rsid w:val="00354394"/>
    <w:rsid w:val="0035493A"/>
    <w:rsid w:val="00360759"/>
    <w:rsid w:val="00370059"/>
    <w:rsid w:val="0038234C"/>
    <w:rsid w:val="00383C10"/>
    <w:rsid w:val="00384772"/>
    <w:rsid w:val="003870E5"/>
    <w:rsid w:val="0039063B"/>
    <w:rsid w:val="003911E4"/>
    <w:rsid w:val="003919DF"/>
    <w:rsid w:val="0039255C"/>
    <w:rsid w:val="003A29CA"/>
    <w:rsid w:val="003B1937"/>
    <w:rsid w:val="003B269E"/>
    <w:rsid w:val="003B74E4"/>
    <w:rsid w:val="003C0AB6"/>
    <w:rsid w:val="003C2311"/>
    <w:rsid w:val="003C6AC4"/>
    <w:rsid w:val="003C7D59"/>
    <w:rsid w:val="003D16B8"/>
    <w:rsid w:val="003D3CCC"/>
    <w:rsid w:val="003E2B20"/>
    <w:rsid w:val="003E5347"/>
    <w:rsid w:val="003E69F4"/>
    <w:rsid w:val="003F5D74"/>
    <w:rsid w:val="003F6CA9"/>
    <w:rsid w:val="00403823"/>
    <w:rsid w:val="00404731"/>
    <w:rsid w:val="004053D4"/>
    <w:rsid w:val="004115B6"/>
    <w:rsid w:val="004118CD"/>
    <w:rsid w:val="00413868"/>
    <w:rsid w:val="00415126"/>
    <w:rsid w:val="004171F8"/>
    <w:rsid w:val="00421306"/>
    <w:rsid w:val="00422BB7"/>
    <w:rsid w:val="00423CCC"/>
    <w:rsid w:val="00424D3E"/>
    <w:rsid w:val="00424DD3"/>
    <w:rsid w:val="0042557B"/>
    <w:rsid w:val="00431805"/>
    <w:rsid w:val="004318C7"/>
    <w:rsid w:val="004344F7"/>
    <w:rsid w:val="004353C2"/>
    <w:rsid w:val="00440231"/>
    <w:rsid w:val="00445CDC"/>
    <w:rsid w:val="0044690D"/>
    <w:rsid w:val="00450FF8"/>
    <w:rsid w:val="00452CF8"/>
    <w:rsid w:val="00455D38"/>
    <w:rsid w:val="00466B96"/>
    <w:rsid w:val="00467542"/>
    <w:rsid w:val="004677D5"/>
    <w:rsid w:val="00475557"/>
    <w:rsid w:val="00475C39"/>
    <w:rsid w:val="00484068"/>
    <w:rsid w:val="00487F0F"/>
    <w:rsid w:val="00493D7D"/>
    <w:rsid w:val="004977DE"/>
    <w:rsid w:val="004A0878"/>
    <w:rsid w:val="004A2F6F"/>
    <w:rsid w:val="004B26EB"/>
    <w:rsid w:val="004B2EF2"/>
    <w:rsid w:val="004B4641"/>
    <w:rsid w:val="004B6187"/>
    <w:rsid w:val="004C21BB"/>
    <w:rsid w:val="004C2A85"/>
    <w:rsid w:val="004C3CC3"/>
    <w:rsid w:val="004D0DB5"/>
    <w:rsid w:val="004E1EBB"/>
    <w:rsid w:val="004E4184"/>
    <w:rsid w:val="004E5EA3"/>
    <w:rsid w:val="004F112A"/>
    <w:rsid w:val="004F3082"/>
    <w:rsid w:val="004F3B07"/>
    <w:rsid w:val="005024DA"/>
    <w:rsid w:val="00504A73"/>
    <w:rsid w:val="00510952"/>
    <w:rsid w:val="005223FD"/>
    <w:rsid w:val="0052500E"/>
    <w:rsid w:val="00525303"/>
    <w:rsid w:val="00525746"/>
    <w:rsid w:val="0053137B"/>
    <w:rsid w:val="00532BFB"/>
    <w:rsid w:val="005365E0"/>
    <w:rsid w:val="00537929"/>
    <w:rsid w:val="00546CC1"/>
    <w:rsid w:val="00550256"/>
    <w:rsid w:val="00551613"/>
    <w:rsid w:val="00557B0E"/>
    <w:rsid w:val="005606A9"/>
    <w:rsid w:val="00565F92"/>
    <w:rsid w:val="00570CED"/>
    <w:rsid w:val="00575046"/>
    <w:rsid w:val="00575B4A"/>
    <w:rsid w:val="00576ED0"/>
    <w:rsid w:val="00576F0D"/>
    <w:rsid w:val="00580BDF"/>
    <w:rsid w:val="00582D93"/>
    <w:rsid w:val="00583AC7"/>
    <w:rsid w:val="00583E1F"/>
    <w:rsid w:val="00585FBC"/>
    <w:rsid w:val="00587C8F"/>
    <w:rsid w:val="00593217"/>
    <w:rsid w:val="00596EDD"/>
    <w:rsid w:val="005973EF"/>
    <w:rsid w:val="005A2A86"/>
    <w:rsid w:val="005A2FD9"/>
    <w:rsid w:val="005A6244"/>
    <w:rsid w:val="005B1E53"/>
    <w:rsid w:val="005B3729"/>
    <w:rsid w:val="005B594B"/>
    <w:rsid w:val="005C31A0"/>
    <w:rsid w:val="005C4952"/>
    <w:rsid w:val="005C63F7"/>
    <w:rsid w:val="005C7D1F"/>
    <w:rsid w:val="005D2355"/>
    <w:rsid w:val="005D440B"/>
    <w:rsid w:val="005D495E"/>
    <w:rsid w:val="005D5982"/>
    <w:rsid w:val="005D61D1"/>
    <w:rsid w:val="005D6CD2"/>
    <w:rsid w:val="005E11FC"/>
    <w:rsid w:val="005E28FB"/>
    <w:rsid w:val="005E6294"/>
    <w:rsid w:val="005E6D8B"/>
    <w:rsid w:val="005F1009"/>
    <w:rsid w:val="005F21D1"/>
    <w:rsid w:val="005F4EE8"/>
    <w:rsid w:val="005F5ACC"/>
    <w:rsid w:val="005F69CC"/>
    <w:rsid w:val="006009CF"/>
    <w:rsid w:val="006020E4"/>
    <w:rsid w:val="00603B40"/>
    <w:rsid w:val="006109E9"/>
    <w:rsid w:val="00610CFE"/>
    <w:rsid w:val="00614CCC"/>
    <w:rsid w:val="00615D19"/>
    <w:rsid w:val="0062205D"/>
    <w:rsid w:val="006244DA"/>
    <w:rsid w:val="00624D68"/>
    <w:rsid w:val="00631196"/>
    <w:rsid w:val="00632E0B"/>
    <w:rsid w:val="0064391C"/>
    <w:rsid w:val="00653538"/>
    <w:rsid w:val="006555F2"/>
    <w:rsid w:val="00666ACB"/>
    <w:rsid w:val="00683332"/>
    <w:rsid w:val="00683D7C"/>
    <w:rsid w:val="0068480F"/>
    <w:rsid w:val="0068566F"/>
    <w:rsid w:val="006859F7"/>
    <w:rsid w:val="00693363"/>
    <w:rsid w:val="0069776D"/>
    <w:rsid w:val="006A03E2"/>
    <w:rsid w:val="006A224F"/>
    <w:rsid w:val="006A2B00"/>
    <w:rsid w:val="006A797E"/>
    <w:rsid w:val="006B1EC6"/>
    <w:rsid w:val="006B222C"/>
    <w:rsid w:val="006C38AD"/>
    <w:rsid w:val="006C443A"/>
    <w:rsid w:val="006C7D51"/>
    <w:rsid w:val="006D4D41"/>
    <w:rsid w:val="006F050F"/>
    <w:rsid w:val="006F160A"/>
    <w:rsid w:val="00703486"/>
    <w:rsid w:val="00705ED3"/>
    <w:rsid w:val="00706575"/>
    <w:rsid w:val="00706E8D"/>
    <w:rsid w:val="007104D2"/>
    <w:rsid w:val="007105B0"/>
    <w:rsid w:val="00711BB3"/>
    <w:rsid w:val="007162A5"/>
    <w:rsid w:val="0071762D"/>
    <w:rsid w:val="00720939"/>
    <w:rsid w:val="00725BC0"/>
    <w:rsid w:val="00726797"/>
    <w:rsid w:val="00730B9B"/>
    <w:rsid w:val="00740005"/>
    <w:rsid w:val="00740845"/>
    <w:rsid w:val="00740DF8"/>
    <w:rsid w:val="007428F4"/>
    <w:rsid w:val="00742A10"/>
    <w:rsid w:val="007530CA"/>
    <w:rsid w:val="0075427A"/>
    <w:rsid w:val="00762DF4"/>
    <w:rsid w:val="0076304F"/>
    <w:rsid w:val="00764A8C"/>
    <w:rsid w:val="00770D06"/>
    <w:rsid w:val="0077624F"/>
    <w:rsid w:val="007802B0"/>
    <w:rsid w:val="0078317B"/>
    <w:rsid w:val="00791216"/>
    <w:rsid w:val="00792CEB"/>
    <w:rsid w:val="007A64F6"/>
    <w:rsid w:val="007A69C1"/>
    <w:rsid w:val="007B3B54"/>
    <w:rsid w:val="007B3BE2"/>
    <w:rsid w:val="007B5E16"/>
    <w:rsid w:val="007B711A"/>
    <w:rsid w:val="007C7CEE"/>
    <w:rsid w:val="007D318F"/>
    <w:rsid w:val="007D608A"/>
    <w:rsid w:val="007D7821"/>
    <w:rsid w:val="007E16E7"/>
    <w:rsid w:val="007E6763"/>
    <w:rsid w:val="007F2D26"/>
    <w:rsid w:val="007F33E5"/>
    <w:rsid w:val="007F4404"/>
    <w:rsid w:val="007F4C48"/>
    <w:rsid w:val="00802D34"/>
    <w:rsid w:val="0080535C"/>
    <w:rsid w:val="00806009"/>
    <w:rsid w:val="00811FC3"/>
    <w:rsid w:val="008133EB"/>
    <w:rsid w:val="0081603D"/>
    <w:rsid w:val="008170E4"/>
    <w:rsid w:val="00821537"/>
    <w:rsid w:val="00821694"/>
    <w:rsid w:val="00825C08"/>
    <w:rsid w:val="0083058C"/>
    <w:rsid w:val="0083383C"/>
    <w:rsid w:val="00836304"/>
    <w:rsid w:val="00837845"/>
    <w:rsid w:val="008420BF"/>
    <w:rsid w:val="008459C7"/>
    <w:rsid w:val="00851E5F"/>
    <w:rsid w:val="00852A83"/>
    <w:rsid w:val="00853473"/>
    <w:rsid w:val="00854D3E"/>
    <w:rsid w:val="00861D20"/>
    <w:rsid w:val="0086624C"/>
    <w:rsid w:val="00872E19"/>
    <w:rsid w:val="00874AAE"/>
    <w:rsid w:val="00875BF1"/>
    <w:rsid w:val="00877FD8"/>
    <w:rsid w:val="0088279B"/>
    <w:rsid w:val="0088510D"/>
    <w:rsid w:val="00887560"/>
    <w:rsid w:val="00890346"/>
    <w:rsid w:val="008A5088"/>
    <w:rsid w:val="008A7B83"/>
    <w:rsid w:val="008B0EEF"/>
    <w:rsid w:val="008B7312"/>
    <w:rsid w:val="008C1818"/>
    <w:rsid w:val="008C38B7"/>
    <w:rsid w:val="008D37FB"/>
    <w:rsid w:val="008D502B"/>
    <w:rsid w:val="008E06B4"/>
    <w:rsid w:val="008E1721"/>
    <w:rsid w:val="008E31FE"/>
    <w:rsid w:val="008E3865"/>
    <w:rsid w:val="008E69FE"/>
    <w:rsid w:val="008F11A3"/>
    <w:rsid w:val="008F363E"/>
    <w:rsid w:val="008F53D9"/>
    <w:rsid w:val="00900D06"/>
    <w:rsid w:val="00902F5D"/>
    <w:rsid w:val="00907971"/>
    <w:rsid w:val="009132E3"/>
    <w:rsid w:val="009149CD"/>
    <w:rsid w:val="00914C1D"/>
    <w:rsid w:val="00920223"/>
    <w:rsid w:val="00923319"/>
    <w:rsid w:val="00926F71"/>
    <w:rsid w:val="00932A04"/>
    <w:rsid w:val="00934C83"/>
    <w:rsid w:val="0093652D"/>
    <w:rsid w:val="009371FD"/>
    <w:rsid w:val="00940D05"/>
    <w:rsid w:val="00943829"/>
    <w:rsid w:val="00960FE0"/>
    <w:rsid w:val="00971925"/>
    <w:rsid w:val="00980046"/>
    <w:rsid w:val="00980A5B"/>
    <w:rsid w:val="00982A30"/>
    <w:rsid w:val="0098465E"/>
    <w:rsid w:val="00986804"/>
    <w:rsid w:val="00993BAE"/>
    <w:rsid w:val="0099546D"/>
    <w:rsid w:val="009A2478"/>
    <w:rsid w:val="009B1E70"/>
    <w:rsid w:val="009B3D08"/>
    <w:rsid w:val="009B3F3B"/>
    <w:rsid w:val="009B4220"/>
    <w:rsid w:val="009B546D"/>
    <w:rsid w:val="009C52F6"/>
    <w:rsid w:val="009C5B87"/>
    <w:rsid w:val="009D0E1C"/>
    <w:rsid w:val="009D1599"/>
    <w:rsid w:val="009D2F28"/>
    <w:rsid w:val="009D3731"/>
    <w:rsid w:val="009E45A1"/>
    <w:rsid w:val="009E7524"/>
    <w:rsid w:val="009E77F2"/>
    <w:rsid w:val="009F6E5D"/>
    <w:rsid w:val="00A00088"/>
    <w:rsid w:val="00A0156A"/>
    <w:rsid w:val="00A109D4"/>
    <w:rsid w:val="00A12D70"/>
    <w:rsid w:val="00A1430A"/>
    <w:rsid w:val="00A2215A"/>
    <w:rsid w:val="00A22F27"/>
    <w:rsid w:val="00A2428F"/>
    <w:rsid w:val="00A37A93"/>
    <w:rsid w:val="00A44995"/>
    <w:rsid w:val="00A5064F"/>
    <w:rsid w:val="00A57D2F"/>
    <w:rsid w:val="00A818E2"/>
    <w:rsid w:val="00A83411"/>
    <w:rsid w:val="00A85372"/>
    <w:rsid w:val="00A87317"/>
    <w:rsid w:val="00A94647"/>
    <w:rsid w:val="00A96895"/>
    <w:rsid w:val="00AA2D57"/>
    <w:rsid w:val="00AA6FB8"/>
    <w:rsid w:val="00AA7FDA"/>
    <w:rsid w:val="00AB6D11"/>
    <w:rsid w:val="00AB7CF4"/>
    <w:rsid w:val="00AB7D9A"/>
    <w:rsid w:val="00AD29E4"/>
    <w:rsid w:val="00AD3FDC"/>
    <w:rsid w:val="00AD51CE"/>
    <w:rsid w:val="00AD5AFC"/>
    <w:rsid w:val="00AD7650"/>
    <w:rsid w:val="00AE3D3F"/>
    <w:rsid w:val="00AE4035"/>
    <w:rsid w:val="00AE7959"/>
    <w:rsid w:val="00B0492A"/>
    <w:rsid w:val="00B0529E"/>
    <w:rsid w:val="00B05D3C"/>
    <w:rsid w:val="00B05F83"/>
    <w:rsid w:val="00B113AB"/>
    <w:rsid w:val="00B118D6"/>
    <w:rsid w:val="00B15CA5"/>
    <w:rsid w:val="00B15E6C"/>
    <w:rsid w:val="00B20E4F"/>
    <w:rsid w:val="00B268F5"/>
    <w:rsid w:val="00B269EF"/>
    <w:rsid w:val="00B3090E"/>
    <w:rsid w:val="00B31461"/>
    <w:rsid w:val="00B31649"/>
    <w:rsid w:val="00B43E2A"/>
    <w:rsid w:val="00B5338F"/>
    <w:rsid w:val="00B53589"/>
    <w:rsid w:val="00B56443"/>
    <w:rsid w:val="00B56907"/>
    <w:rsid w:val="00B636DC"/>
    <w:rsid w:val="00B73A60"/>
    <w:rsid w:val="00B76977"/>
    <w:rsid w:val="00B80997"/>
    <w:rsid w:val="00B8625B"/>
    <w:rsid w:val="00B867DD"/>
    <w:rsid w:val="00B90EA0"/>
    <w:rsid w:val="00BA0CE8"/>
    <w:rsid w:val="00BA19BE"/>
    <w:rsid w:val="00BB044E"/>
    <w:rsid w:val="00BB3C67"/>
    <w:rsid w:val="00BB4127"/>
    <w:rsid w:val="00BB4CD3"/>
    <w:rsid w:val="00BB7DCE"/>
    <w:rsid w:val="00BD365F"/>
    <w:rsid w:val="00BE46AC"/>
    <w:rsid w:val="00BE639D"/>
    <w:rsid w:val="00BF0A11"/>
    <w:rsid w:val="00BF1F81"/>
    <w:rsid w:val="00C061E3"/>
    <w:rsid w:val="00C119C2"/>
    <w:rsid w:val="00C14967"/>
    <w:rsid w:val="00C15816"/>
    <w:rsid w:val="00C1627A"/>
    <w:rsid w:val="00C26E47"/>
    <w:rsid w:val="00C3083F"/>
    <w:rsid w:val="00C32283"/>
    <w:rsid w:val="00C352E9"/>
    <w:rsid w:val="00C40B8C"/>
    <w:rsid w:val="00C42965"/>
    <w:rsid w:val="00C42CE4"/>
    <w:rsid w:val="00C43E03"/>
    <w:rsid w:val="00C57C2C"/>
    <w:rsid w:val="00C62DAB"/>
    <w:rsid w:val="00C6301B"/>
    <w:rsid w:val="00C676E5"/>
    <w:rsid w:val="00C85191"/>
    <w:rsid w:val="00C868FE"/>
    <w:rsid w:val="00C926AD"/>
    <w:rsid w:val="00C9350E"/>
    <w:rsid w:val="00CA0ADF"/>
    <w:rsid w:val="00CA4BB6"/>
    <w:rsid w:val="00CA5938"/>
    <w:rsid w:val="00CB14E8"/>
    <w:rsid w:val="00CB5390"/>
    <w:rsid w:val="00CB7B2F"/>
    <w:rsid w:val="00CB7F0D"/>
    <w:rsid w:val="00CC02A2"/>
    <w:rsid w:val="00CC1DF7"/>
    <w:rsid w:val="00CC222B"/>
    <w:rsid w:val="00CC28C6"/>
    <w:rsid w:val="00CC4808"/>
    <w:rsid w:val="00CD6135"/>
    <w:rsid w:val="00CE0D2C"/>
    <w:rsid w:val="00CE1B8A"/>
    <w:rsid w:val="00CE4936"/>
    <w:rsid w:val="00CF4A22"/>
    <w:rsid w:val="00D04287"/>
    <w:rsid w:val="00D06F27"/>
    <w:rsid w:val="00D0787D"/>
    <w:rsid w:val="00D22571"/>
    <w:rsid w:val="00D24520"/>
    <w:rsid w:val="00D2535C"/>
    <w:rsid w:val="00D25CAA"/>
    <w:rsid w:val="00D262EA"/>
    <w:rsid w:val="00D26945"/>
    <w:rsid w:val="00D3259C"/>
    <w:rsid w:val="00D40AAD"/>
    <w:rsid w:val="00D43535"/>
    <w:rsid w:val="00D47ACC"/>
    <w:rsid w:val="00D51FE7"/>
    <w:rsid w:val="00D610BA"/>
    <w:rsid w:val="00D61332"/>
    <w:rsid w:val="00D709FD"/>
    <w:rsid w:val="00D72B07"/>
    <w:rsid w:val="00D735FF"/>
    <w:rsid w:val="00D73A3C"/>
    <w:rsid w:val="00D75541"/>
    <w:rsid w:val="00D7569F"/>
    <w:rsid w:val="00D82F1E"/>
    <w:rsid w:val="00D9098B"/>
    <w:rsid w:val="00D91BC7"/>
    <w:rsid w:val="00D9288B"/>
    <w:rsid w:val="00D94346"/>
    <w:rsid w:val="00D95CBC"/>
    <w:rsid w:val="00DA6708"/>
    <w:rsid w:val="00DA6823"/>
    <w:rsid w:val="00DA6F20"/>
    <w:rsid w:val="00DB2169"/>
    <w:rsid w:val="00DB293C"/>
    <w:rsid w:val="00DB385C"/>
    <w:rsid w:val="00DB3934"/>
    <w:rsid w:val="00DB48F6"/>
    <w:rsid w:val="00DC02AF"/>
    <w:rsid w:val="00DC1B52"/>
    <w:rsid w:val="00DC6307"/>
    <w:rsid w:val="00DD7029"/>
    <w:rsid w:val="00DE0148"/>
    <w:rsid w:val="00DE0D13"/>
    <w:rsid w:val="00DE1245"/>
    <w:rsid w:val="00DE3A75"/>
    <w:rsid w:val="00DF219E"/>
    <w:rsid w:val="00DF2294"/>
    <w:rsid w:val="00DF304C"/>
    <w:rsid w:val="00DF54C2"/>
    <w:rsid w:val="00DF58D0"/>
    <w:rsid w:val="00DF5C60"/>
    <w:rsid w:val="00E02DF9"/>
    <w:rsid w:val="00E03199"/>
    <w:rsid w:val="00E10213"/>
    <w:rsid w:val="00E121AE"/>
    <w:rsid w:val="00E13D30"/>
    <w:rsid w:val="00E1630A"/>
    <w:rsid w:val="00E23208"/>
    <w:rsid w:val="00E24A15"/>
    <w:rsid w:val="00E24F4E"/>
    <w:rsid w:val="00E275CC"/>
    <w:rsid w:val="00E279D0"/>
    <w:rsid w:val="00E3023E"/>
    <w:rsid w:val="00E33CBF"/>
    <w:rsid w:val="00E34B78"/>
    <w:rsid w:val="00E35E15"/>
    <w:rsid w:val="00E40744"/>
    <w:rsid w:val="00E50608"/>
    <w:rsid w:val="00E51FE7"/>
    <w:rsid w:val="00E54C88"/>
    <w:rsid w:val="00E57342"/>
    <w:rsid w:val="00E66D43"/>
    <w:rsid w:val="00E740EE"/>
    <w:rsid w:val="00E8056B"/>
    <w:rsid w:val="00E907BA"/>
    <w:rsid w:val="00EA1831"/>
    <w:rsid w:val="00EA2204"/>
    <w:rsid w:val="00EA3DB1"/>
    <w:rsid w:val="00EA5D57"/>
    <w:rsid w:val="00EA6B53"/>
    <w:rsid w:val="00EB0C47"/>
    <w:rsid w:val="00EB40BD"/>
    <w:rsid w:val="00EB419F"/>
    <w:rsid w:val="00EB5D7E"/>
    <w:rsid w:val="00EC7A44"/>
    <w:rsid w:val="00ED2995"/>
    <w:rsid w:val="00ED2D42"/>
    <w:rsid w:val="00EE4129"/>
    <w:rsid w:val="00EE79FB"/>
    <w:rsid w:val="00EF12A2"/>
    <w:rsid w:val="00EF2224"/>
    <w:rsid w:val="00EF4CF3"/>
    <w:rsid w:val="00F00DF8"/>
    <w:rsid w:val="00F137A5"/>
    <w:rsid w:val="00F13FC3"/>
    <w:rsid w:val="00F16C2D"/>
    <w:rsid w:val="00F16FA6"/>
    <w:rsid w:val="00F17E6F"/>
    <w:rsid w:val="00F20833"/>
    <w:rsid w:val="00F21CE8"/>
    <w:rsid w:val="00F26132"/>
    <w:rsid w:val="00F33008"/>
    <w:rsid w:val="00F35475"/>
    <w:rsid w:val="00F4474E"/>
    <w:rsid w:val="00F4644C"/>
    <w:rsid w:val="00F51B8C"/>
    <w:rsid w:val="00F52310"/>
    <w:rsid w:val="00F56F65"/>
    <w:rsid w:val="00F622A3"/>
    <w:rsid w:val="00F65E5D"/>
    <w:rsid w:val="00F72D38"/>
    <w:rsid w:val="00F748BE"/>
    <w:rsid w:val="00F74A9A"/>
    <w:rsid w:val="00F77C08"/>
    <w:rsid w:val="00F83F20"/>
    <w:rsid w:val="00F90937"/>
    <w:rsid w:val="00F91B6C"/>
    <w:rsid w:val="00F95871"/>
    <w:rsid w:val="00F95F58"/>
    <w:rsid w:val="00F971D6"/>
    <w:rsid w:val="00F97433"/>
    <w:rsid w:val="00FA2123"/>
    <w:rsid w:val="00FA75CC"/>
    <w:rsid w:val="00FB43E7"/>
    <w:rsid w:val="00FC0288"/>
    <w:rsid w:val="00FC3859"/>
    <w:rsid w:val="00FC5E80"/>
    <w:rsid w:val="00FC73E4"/>
    <w:rsid w:val="00FD7915"/>
    <w:rsid w:val="00FE43D9"/>
    <w:rsid w:val="00FF40B5"/>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6F160A"/>
    <w:rPr>
      <w:rFonts w:ascii="Arial" w:hAnsi="Arial"/>
      <w:sz w:val="18"/>
      <w:szCs w:val="20"/>
    </w:rPr>
  </w:style>
  <w:style w:type="character" w:customStyle="1" w:styleId="FootnoteTextChar">
    <w:name w:val="Footnote Text Char"/>
    <w:basedOn w:val="DefaultParagraphFont"/>
    <w:link w:val="FootnoteText"/>
    <w:uiPriority w:val="99"/>
    <w:locked/>
    <w:rsid w:val="006F160A"/>
    <w:rPr>
      <w:rFonts w:ascii="Arial" w:hAnsi="Arial"/>
      <w:sz w:val="18"/>
      <w:lang w:eastAsia="en-US"/>
    </w:rPr>
  </w:style>
  <w:style w:type="character" w:styleId="FootnoteReference">
    <w:name w:val="footnote reference"/>
    <w:basedOn w:val="DefaultParagraphFont"/>
    <w:uiPriority w:val="99"/>
    <w:rsid w:val="006F160A"/>
    <w:rPr>
      <w:rFonts w:ascii="Arial" w:hAnsi="Arial" w:cs="Times New Roman"/>
      <w:sz w:val="18"/>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rsid w:val="008C1818"/>
    <w:pPr>
      <w:numPr>
        <w:ilvl w:val="1"/>
        <w:numId w:val="1"/>
      </w:numPr>
      <w:spacing w:before="120" w:after="120" w:line="276" w:lineRule="auto"/>
      <w:ind w:left="851" w:hanging="851"/>
    </w:pPr>
    <w:rPr>
      <w:rFonts w:ascii="Arial" w:hAnsi="Arial" w:cs="Arial"/>
      <w:b/>
      <w:color w:val="000064"/>
      <w:sz w:val="26"/>
      <w:szCs w:val="26"/>
    </w:rPr>
  </w:style>
  <w:style w:type="character" w:customStyle="1" w:styleId="ATAHeading2Char">
    <w:name w:val="ATA Heading 2 Char"/>
    <w:basedOn w:val="DefaultParagraphFont"/>
    <w:link w:val="ATAHeading2"/>
    <w:locked/>
    <w:rsid w:val="008C1818"/>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ind w:left="992" w:hanging="992"/>
    </w:pPr>
    <w:rPr>
      <w:i/>
      <w:color w:val="0D0D0D"/>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qFormat/>
    <w:locked/>
    <w:rsid w:val="00725BC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qFormat/>
    <w:locked/>
    <w:rsid w:val="00C43E03"/>
    <w:pPr>
      <w:tabs>
        <w:tab w:val="right" w:leader="dot" w:pos="9628"/>
      </w:tabs>
      <w:spacing w:after="120"/>
      <w:ind w:left="221"/>
    </w:pPr>
    <w:rPr>
      <w:rFonts w:ascii="Arial" w:hAnsi="Arial" w:cs="Arial"/>
      <w:noProof/>
      <w:sz w:val="20"/>
      <w:lang w:bidi="hi-IN"/>
    </w:rPr>
  </w:style>
  <w:style w:type="paragraph" w:customStyle="1" w:styleId="RecommendationStyle">
    <w:name w:val="Recommendation Style"/>
    <w:basedOn w:val="ATARecommendationHeading"/>
    <w:link w:val="RecommendationStyleChar"/>
    <w:qFormat/>
    <w:rsid w:val="00907971"/>
    <w:pPr>
      <w:numPr>
        <w:numId w:val="2"/>
      </w:numPr>
      <w:tabs>
        <w:tab w:val="clear" w:pos="57"/>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u w:val="single"/>
    </w:rPr>
  </w:style>
  <w:style w:type="paragraph" w:customStyle="1" w:styleId="RecommendationStyle3">
    <w:name w:val="Recommendation Style 3"/>
    <w:basedOn w:val="RecommendationStyle2"/>
    <w:link w:val="RecommendationStyle3Char"/>
    <w:qFormat/>
    <w:rsid w:val="00907971"/>
    <w:rPr>
      <w:color w:val="FFFFFF"/>
    </w:rPr>
  </w:style>
  <w:style w:type="paragraph" w:styleId="TOC3">
    <w:name w:val="toc 3"/>
    <w:basedOn w:val="Normal"/>
    <w:next w:val="Normal"/>
    <w:autoRedefine/>
    <w:uiPriority w:val="39"/>
    <w:qFormat/>
    <w:locked/>
    <w:rsid w:val="00907971"/>
    <w:pPr>
      <w:tabs>
        <w:tab w:val="right" w:leader="dot" w:pos="9628"/>
      </w:tabs>
      <w:ind w:left="442"/>
    </w:pPr>
    <w:rPr>
      <w:noProof/>
      <w:color w:val="FFFFFF"/>
    </w:rPr>
  </w:style>
  <w:style w:type="character" w:customStyle="1" w:styleId="RecommendationStyle3Char">
    <w:name w:val="Recommendation Style 3 Char"/>
    <w:basedOn w:val="RecommendationStyle2Char"/>
    <w:link w:val="RecommendationStyle3"/>
    <w:rsid w:val="00907971"/>
    <w:rPr>
      <w:color w:val="FFFFFF"/>
    </w:rPr>
  </w:style>
  <w:style w:type="character" w:customStyle="1" w:styleId="groupheading">
    <w:name w:val="groupheading"/>
    <w:basedOn w:val="DefaultParagraphFont"/>
    <w:rsid w:val="008133EB"/>
  </w:style>
  <w:style w:type="character" w:customStyle="1" w:styleId="informationalsmall">
    <w:name w:val="informationalsmall"/>
    <w:basedOn w:val="DefaultParagraphFont"/>
    <w:rsid w:val="008133EB"/>
  </w:style>
  <w:style w:type="paragraph" w:styleId="NoSpacing">
    <w:name w:val="No Spacing"/>
    <w:uiPriority w:val="1"/>
    <w:qFormat/>
    <w:rsid w:val="005024DA"/>
    <w:rPr>
      <w:sz w:val="22"/>
      <w:szCs w:val="22"/>
      <w:lang w:eastAsia="en-US"/>
    </w:rPr>
  </w:style>
  <w:style w:type="numbering" w:customStyle="1" w:styleId="WWOutlineListStyle">
    <w:name w:val="WW_OutlineListStyle"/>
    <w:basedOn w:val="NoList"/>
    <w:rsid w:val="00A96895"/>
    <w:pPr>
      <w:numPr>
        <w:numId w:val="10"/>
      </w:numPr>
    </w:pPr>
  </w:style>
  <w:style w:type="paragraph" w:customStyle="1" w:styleId="Standard">
    <w:name w:val="Standard"/>
    <w:rsid w:val="00A96895"/>
    <w:pPr>
      <w:suppressAutoHyphens/>
      <w:autoSpaceDN w:val="0"/>
      <w:textAlignment w:val="baseline"/>
    </w:pPr>
    <w:rPr>
      <w:rFonts w:ascii="Times New Roman" w:eastAsia="SimSun" w:hAnsi="Times New Roman" w:cs="Mangal"/>
      <w:color w:val="000000"/>
      <w:kern w:val="3"/>
      <w:sz w:val="24"/>
      <w:szCs w:val="24"/>
      <w:lang w:eastAsia="en-US" w:bidi="hi-IN"/>
    </w:rPr>
  </w:style>
  <w:style w:type="paragraph" w:customStyle="1" w:styleId="Footnote">
    <w:name w:val="Footnote"/>
    <w:basedOn w:val="Standard"/>
    <w:rsid w:val="00A96895"/>
    <w:pPr>
      <w:suppressLineNumbers/>
      <w:ind w:left="283" w:hanging="283"/>
    </w:pPr>
    <w:rPr>
      <w:sz w:val="20"/>
      <w:szCs w:val="20"/>
    </w:rPr>
  </w:style>
  <w:style w:type="numbering" w:customStyle="1" w:styleId="WWNum3">
    <w:name w:val="WWNum3"/>
    <w:basedOn w:val="NoList"/>
    <w:rsid w:val="00A96895"/>
    <w:pPr>
      <w:numPr>
        <w:numId w:val="11"/>
      </w:numPr>
    </w:pPr>
  </w:style>
  <w:style w:type="numbering" w:customStyle="1" w:styleId="WWNum4">
    <w:name w:val="WWNum4"/>
    <w:basedOn w:val="NoList"/>
    <w:rsid w:val="00A96895"/>
    <w:pPr>
      <w:numPr>
        <w:numId w:val="12"/>
      </w:numPr>
    </w:pPr>
  </w:style>
  <w:style w:type="numbering" w:customStyle="1" w:styleId="WWNum7">
    <w:name w:val="WWNum7"/>
    <w:basedOn w:val="NoList"/>
    <w:rsid w:val="00A96895"/>
    <w:pPr>
      <w:numPr>
        <w:numId w:val="13"/>
      </w:numPr>
    </w:pPr>
  </w:style>
  <w:style w:type="numbering" w:customStyle="1" w:styleId="WWNum9">
    <w:name w:val="WWNum9"/>
    <w:basedOn w:val="NoList"/>
    <w:rsid w:val="00A96895"/>
    <w:pPr>
      <w:numPr>
        <w:numId w:val="20"/>
      </w:numPr>
    </w:pPr>
  </w:style>
  <w:style w:type="numbering" w:customStyle="1" w:styleId="WWNum13">
    <w:name w:val="WWNum13"/>
    <w:basedOn w:val="NoList"/>
    <w:rsid w:val="00A96895"/>
    <w:pPr>
      <w:numPr>
        <w:numId w:val="15"/>
      </w:numPr>
    </w:pPr>
  </w:style>
  <w:style w:type="character" w:styleId="FollowedHyperlink">
    <w:name w:val="FollowedHyperlink"/>
    <w:basedOn w:val="DefaultParagraphFont"/>
    <w:uiPriority w:val="99"/>
    <w:semiHidden/>
    <w:unhideWhenUsed/>
    <w:rsid w:val="00DB385C"/>
    <w:rPr>
      <w:color w:val="800080" w:themeColor="followedHyperlink"/>
      <w:u w:val="single"/>
    </w:rPr>
  </w:style>
  <w:style w:type="paragraph" w:styleId="TOCHeading">
    <w:name w:val="TOC Heading"/>
    <w:basedOn w:val="Heading1"/>
    <w:next w:val="Normal"/>
    <w:uiPriority w:val="39"/>
    <w:unhideWhenUsed/>
    <w:qFormat/>
    <w:rsid w:val="00C43E03"/>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divs>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4181298">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69898024">
      <w:bodyDiv w:val="1"/>
      <w:marLeft w:val="0"/>
      <w:marRight w:val="0"/>
      <w:marTop w:val="0"/>
      <w:marBottom w:val="0"/>
      <w:divBdr>
        <w:top w:val="none" w:sz="0" w:space="0" w:color="auto"/>
        <w:left w:val="none" w:sz="0" w:space="0" w:color="auto"/>
        <w:bottom w:val="none" w:sz="0" w:space="0" w:color="auto"/>
        <w:right w:val="none" w:sz="0" w:space="0" w:color="auto"/>
      </w:divBdr>
    </w:div>
    <w:div w:id="1600945351">
      <w:bodyDiv w:val="1"/>
      <w:marLeft w:val="0"/>
      <w:marRight w:val="0"/>
      <w:marTop w:val="0"/>
      <w:marBottom w:val="0"/>
      <w:divBdr>
        <w:top w:val="none" w:sz="0" w:space="0" w:color="auto"/>
        <w:left w:val="none" w:sz="0" w:space="0" w:color="auto"/>
        <w:bottom w:val="none" w:sz="0" w:space="0" w:color="auto"/>
        <w:right w:val="none" w:sz="0" w:space="0" w:color="auto"/>
      </w:divBdr>
    </w:div>
    <w:div w:id="21273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fullyloaded.com.au/industry-news/articleid/70983.aspx" TargetMode="External"/><Relationship Id="rId2" Type="http://schemas.openxmlformats.org/officeDocument/2006/relationships/hyperlink" Target="http://www.rta.nsw.gov.au/newsevents/2008/2008_10_heeavyvehicleruling.html" TargetMode="External"/><Relationship Id="rId1" Type="http://schemas.openxmlformats.org/officeDocument/2006/relationships/hyperlink" Target="http://www.rta.nsw.gov.au/heavyvehicles/complianceenforcement/cor/enforcement_statis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AC81-684C-41E0-8F47-43004EE7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17202</Words>
  <Characters>88205</Characters>
  <Application>Microsoft Office Word</Application>
  <DocSecurity>0</DocSecurity>
  <Lines>735</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2012-01-10T23:44:00Z</dcterms:created>
  <dcterms:modified xsi:type="dcterms:W3CDTF">2012-02-03T00:58:00Z</dcterms:modified>
</cp:coreProperties>
</file>