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60"/>
        <w:gridCol w:w="6979"/>
      </w:tblGrid>
      <w:tr w:rsidR="00D735FF" w:rsidRPr="00540454" w:rsidTr="00605C2F">
        <w:trPr>
          <w:trHeight w:val="756"/>
        </w:trPr>
        <w:tc>
          <w:tcPr>
            <w:tcW w:w="2660" w:type="dxa"/>
            <w:vAlign w:val="center"/>
          </w:tcPr>
          <w:p w:rsidR="00D735FF" w:rsidRPr="00054F0E" w:rsidRDefault="00D735FF" w:rsidP="009D1601">
            <w:pPr>
              <w:pStyle w:val="Header"/>
              <w:rPr>
                <w:rFonts w:ascii="Arial" w:hAnsi="Arial" w:cs="Arial"/>
                <w:b/>
                <w:sz w:val="28"/>
                <w:szCs w:val="28"/>
              </w:rPr>
            </w:pPr>
            <w:r w:rsidRPr="00054F0E">
              <w:rPr>
                <w:rFonts w:ascii="Arial" w:hAnsi="Arial" w:cs="Arial"/>
                <w:b/>
                <w:sz w:val="28"/>
                <w:szCs w:val="28"/>
              </w:rPr>
              <w:t>Submission to:</w:t>
            </w:r>
          </w:p>
        </w:tc>
        <w:tc>
          <w:tcPr>
            <w:tcW w:w="6979" w:type="dxa"/>
            <w:vAlign w:val="center"/>
          </w:tcPr>
          <w:p w:rsidR="00D735FF" w:rsidRPr="00054F0E" w:rsidRDefault="00C87BB9" w:rsidP="009D1601">
            <w:pPr>
              <w:pStyle w:val="Header"/>
              <w:rPr>
                <w:rFonts w:ascii="Arial" w:hAnsi="Arial" w:cs="Arial"/>
                <w:sz w:val="28"/>
                <w:szCs w:val="28"/>
              </w:rPr>
            </w:pPr>
            <w:r>
              <w:rPr>
                <w:rFonts w:ascii="Arial" w:hAnsi="Arial" w:cs="Arial"/>
                <w:sz w:val="28"/>
                <w:szCs w:val="28"/>
              </w:rPr>
              <w:t>National Transport Commission</w:t>
            </w:r>
          </w:p>
        </w:tc>
      </w:tr>
      <w:tr w:rsidR="00D735FF" w:rsidRPr="00540454" w:rsidTr="00605C2F">
        <w:trPr>
          <w:trHeight w:val="756"/>
        </w:trPr>
        <w:tc>
          <w:tcPr>
            <w:tcW w:w="2660" w:type="dxa"/>
            <w:vAlign w:val="center"/>
          </w:tcPr>
          <w:p w:rsidR="00D735FF" w:rsidRPr="00054F0E" w:rsidRDefault="00D735FF" w:rsidP="009D1601">
            <w:pPr>
              <w:pStyle w:val="Header"/>
              <w:rPr>
                <w:rFonts w:ascii="Arial" w:hAnsi="Arial" w:cs="Arial"/>
                <w:b/>
                <w:sz w:val="28"/>
                <w:szCs w:val="28"/>
              </w:rPr>
            </w:pPr>
            <w:r w:rsidRPr="00054F0E">
              <w:rPr>
                <w:rFonts w:ascii="Arial" w:hAnsi="Arial" w:cs="Arial"/>
                <w:b/>
                <w:sz w:val="28"/>
                <w:szCs w:val="28"/>
              </w:rPr>
              <w:t>Title:</w:t>
            </w:r>
          </w:p>
        </w:tc>
        <w:tc>
          <w:tcPr>
            <w:tcW w:w="6979" w:type="dxa"/>
            <w:vAlign w:val="center"/>
          </w:tcPr>
          <w:p w:rsidR="00D735FF" w:rsidRPr="00054F0E" w:rsidRDefault="00B319BF" w:rsidP="00B319BF">
            <w:pPr>
              <w:pStyle w:val="Header"/>
              <w:rPr>
                <w:rFonts w:ascii="Arial" w:hAnsi="Arial" w:cs="Arial"/>
                <w:sz w:val="28"/>
                <w:szCs w:val="28"/>
              </w:rPr>
            </w:pPr>
            <w:r>
              <w:rPr>
                <w:rFonts w:ascii="Arial" w:hAnsi="Arial" w:cs="Arial"/>
                <w:sz w:val="28"/>
                <w:szCs w:val="28"/>
              </w:rPr>
              <w:t>Issues paper:</w:t>
            </w:r>
            <w:r w:rsidRPr="00C87BB9">
              <w:rPr>
                <w:rFonts w:ascii="Arial" w:hAnsi="Arial" w:cs="Arial"/>
                <w:sz w:val="28"/>
                <w:szCs w:val="28"/>
              </w:rPr>
              <w:t xml:space="preserve"> </w:t>
            </w:r>
            <w:r w:rsidR="00C87BB9" w:rsidRPr="00C87BB9">
              <w:rPr>
                <w:rFonts w:ascii="Arial" w:hAnsi="Arial" w:cs="Arial"/>
                <w:sz w:val="28"/>
                <w:szCs w:val="28"/>
              </w:rPr>
              <w:t>Regulatory barriers to more automated road and rail vehicles</w:t>
            </w:r>
            <w:r w:rsidR="00C87BB9">
              <w:rPr>
                <w:rFonts w:ascii="Arial" w:hAnsi="Arial" w:cs="Arial"/>
                <w:sz w:val="28"/>
                <w:szCs w:val="28"/>
              </w:rPr>
              <w:t xml:space="preserve"> </w:t>
            </w:r>
          </w:p>
        </w:tc>
      </w:tr>
      <w:tr w:rsidR="00D735FF" w:rsidRPr="00540454" w:rsidTr="00605C2F">
        <w:trPr>
          <w:trHeight w:val="756"/>
        </w:trPr>
        <w:tc>
          <w:tcPr>
            <w:tcW w:w="2660" w:type="dxa"/>
            <w:vAlign w:val="center"/>
          </w:tcPr>
          <w:p w:rsidR="00D735FF" w:rsidRPr="00054F0E" w:rsidRDefault="00D735FF" w:rsidP="009D1601">
            <w:pPr>
              <w:pStyle w:val="Header"/>
              <w:rPr>
                <w:rFonts w:ascii="Arial" w:hAnsi="Arial" w:cs="Arial"/>
                <w:b/>
                <w:sz w:val="28"/>
                <w:szCs w:val="28"/>
              </w:rPr>
            </w:pPr>
            <w:r w:rsidRPr="00054F0E">
              <w:rPr>
                <w:rFonts w:ascii="Arial" w:hAnsi="Arial" w:cs="Arial"/>
                <w:b/>
                <w:sz w:val="28"/>
                <w:szCs w:val="28"/>
              </w:rPr>
              <w:t>Date:</w:t>
            </w:r>
          </w:p>
        </w:tc>
        <w:tc>
          <w:tcPr>
            <w:tcW w:w="6979" w:type="dxa"/>
            <w:vAlign w:val="center"/>
          </w:tcPr>
          <w:p w:rsidR="00D735FF" w:rsidRPr="00054F0E" w:rsidRDefault="00BB6606" w:rsidP="00C87BB9">
            <w:pPr>
              <w:pStyle w:val="Header"/>
              <w:rPr>
                <w:rFonts w:ascii="Arial" w:hAnsi="Arial" w:cs="Arial"/>
                <w:sz w:val="28"/>
                <w:szCs w:val="28"/>
              </w:rPr>
            </w:pPr>
            <w:r>
              <w:rPr>
                <w:rFonts w:ascii="Arial" w:hAnsi="Arial" w:cs="Arial"/>
                <w:sz w:val="28"/>
                <w:szCs w:val="28"/>
              </w:rPr>
              <w:t xml:space="preserve">11 </w:t>
            </w:r>
            <w:r w:rsidR="00C87BB9">
              <w:rPr>
                <w:rFonts w:ascii="Arial" w:hAnsi="Arial" w:cs="Arial"/>
                <w:sz w:val="28"/>
                <w:szCs w:val="28"/>
              </w:rPr>
              <w:t xml:space="preserve">March, </w:t>
            </w:r>
            <w:r w:rsidR="00054F0E" w:rsidRPr="00054F0E">
              <w:rPr>
                <w:rFonts w:ascii="Arial" w:hAnsi="Arial" w:cs="Arial"/>
                <w:sz w:val="28"/>
                <w:szCs w:val="28"/>
              </w:rPr>
              <w:t>2016</w:t>
            </w:r>
          </w:p>
        </w:tc>
      </w:tr>
    </w:tbl>
    <w:p w:rsidR="00D735FF" w:rsidRPr="00540454" w:rsidRDefault="00D735FF" w:rsidP="009D1601">
      <w:pPr>
        <w:pStyle w:val="Header"/>
        <w:rPr>
          <w:rFonts w:ascii="Arial" w:hAnsi="Arial" w:cs="Arial"/>
          <w:sz w:val="32"/>
        </w:rPr>
      </w:pPr>
    </w:p>
    <w:p w:rsidR="00D735FF" w:rsidRPr="00540454" w:rsidRDefault="00D735FF" w:rsidP="009D1601">
      <w:pPr>
        <w:pStyle w:val="Header"/>
        <w:rPr>
          <w:rFonts w:ascii="Arial" w:hAnsi="Arial" w:cs="Arial"/>
          <w:sz w:val="32"/>
        </w:rPr>
      </w:pPr>
    </w:p>
    <w:p w:rsidR="00576ED0" w:rsidRPr="00540454" w:rsidRDefault="00576ED0" w:rsidP="009D1601">
      <w:pPr>
        <w:pStyle w:val="Header"/>
        <w:rPr>
          <w:rFonts w:ascii="Arial" w:hAnsi="Arial" w:cs="Arial"/>
          <w:sz w:val="32"/>
        </w:rPr>
      </w:pPr>
    </w:p>
    <w:p w:rsidR="00576ED0" w:rsidRPr="00540454" w:rsidRDefault="00576ED0" w:rsidP="009D1601">
      <w:pPr>
        <w:rPr>
          <w:rFonts w:ascii="Arial" w:hAnsi="Arial" w:cs="Arial"/>
        </w:rPr>
        <w:sectPr w:rsidR="00576ED0" w:rsidRPr="00540454"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540454" w:rsidRDefault="00576ED0"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054F0E" w:rsidRDefault="003B74E4" w:rsidP="009D1601">
      <w:pPr>
        <w:rPr>
          <w:rFonts w:ascii="Arial" w:hAnsi="Arial" w:cs="Arial"/>
          <w:b/>
          <w:color w:val="000064"/>
          <w:sz w:val="28"/>
          <w:szCs w:val="28"/>
        </w:rPr>
      </w:pPr>
      <w:r w:rsidRPr="00054F0E">
        <w:rPr>
          <w:rFonts w:ascii="Arial" w:hAnsi="Arial" w:cs="Arial"/>
          <w:b/>
          <w:color w:val="000064"/>
          <w:sz w:val="28"/>
          <w:szCs w:val="28"/>
        </w:rPr>
        <w:t>Contents</w:t>
      </w:r>
    </w:p>
    <w:p w:rsidR="00576ED0" w:rsidRPr="00540454" w:rsidRDefault="00576ED0" w:rsidP="009D1601">
      <w:pPr>
        <w:rPr>
          <w:rFonts w:ascii="Arial" w:hAnsi="Arial" w:cs="Arial"/>
        </w:rPr>
      </w:pPr>
    </w:p>
    <w:p w:rsidR="009B0520" w:rsidRPr="00540454" w:rsidRDefault="009B0520" w:rsidP="009D1601">
      <w:pPr>
        <w:rPr>
          <w:rFonts w:ascii="Arial" w:hAnsi="Arial" w:cs="Arial"/>
        </w:rPr>
      </w:pPr>
    </w:p>
    <w:p w:rsidR="005D3E69" w:rsidRDefault="003B2024">
      <w:pPr>
        <w:pStyle w:val="TOC1"/>
        <w:tabs>
          <w:tab w:val="left" w:pos="442"/>
        </w:tabs>
        <w:rPr>
          <w:rFonts w:asciiTheme="minorHAnsi" w:eastAsiaTheme="minorEastAsia" w:hAnsiTheme="minorHAnsi" w:cstheme="minorBidi"/>
          <w:b w:val="0"/>
          <w:sz w:val="22"/>
          <w:szCs w:val="22"/>
          <w:lang w:eastAsia="en-AU"/>
        </w:rPr>
      </w:pPr>
      <w:r w:rsidRPr="00054F0E">
        <w:rPr>
          <w:b w:val="0"/>
          <w:sz w:val="22"/>
          <w:szCs w:val="22"/>
        </w:rPr>
        <w:fldChar w:fldCharType="begin"/>
      </w:r>
      <w:r w:rsidR="00BD49FC" w:rsidRPr="00054F0E">
        <w:rPr>
          <w:b w:val="0"/>
          <w:sz w:val="22"/>
          <w:szCs w:val="22"/>
        </w:rPr>
        <w:instrText xml:space="preserve"> TOC \o "1-2" \t "ATA Heading 2,2" </w:instrText>
      </w:r>
      <w:r w:rsidRPr="00054F0E">
        <w:rPr>
          <w:b w:val="0"/>
          <w:sz w:val="22"/>
          <w:szCs w:val="22"/>
        </w:rPr>
        <w:fldChar w:fldCharType="separate"/>
      </w:r>
      <w:r w:rsidR="005D3E69" w:rsidRPr="00525153">
        <w:rPr>
          <w:rFonts w:cs="Times New Roman"/>
        </w:rPr>
        <w:t>1.</w:t>
      </w:r>
      <w:r w:rsidR="005D3E69">
        <w:rPr>
          <w:rFonts w:asciiTheme="minorHAnsi" w:eastAsiaTheme="minorEastAsia" w:hAnsiTheme="minorHAnsi" w:cstheme="minorBidi"/>
          <w:b w:val="0"/>
          <w:sz w:val="22"/>
          <w:szCs w:val="22"/>
          <w:lang w:eastAsia="en-AU"/>
        </w:rPr>
        <w:tab/>
      </w:r>
      <w:r w:rsidR="005D3E69">
        <w:t>About the Australian Trucking Association</w:t>
      </w:r>
      <w:r w:rsidR="005D3E69">
        <w:tab/>
      </w:r>
      <w:r w:rsidR="005D3E69">
        <w:fldChar w:fldCharType="begin"/>
      </w:r>
      <w:r w:rsidR="005D3E69">
        <w:instrText xml:space="preserve"> PAGEREF _Toc445303033 \h </w:instrText>
      </w:r>
      <w:r w:rsidR="005D3E69">
        <w:fldChar w:fldCharType="separate"/>
      </w:r>
      <w:r w:rsidR="00B02086">
        <w:t>3</w:t>
      </w:r>
      <w:r w:rsidR="005D3E69">
        <w:fldChar w:fldCharType="end"/>
      </w:r>
    </w:p>
    <w:p w:rsidR="005D3E69" w:rsidRDefault="005D3E69">
      <w:pPr>
        <w:pStyle w:val="TOC1"/>
        <w:tabs>
          <w:tab w:val="left" w:pos="442"/>
        </w:tabs>
        <w:rPr>
          <w:rFonts w:asciiTheme="minorHAnsi" w:eastAsiaTheme="minorEastAsia" w:hAnsiTheme="minorHAnsi" w:cstheme="minorBidi"/>
          <w:b w:val="0"/>
          <w:sz w:val="22"/>
          <w:szCs w:val="22"/>
          <w:lang w:eastAsia="en-AU"/>
        </w:rPr>
      </w:pPr>
      <w:r w:rsidRPr="00525153">
        <w:rPr>
          <w:rFonts w:cs="Times New Roman"/>
        </w:rPr>
        <w:t>2.</w:t>
      </w:r>
      <w:r>
        <w:rPr>
          <w:rFonts w:asciiTheme="minorHAnsi" w:eastAsiaTheme="minorEastAsia" w:hAnsiTheme="minorHAnsi" w:cstheme="minorBidi"/>
          <w:b w:val="0"/>
          <w:sz w:val="22"/>
          <w:szCs w:val="22"/>
          <w:lang w:eastAsia="en-AU"/>
        </w:rPr>
        <w:tab/>
      </w:r>
      <w:r>
        <w:t>Summary of recommendations</w:t>
      </w:r>
      <w:r>
        <w:tab/>
      </w:r>
      <w:r>
        <w:fldChar w:fldCharType="begin"/>
      </w:r>
      <w:r>
        <w:instrText xml:space="preserve"> PAGEREF _Toc445303034 \h </w:instrText>
      </w:r>
      <w:r>
        <w:fldChar w:fldCharType="separate"/>
      </w:r>
      <w:r w:rsidR="00B02086">
        <w:t>3</w:t>
      </w:r>
      <w:r>
        <w:fldChar w:fldCharType="end"/>
      </w:r>
    </w:p>
    <w:p w:rsidR="005D3E69" w:rsidRDefault="005D3E69">
      <w:pPr>
        <w:pStyle w:val="TOC1"/>
        <w:tabs>
          <w:tab w:val="left" w:pos="442"/>
        </w:tabs>
        <w:rPr>
          <w:rFonts w:asciiTheme="minorHAnsi" w:eastAsiaTheme="minorEastAsia" w:hAnsiTheme="minorHAnsi" w:cstheme="minorBidi"/>
          <w:b w:val="0"/>
          <w:sz w:val="22"/>
          <w:szCs w:val="22"/>
          <w:lang w:eastAsia="en-AU"/>
        </w:rPr>
      </w:pPr>
      <w:r w:rsidRPr="00525153">
        <w:rPr>
          <w:rFonts w:cs="Times New Roman"/>
        </w:rPr>
        <w:t>3.</w:t>
      </w:r>
      <w:r>
        <w:rPr>
          <w:rFonts w:asciiTheme="minorHAnsi" w:eastAsiaTheme="minorEastAsia" w:hAnsiTheme="minorHAnsi" w:cstheme="minorBidi"/>
          <w:b w:val="0"/>
          <w:sz w:val="22"/>
          <w:szCs w:val="22"/>
          <w:lang w:eastAsia="en-AU"/>
        </w:rPr>
        <w:tab/>
      </w:r>
      <w:r>
        <w:t>Introduction</w:t>
      </w:r>
      <w:r>
        <w:tab/>
      </w:r>
      <w:r>
        <w:fldChar w:fldCharType="begin"/>
      </w:r>
      <w:r>
        <w:instrText xml:space="preserve"> PAGEREF _Toc445303035 \h </w:instrText>
      </w:r>
      <w:r>
        <w:fldChar w:fldCharType="separate"/>
      </w:r>
      <w:r w:rsidR="00B02086">
        <w:t>3</w:t>
      </w:r>
      <w:r>
        <w:fldChar w:fldCharType="end"/>
      </w:r>
    </w:p>
    <w:p w:rsidR="005D3E69" w:rsidRDefault="005D3E69">
      <w:pPr>
        <w:pStyle w:val="TOC1"/>
        <w:tabs>
          <w:tab w:val="left" w:pos="442"/>
        </w:tabs>
        <w:rPr>
          <w:rFonts w:asciiTheme="minorHAnsi" w:eastAsiaTheme="minorEastAsia" w:hAnsiTheme="minorHAnsi" w:cstheme="minorBidi"/>
          <w:b w:val="0"/>
          <w:sz w:val="22"/>
          <w:szCs w:val="22"/>
          <w:lang w:eastAsia="en-AU"/>
        </w:rPr>
      </w:pPr>
      <w:r w:rsidRPr="00525153">
        <w:rPr>
          <w:rFonts w:cs="Times New Roman"/>
        </w:rPr>
        <w:t>4.</w:t>
      </w:r>
      <w:r>
        <w:rPr>
          <w:rFonts w:asciiTheme="minorHAnsi" w:eastAsiaTheme="minorEastAsia" w:hAnsiTheme="minorHAnsi" w:cstheme="minorBidi"/>
          <w:b w:val="0"/>
          <w:sz w:val="22"/>
          <w:szCs w:val="22"/>
          <w:lang w:eastAsia="en-AU"/>
        </w:rPr>
        <w:tab/>
      </w:r>
      <w:r>
        <w:t>Existing law</w:t>
      </w:r>
      <w:r>
        <w:tab/>
      </w:r>
      <w:r>
        <w:fldChar w:fldCharType="begin"/>
      </w:r>
      <w:r>
        <w:instrText xml:space="preserve"> PAGEREF _Toc445303037 \h </w:instrText>
      </w:r>
      <w:r>
        <w:fldChar w:fldCharType="separate"/>
      </w:r>
      <w:r w:rsidR="00B02086">
        <w:t>4</w:t>
      </w:r>
      <w:r>
        <w:fldChar w:fldCharType="end"/>
      </w:r>
    </w:p>
    <w:p w:rsidR="005D3E69" w:rsidRDefault="005D3E69">
      <w:pPr>
        <w:pStyle w:val="TOC1"/>
        <w:tabs>
          <w:tab w:val="left" w:pos="442"/>
        </w:tabs>
        <w:rPr>
          <w:rFonts w:asciiTheme="minorHAnsi" w:eastAsiaTheme="minorEastAsia" w:hAnsiTheme="minorHAnsi" w:cstheme="minorBidi"/>
          <w:b w:val="0"/>
          <w:sz w:val="22"/>
          <w:szCs w:val="22"/>
          <w:lang w:eastAsia="en-AU"/>
        </w:rPr>
      </w:pPr>
      <w:r w:rsidRPr="00525153">
        <w:rPr>
          <w:rFonts w:cs="Times New Roman"/>
        </w:rPr>
        <w:t>5.</w:t>
      </w:r>
      <w:r>
        <w:rPr>
          <w:rFonts w:asciiTheme="minorHAnsi" w:eastAsiaTheme="minorEastAsia" w:hAnsiTheme="minorHAnsi" w:cstheme="minorBidi"/>
          <w:b w:val="0"/>
          <w:sz w:val="22"/>
          <w:szCs w:val="22"/>
          <w:lang w:eastAsia="en-AU"/>
        </w:rPr>
        <w:tab/>
      </w:r>
      <w:r>
        <w:t>Locating liability</w:t>
      </w:r>
      <w:r>
        <w:tab/>
      </w:r>
      <w:r>
        <w:fldChar w:fldCharType="begin"/>
      </w:r>
      <w:r>
        <w:instrText xml:space="preserve"> PAGEREF _Toc445303038 \h </w:instrText>
      </w:r>
      <w:r>
        <w:fldChar w:fldCharType="separate"/>
      </w:r>
      <w:r w:rsidR="00B02086">
        <w:t>5</w:t>
      </w:r>
      <w:r>
        <w:fldChar w:fldCharType="end"/>
      </w:r>
    </w:p>
    <w:p w:rsidR="005D3E69" w:rsidRDefault="005D3E69">
      <w:pPr>
        <w:pStyle w:val="TOC1"/>
        <w:tabs>
          <w:tab w:val="left" w:pos="442"/>
        </w:tabs>
        <w:rPr>
          <w:rFonts w:asciiTheme="minorHAnsi" w:eastAsiaTheme="minorEastAsia" w:hAnsiTheme="minorHAnsi" w:cstheme="minorBidi"/>
          <w:b w:val="0"/>
          <w:sz w:val="22"/>
          <w:szCs w:val="22"/>
          <w:lang w:eastAsia="en-AU"/>
        </w:rPr>
      </w:pPr>
      <w:r w:rsidRPr="00525153">
        <w:rPr>
          <w:rFonts w:cs="Times New Roman"/>
        </w:rPr>
        <w:t>6.</w:t>
      </w:r>
      <w:r>
        <w:rPr>
          <w:rFonts w:asciiTheme="minorHAnsi" w:eastAsiaTheme="minorEastAsia" w:hAnsiTheme="minorHAnsi" w:cstheme="minorBidi"/>
          <w:b w:val="0"/>
          <w:sz w:val="22"/>
          <w:szCs w:val="22"/>
          <w:lang w:eastAsia="en-AU"/>
        </w:rPr>
        <w:tab/>
      </w:r>
      <w:r>
        <w:t>‘More automated’ rail vehicles</w:t>
      </w:r>
      <w:r>
        <w:tab/>
      </w:r>
      <w:r>
        <w:fldChar w:fldCharType="begin"/>
      </w:r>
      <w:r>
        <w:instrText xml:space="preserve"> PAGEREF _Toc445303039 \h </w:instrText>
      </w:r>
      <w:r>
        <w:fldChar w:fldCharType="separate"/>
      </w:r>
      <w:r w:rsidR="00B02086">
        <w:t>7</w:t>
      </w:r>
      <w:r>
        <w:fldChar w:fldCharType="end"/>
      </w:r>
    </w:p>
    <w:p w:rsidR="00241C15" w:rsidRPr="006E05F0" w:rsidRDefault="003B2024" w:rsidP="009D1601">
      <w:pPr>
        <w:tabs>
          <w:tab w:val="right" w:leader="dot" w:pos="9645"/>
        </w:tabs>
        <w:rPr>
          <w:rFonts w:ascii="Arial" w:hAnsi="Arial" w:cs="Arial"/>
        </w:rPr>
      </w:pPr>
      <w:r w:rsidRPr="00054F0E">
        <w:rPr>
          <w:rFonts w:ascii="Arial" w:hAnsi="Arial" w:cs="Arial"/>
          <w:noProof/>
        </w:rPr>
        <w:fldChar w:fldCharType="end"/>
      </w:r>
    </w:p>
    <w:p w:rsidR="00576ED0" w:rsidRPr="006E05F0" w:rsidRDefault="00576ED0" w:rsidP="009D1601">
      <w:pPr>
        <w:rPr>
          <w:rFonts w:ascii="Arial" w:hAnsi="Arial" w:cs="Arial"/>
        </w:rPr>
      </w:pPr>
      <w:r w:rsidRPr="006E05F0">
        <w:rPr>
          <w:rFonts w:ascii="Arial" w:hAnsi="Arial" w:cs="Arial"/>
        </w:rPr>
        <w:br w:type="page"/>
      </w:r>
    </w:p>
    <w:p w:rsidR="006233B3" w:rsidRPr="00054F0E" w:rsidRDefault="00054F0E" w:rsidP="009D1601">
      <w:pPr>
        <w:pStyle w:val="Heading1"/>
        <w:rPr>
          <w:sz w:val="24"/>
          <w:szCs w:val="24"/>
        </w:rPr>
      </w:pPr>
      <w:bookmarkStart w:id="0" w:name="_Toc445303033"/>
      <w:r>
        <w:rPr>
          <w:sz w:val="24"/>
          <w:szCs w:val="24"/>
        </w:rPr>
        <w:lastRenderedPageBreak/>
        <w:t xml:space="preserve">About the </w:t>
      </w:r>
      <w:r w:rsidR="006233B3" w:rsidRPr="00054F0E">
        <w:rPr>
          <w:sz w:val="24"/>
          <w:szCs w:val="24"/>
        </w:rPr>
        <w:t>Australian Trucking Association</w:t>
      </w:r>
      <w:bookmarkEnd w:id="0"/>
    </w:p>
    <w:p w:rsidR="006233B3" w:rsidRPr="00540454" w:rsidRDefault="006233B3" w:rsidP="009D1601">
      <w:pPr>
        <w:pStyle w:val="BodyText2"/>
        <w:rPr>
          <w:b w:val="0"/>
          <w:szCs w:val="22"/>
        </w:rPr>
      </w:pPr>
    </w:p>
    <w:p w:rsidR="006233B3" w:rsidRPr="006220FC" w:rsidRDefault="006233B3" w:rsidP="00A77660">
      <w:pPr>
        <w:pStyle w:val="BodyText2"/>
        <w:rPr>
          <w:b w:val="0"/>
          <w:szCs w:val="22"/>
        </w:rPr>
      </w:pPr>
      <w:r w:rsidRPr="006220FC">
        <w:rPr>
          <w:rFonts w:ascii="Calibri" w:eastAsia="Calibri" w:hAnsi="Calibri" w:cs="Times New Roman"/>
          <w:b w:val="0"/>
          <w:bCs w:val="0"/>
          <w:szCs w:val="22"/>
        </w:rPr>
        <w:t>The ATA is the peak body represent</w:t>
      </w:r>
      <w:r w:rsidR="00324142" w:rsidRPr="006220FC">
        <w:rPr>
          <w:rFonts w:ascii="Calibri" w:eastAsia="Calibri" w:hAnsi="Calibri" w:cs="Times New Roman"/>
          <w:b w:val="0"/>
          <w:bCs w:val="0"/>
          <w:szCs w:val="22"/>
        </w:rPr>
        <w:t>ing</w:t>
      </w:r>
      <w:r w:rsidRPr="006220FC">
        <w:rPr>
          <w:rFonts w:ascii="Calibri" w:eastAsia="Calibri" w:hAnsi="Calibri" w:cs="Times New Roman"/>
          <w:b w:val="0"/>
          <w:bCs w:val="0"/>
          <w:szCs w:val="22"/>
        </w:rPr>
        <w:t xml:space="preserve"> the </w:t>
      </w:r>
      <w:r w:rsidR="00324142" w:rsidRPr="006220FC">
        <w:rPr>
          <w:rFonts w:ascii="Calibri" w:eastAsia="Calibri" w:hAnsi="Calibri" w:cs="Times New Roman"/>
          <w:b w:val="0"/>
          <w:bCs w:val="0"/>
          <w:szCs w:val="22"/>
        </w:rPr>
        <w:t xml:space="preserve">Australian </w:t>
      </w:r>
      <w:r w:rsidRPr="006220FC">
        <w:rPr>
          <w:rFonts w:ascii="Calibri" w:eastAsia="Calibri" w:hAnsi="Calibri" w:cs="Times New Roman"/>
          <w:b w:val="0"/>
          <w:bCs w:val="0"/>
          <w:szCs w:val="22"/>
        </w:rPr>
        <w:t>trucking industry. Its members include state and sector-based trucking associations, some of the nation’s largest transport companies, and businesses with leading expertise in truck technology.</w:t>
      </w:r>
    </w:p>
    <w:p w:rsidR="00054F0E" w:rsidRDefault="00054F0E" w:rsidP="00054F0E"/>
    <w:p w:rsidR="00576633" w:rsidRPr="00054F0E" w:rsidRDefault="00576633" w:rsidP="00054F0E"/>
    <w:p w:rsidR="00A023EA" w:rsidRPr="00054F0E" w:rsidRDefault="006233B3" w:rsidP="009D1601">
      <w:pPr>
        <w:pStyle w:val="Heading1"/>
        <w:rPr>
          <w:sz w:val="24"/>
          <w:szCs w:val="24"/>
        </w:rPr>
      </w:pPr>
      <w:bookmarkStart w:id="1" w:name="_Toc445303034"/>
      <w:r w:rsidRPr="00054F0E">
        <w:rPr>
          <w:sz w:val="24"/>
          <w:szCs w:val="24"/>
        </w:rPr>
        <w:t>Summary of r</w:t>
      </w:r>
      <w:r w:rsidR="00A023EA" w:rsidRPr="00054F0E">
        <w:rPr>
          <w:sz w:val="24"/>
          <w:szCs w:val="24"/>
        </w:rPr>
        <w:t>ecommendation</w:t>
      </w:r>
      <w:r w:rsidR="00CB73A3" w:rsidRPr="00054F0E">
        <w:rPr>
          <w:sz w:val="24"/>
          <w:szCs w:val="24"/>
        </w:rPr>
        <w:t>s</w:t>
      </w:r>
      <w:bookmarkEnd w:id="1"/>
    </w:p>
    <w:p w:rsidR="00F92938" w:rsidRDefault="00F92938" w:rsidP="009D1601">
      <w:pPr>
        <w:rPr>
          <w:rFonts w:ascii="Arial" w:eastAsiaTheme="minorHAnsi" w:hAnsi="Arial" w:cs="Arial"/>
        </w:rPr>
      </w:pPr>
    </w:p>
    <w:p w:rsidR="00970E10" w:rsidRPr="006220FC" w:rsidRDefault="00970E10" w:rsidP="00970E10">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Recommendation 1</w:t>
      </w:r>
    </w:p>
    <w:p w:rsidR="00D1418F" w:rsidRPr="006220FC" w:rsidRDefault="00D1418F" w:rsidP="00D1418F"/>
    <w:p w:rsidR="006B72CE" w:rsidRPr="006220FC" w:rsidRDefault="006B72CE" w:rsidP="006B72CE">
      <w:r w:rsidRPr="006220FC">
        <w:t>That the NTC consult all Commonwealth agencies to determine if existing legislation administered outside the framework of law governing road transport requires changes.</w:t>
      </w:r>
    </w:p>
    <w:p w:rsidR="00970E10" w:rsidRPr="006220FC" w:rsidRDefault="00970E10" w:rsidP="00970E10"/>
    <w:p w:rsidR="00970E10" w:rsidRPr="006220FC" w:rsidRDefault="00970E10" w:rsidP="00970E10">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Recommendation 2</w:t>
      </w:r>
    </w:p>
    <w:p w:rsidR="00970E10" w:rsidRPr="006220FC" w:rsidRDefault="00970E10" w:rsidP="00970E10"/>
    <w:p w:rsidR="00970E10" w:rsidRPr="006220FC" w:rsidRDefault="00970E10" w:rsidP="00970E10">
      <w:r w:rsidRPr="006220FC">
        <w:t xml:space="preserve">That the NTC consult </w:t>
      </w:r>
      <w:r w:rsidR="00E45DBB" w:rsidRPr="006220FC">
        <w:t xml:space="preserve">all </w:t>
      </w:r>
      <w:r w:rsidRPr="006220FC">
        <w:t xml:space="preserve">states and territories with a view to establishing a consistent and </w:t>
      </w:r>
      <w:r w:rsidR="00586A9B" w:rsidRPr="006220FC">
        <w:t>cooperative national</w:t>
      </w:r>
      <w:r w:rsidRPr="006220FC">
        <w:t xml:space="preserve"> approach to automated vehicle law.</w:t>
      </w:r>
    </w:p>
    <w:p w:rsidR="00432426" w:rsidRPr="006220FC" w:rsidRDefault="00432426" w:rsidP="009D1601">
      <w:pPr>
        <w:rPr>
          <w:rFonts w:ascii="Arial" w:eastAsiaTheme="minorHAnsi" w:hAnsi="Arial" w:cs="Arial"/>
        </w:rPr>
      </w:pPr>
    </w:p>
    <w:p w:rsidR="00432426" w:rsidRPr="006220FC" w:rsidRDefault="00432426" w:rsidP="00432426">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 xml:space="preserve">Recommendation </w:t>
      </w:r>
      <w:r w:rsidR="00970E10" w:rsidRPr="006220FC">
        <w:rPr>
          <w:rFonts w:ascii="Arial" w:hAnsi="Arial" w:cs="Arial"/>
          <w:b/>
          <w:iCs/>
          <w:sz w:val="22"/>
          <w:szCs w:val="22"/>
        </w:rPr>
        <w:t>3</w:t>
      </w:r>
    </w:p>
    <w:p w:rsidR="00432426" w:rsidRPr="006220FC" w:rsidRDefault="00432426" w:rsidP="00432426"/>
    <w:p w:rsidR="00432426" w:rsidRPr="006220FC" w:rsidRDefault="00432426" w:rsidP="00432426">
      <w:r w:rsidRPr="006220FC">
        <w:t xml:space="preserve">That the NTC review the Australian Law Reform Commission’s </w:t>
      </w:r>
      <w:r w:rsidRPr="006220FC">
        <w:rPr>
          <w:i/>
        </w:rPr>
        <w:t>Final Report on Traditional Rights and Freedoms – Encroachments by Commonwealth Laws</w:t>
      </w:r>
      <w:r w:rsidRPr="006220FC">
        <w:t xml:space="preserve"> and ensure that no future law, nor amendment of law  or regulation for more automated vehicles is proposed that would encroach upon the traditional legal rights and individual freedoms, privacy and privileges of the citizen.</w:t>
      </w:r>
    </w:p>
    <w:p w:rsidR="00432426" w:rsidRPr="006220FC" w:rsidRDefault="00432426" w:rsidP="00432426">
      <w:pPr>
        <w:pStyle w:val="NormalWeb"/>
        <w:spacing w:before="0" w:beforeAutospacing="0" w:after="0" w:afterAutospacing="0"/>
        <w:rPr>
          <w:rFonts w:ascii="Arial" w:hAnsi="Arial" w:cs="Arial"/>
          <w:iCs/>
          <w:sz w:val="22"/>
          <w:szCs w:val="22"/>
        </w:rPr>
      </w:pPr>
    </w:p>
    <w:p w:rsidR="00432426" w:rsidRPr="006220FC" w:rsidRDefault="00432426" w:rsidP="00432426">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Recommendation 4</w:t>
      </w:r>
    </w:p>
    <w:p w:rsidR="00432426" w:rsidRPr="006220FC" w:rsidRDefault="00432426" w:rsidP="00432426"/>
    <w:p w:rsidR="00851072" w:rsidRPr="006220FC" w:rsidRDefault="00851072" w:rsidP="00851072">
      <w:r w:rsidRPr="006220FC">
        <w:t>That the NTC review previous recommendations of the ATA for trials of train-mounted radio warning systems to alert truck drivers and prevent fatalities at railway crossings.</w:t>
      </w:r>
    </w:p>
    <w:p w:rsidR="00432426" w:rsidRDefault="00432426" w:rsidP="009D1601">
      <w:pPr>
        <w:rPr>
          <w:rFonts w:ascii="Arial" w:eastAsiaTheme="minorHAnsi" w:hAnsi="Arial" w:cs="Arial"/>
        </w:rPr>
      </w:pPr>
    </w:p>
    <w:p w:rsidR="00432426" w:rsidRPr="00AF404A" w:rsidRDefault="00432426" w:rsidP="009D1601">
      <w:pPr>
        <w:rPr>
          <w:rFonts w:ascii="Arial" w:eastAsiaTheme="minorHAnsi" w:hAnsi="Arial" w:cs="Arial"/>
        </w:rPr>
      </w:pPr>
    </w:p>
    <w:p w:rsidR="006233B3" w:rsidRPr="00242D21" w:rsidRDefault="006233B3" w:rsidP="009D1601">
      <w:pPr>
        <w:pStyle w:val="Heading1"/>
        <w:rPr>
          <w:sz w:val="24"/>
          <w:szCs w:val="24"/>
        </w:rPr>
      </w:pPr>
      <w:bookmarkStart w:id="2" w:name="_Toc445303035"/>
      <w:r w:rsidRPr="00242D21">
        <w:rPr>
          <w:sz w:val="24"/>
          <w:szCs w:val="24"/>
        </w:rPr>
        <w:t>Introduction</w:t>
      </w:r>
      <w:bookmarkEnd w:id="2"/>
    </w:p>
    <w:p w:rsidR="006233B3" w:rsidRDefault="006233B3" w:rsidP="009D1601">
      <w:pPr>
        <w:rPr>
          <w:rFonts w:ascii="Arial" w:eastAsia="Times New Roman" w:hAnsi="Arial" w:cs="Arial"/>
          <w:bCs/>
        </w:rPr>
      </w:pPr>
    </w:p>
    <w:p w:rsidR="00CE02CC" w:rsidRPr="006220FC" w:rsidRDefault="00CE530D" w:rsidP="00C95379">
      <w:pPr>
        <w:pStyle w:val="NoSpacing"/>
        <w:rPr>
          <w:rFonts w:eastAsia="Calibri"/>
          <w:color w:val="auto"/>
          <w:sz w:val="22"/>
          <w:szCs w:val="22"/>
          <w:lang w:eastAsia="en-US"/>
        </w:rPr>
      </w:pPr>
      <w:r w:rsidRPr="006220FC">
        <w:rPr>
          <w:rFonts w:eastAsia="Calibri"/>
          <w:color w:val="auto"/>
          <w:sz w:val="22"/>
          <w:szCs w:val="22"/>
          <w:lang w:eastAsia="en-US"/>
        </w:rPr>
        <w:t xml:space="preserve">The National Transport Commission (NTC) is reviewing </w:t>
      </w:r>
      <w:r w:rsidR="00CE02CC" w:rsidRPr="006220FC">
        <w:rPr>
          <w:rFonts w:eastAsia="Calibri"/>
          <w:color w:val="auto"/>
          <w:sz w:val="22"/>
          <w:szCs w:val="22"/>
          <w:lang w:eastAsia="en-US"/>
        </w:rPr>
        <w:t xml:space="preserve">domestic </w:t>
      </w:r>
      <w:r w:rsidR="004C339B" w:rsidRPr="006220FC">
        <w:rPr>
          <w:rFonts w:eastAsia="Calibri"/>
          <w:color w:val="auto"/>
          <w:sz w:val="22"/>
          <w:szCs w:val="22"/>
          <w:lang w:eastAsia="en-US"/>
        </w:rPr>
        <w:t>legislation</w:t>
      </w:r>
      <w:r w:rsidR="004878CF" w:rsidRPr="006220FC">
        <w:rPr>
          <w:rFonts w:eastAsia="Calibri"/>
          <w:color w:val="auto"/>
          <w:sz w:val="22"/>
          <w:szCs w:val="22"/>
          <w:lang w:eastAsia="en-US"/>
        </w:rPr>
        <w:t xml:space="preserve"> </w:t>
      </w:r>
      <w:r w:rsidR="00AE07CE" w:rsidRPr="006220FC">
        <w:rPr>
          <w:rFonts w:eastAsia="Calibri"/>
          <w:color w:val="auto"/>
          <w:sz w:val="22"/>
          <w:szCs w:val="22"/>
          <w:lang w:eastAsia="en-US"/>
        </w:rPr>
        <w:t xml:space="preserve">in advance of </w:t>
      </w:r>
      <w:r w:rsidR="004C339B" w:rsidRPr="006220FC">
        <w:rPr>
          <w:rFonts w:eastAsia="Calibri"/>
          <w:color w:val="auto"/>
          <w:sz w:val="22"/>
          <w:szCs w:val="22"/>
          <w:lang w:eastAsia="en-US"/>
        </w:rPr>
        <w:t xml:space="preserve">the </w:t>
      </w:r>
      <w:r w:rsidR="004878CF" w:rsidRPr="006220FC">
        <w:rPr>
          <w:rFonts w:eastAsia="Calibri"/>
          <w:color w:val="auto"/>
          <w:sz w:val="22"/>
          <w:szCs w:val="22"/>
          <w:lang w:eastAsia="en-US"/>
        </w:rPr>
        <w:t xml:space="preserve">potential introduction of </w:t>
      </w:r>
      <w:r w:rsidR="00B97F4F">
        <w:rPr>
          <w:rFonts w:eastAsia="Calibri"/>
          <w:color w:val="auto"/>
          <w:sz w:val="22"/>
          <w:szCs w:val="22"/>
          <w:lang w:eastAsia="en-US"/>
        </w:rPr>
        <w:t>(semi-) autonomous</w:t>
      </w:r>
      <w:r w:rsidR="004878CF" w:rsidRPr="006220FC">
        <w:rPr>
          <w:rFonts w:eastAsia="Calibri"/>
          <w:color w:val="auto"/>
          <w:sz w:val="22"/>
          <w:szCs w:val="22"/>
          <w:lang w:eastAsia="en-US"/>
        </w:rPr>
        <w:t xml:space="preserve"> road and rail vehicles</w:t>
      </w:r>
      <w:r w:rsidR="00AE07CE" w:rsidRPr="006220FC">
        <w:rPr>
          <w:rFonts w:eastAsia="Calibri"/>
          <w:color w:val="auto"/>
          <w:sz w:val="22"/>
          <w:szCs w:val="22"/>
          <w:lang w:eastAsia="en-US"/>
        </w:rPr>
        <w:t xml:space="preserve"> on public roads and public rail lines</w:t>
      </w:r>
      <w:r w:rsidR="00DE6F23" w:rsidRPr="006220FC">
        <w:rPr>
          <w:rFonts w:eastAsia="Calibri"/>
          <w:color w:val="auto"/>
          <w:sz w:val="22"/>
          <w:szCs w:val="22"/>
          <w:lang w:eastAsia="en-US"/>
        </w:rPr>
        <w:t xml:space="preserve"> respectively</w:t>
      </w:r>
      <w:r w:rsidR="00AE07CE" w:rsidRPr="006220FC">
        <w:rPr>
          <w:rFonts w:eastAsia="Calibri"/>
          <w:color w:val="auto"/>
          <w:sz w:val="22"/>
          <w:szCs w:val="22"/>
          <w:lang w:eastAsia="en-US"/>
        </w:rPr>
        <w:t>.</w:t>
      </w:r>
      <w:r w:rsidR="00C95379" w:rsidRPr="006220FC">
        <w:rPr>
          <w:rFonts w:eastAsia="Calibri"/>
          <w:color w:val="auto"/>
          <w:sz w:val="22"/>
          <w:szCs w:val="22"/>
          <w:lang w:eastAsia="en-US"/>
        </w:rPr>
        <w:t xml:space="preserve"> </w:t>
      </w:r>
      <w:r w:rsidR="003D3E28" w:rsidRPr="006220FC">
        <w:rPr>
          <w:rFonts w:eastAsia="Calibri"/>
          <w:color w:val="auto"/>
          <w:sz w:val="22"/>
          <w:szCs w:val="22"/>
          <w:lang w:eastAsia="en-US"/>
        </w:rPr>
        <w:t xml:space="preserve">The NTC issues paper aims to identify regulatory barriers to the introduction of </w:t>
      </w:r>
      <w:r w:rsidR="00B97F4F">
        <w:rPr>
          <w:rFonts w:eastAsia="Calibri"/>
          <w:color w:val="auto"/>
          <w:sz w:val="22"/>
          <w:szCs w:val="22"/>
          <w:lang w:eastAsia="en-US"/>
        </w:rPr>
        <w:t>‘more</w:t>
      </w:r>
      <w:r w:rsidR="003D3E28" w:rsidRPr="006220FC">
        <w:rPr>
          <w:rFonts w:eastAsia="Calibri"/>
          <w:color w:val="auto"/>
          <w:sz w:val="22"/>
          <w:szCs w:val="22"/>
          <w:lang w:eastAsia="en-US"/>
        </w:rPr>
        <w:t xml:space="preserve"> </w:t>
      </w:r>
      <w:r w:rsidR="00B97F4F" w:rsidRPr="006220FC">
        <w:rPr>
          <w:rFonts w:eastAsia="Calibri"/>
          <w:color w:val="auto"/>
          <w:sz w:val="22"/>
          <w:szCs w:val="22"/>
          <w:lang w:eastAsia="en-US"/>
        </w:rPr>
        <w:t>automated</w:t>
      </w:r>
      <w:r w:rsidR="00B97F4F">
        <w:rPr>
          <w:rFonts w:eastAsia="Calibri"/>
          <w:color w:val="auto"/>
          <w:sz w:val="22"/>
          <w:szCs w:val="22"/>
          <w:lang w:eastAsia="en-US"/>
        </w:rPr>
        <w:t>’ vehicles</w:t>
      </w:r>
      <w:r w:rsidR="003D3E28" w:rsidRPr="006220FC">
        <w:rPr>
          <w:rFonts w:eastAsia="Calibri"/>
          <w:color w:val="auto"/>
          <w:sz w:val="22"/>
          <w:szCs w:val="22"/>
          <w:lang w:eastAsia="en-US"/>
        </w:rPr>
        <w:t>.</w:t>
      </w:r>
    </w:p>
    <w:p w:rsidR="003D3E28" w:rsidRPr="006220FC" w:rsidRDefault="003D3E28" w:rsidP="00C95379">
      <w:pPr>
        <w:pStyle w:val="NoSpacing"/>
        <w:rPr>
          <w:rFonts w:eastAsia="Calibri"/>
          <w:color w:val="auto"/>
          <w:sz w:val="22"/>
          <w:szCs w:val="22"/>
          <w:lang w:eastAsia="en-US"/>
        </w:rPr>
      </w:pPr>
    </w:p>
    <w:p w:rsidR="0009785A" w:rsidRPr="006220FC" w:rsidRDefault="002E10D1" w:rsidP="00C95379">
      <w:pPr>
        <w:pStyle w:val="NoSpacing"/>
        <w:rPr>
          <w:rFonts w:eastAsia="Calibri"/>
          <w:color w:val="auto"/>
          <w:sz w:val="22"/>
          <w:szCs w:val="22"/>
          <w:lang w:eastAsia="en-US"/>
        </w:rPr>
      </w:pPr>
      <w:r>
        <w:rPr>
          <w:rFonts w:eastAsia="Calibri"/>
          <w:color w:val="auto"/>
          <w:sz w:val="22"/>
          <w:szCs w:val="22"/>
          <w:lang w:eastAsia="en-US"/>
        </w:rPr>
        <w:t xml:space="preserve">Much is being written about how </w:t>
      </w:r>
      <w:r w:rsidR="00DE6F23" w:rsidRPr="006220FC">
        <w:rPr>
          <w:rFonts w:eastAsia="Calibri"/>
          <w:color w:val="auto"/>
          <w:sz w:val="22"/>
          <w:szCs w:val="22"/>
          <w:lang w:eastAsia="en-US"/>
        </w:rPr>
        <w:t xml:space="preserve">automation </w:t>
      </w:r>
      <w:r w:rsidRPr="006220FC">
        <w:rPr>
          <w:rFonts w:eastAsia="Calibri"/>
          <w:color w:val="auto"/>
          <w:sz w:val="22"/>
          <w:szCs w:val="22"/>
          <w:lang w:eastAsia="en-US"/>
        </w:rPr>
        <w:t xml:space="preserve">technology </w:t>
      </w:r>
      <w:r w:rsidR="00AE07CE" w:rsidRPr="006220FC">
        <w:rPr>
          <w:rFonts w:eastAsia="Calibri"/>
          <w:color w:val="auto"/>
          <w:sz w:val="22"/>
          <w:szCs w:val="22"/>
          <w:lang w:eastAsia="en-US"/>
        </w:rPr>
        <w:t>is</w:t>
      </w:r>
      <w:r w:rsidR="003D6CCE" w:rsidRPr="006220FC">
        <w:rPr>
          <w:rFonts w:eastAsia="Calibri"/>
          <w:color w:val="auto"/>
          <w:sz w:val="22"/>
          <w:szCs w:val="22"/>
          <w:lang w:eastAsia="en-US"/>
        </w:rPr>
        <w:t xml:space="preserve"> </w:t>
      </w:r>
      <w:r w:rsidR="00DE6F23" w:rsidRPr="006220FC">
        <w:rPr>
          <w:rFonts w:eastAsia="Calibri"/>
          <w:color w:val="auto"/>
          <w:sz w:val="22"/>
          <w:szCs w:val="22"/>
          <w:lang w:eastAsia="en-US"/>
        </w:rPr>
        <w:t>changing vehicle</w:t>
      </w:r>
      <w:r w:rsidR="004757B8" w:rsidRPr="006220FC">
        <w:rPr>
          <w:rFonts w:eastAsia="Calibri"/>
          <w:color w:val="auto"/>
          <w:sz w:val="22"/>
          <w:szCs w:val="22"/>
          <w:lang w:eastAsia="en-US"/>
        </w:rPr>
        <w:t xml:space="preserve"> design</w:t>
      </w:r>
      <w:r w:rsidR="003D3E28" w:rsidRPr="006220FC">
        <w:rPr>
          <w:rFonts w:eastAsia="Calibri"/>
          <w:color w:val="auto"/>
          <w:sz w:val="22"/>
          <w:szCs w:val="22"/>
          <w:lang w:eastAsia="en-US"/>
        </w:rPr>
        <w:t xml:space="preserve"> and </w:t>
      </w:r>
      <w:r w:rsidR="004757B8" w:rsidRPr="006220FC">
        <w:rPr>
          <w:rFonts w:eastAsia="Calibri"/>
          <w:color w:val="auto"/>
          <w:sz w:val="22"/>
          <w:szCs w:val="22"/>
          <w:lang w:eastAsia="en-US"/>
        </w:rPr>
        <w:t>capability in an unprecedented way</w:t>
      </w:r>
      <w:r>
        <w:rPr>
          <w:rFonts w:eastAsia="Calibri"/>
          <w:color w:val="auto"/>
          <w:sz w:val="22"/>
          <w:szCs w:val="22"/>
          <w:lang w:eastAsia="en-US"/>
        </w:rPr>
        <w:t>,</w:t>
      </w:r>
      <w:r w:rsidR="004757B8" w:rsidRPr="006220FC">
        <w:rPr>
          <w:rFonts w:eastAsia="Calibri"/>
          <w:color w:val="auto"/>
          <w:sz w:val="22"/>
          <w:szCs w:val="22"/>
          <w:lang w:eastAsia="en-US"/>
        </w:rPr>
        <w:t xml:space="preserve"> </w:t>
      </w:r>
      <w:r>
        <w:rPr>
          <w:rFonts w:eastAsia="Calibri"/>
          <w:color w:val="auto"/>
          <w:sz w:val="22"/>
          <w:szCs w:val="22"/>
          <w:lang w:eastAsia="en-US"/>
        </w:rPr>
        <w:t>from</w:t>
      </w:r>
      <w:r w:rsidR="003D6CCE" w:rsidRPr="006220FC">
        <w:rPr>
          <w:rFonts w:eastAsia="Calibri"/>
          <w:color w:val="auto"/>
          <w:sz w:val="22"/>
          <w:szCs w:val="22"/>
          <w:lang w:eastAsia="en-US"/>
        </w:rPr>
        <w:t xml:space="preserve"> the </w:t>
      </w:r>
      <w:r>
        <w:rPr>
          <w:rFonts w:eastAsia="Calibri"/>
          <w:color w:val="auto"/>
          <w:sz w:val="22"/>
          <w:szCs w:val="22"/>
          <w:lang w:eastAsia="en-US"/>
        </w:rPr>
        <w:t>introduction</w:t>
      </w:r>
      <w:r w:rsidR="003D6CCE" w:rsidRPr="006220FC">
        <w:rPr>
          <w:rFonts w:eastAsia="Calibri"/>
          <w:color w:val="auto"/>
          <w:sz w:val="22"/>
          <w:szCs w:val="22"/>
          <w:lang w:eastAsia="en-US"/>
        </w:rPr>
        <w:t xml:space="preserve"> of</w:t>
      </w:r>
      <w:r w:rsidR="00DE6F23" w:rsidRPr="006220FC">
        <w:rPr>
          <w:rFonts w:eastAsia="Calibri"/>
          <w:color w:val="auto"/>
          <w:sz w:val="22"/>
          <w:szCs w:val="22"/>
          <w:lang w:eastAsia="en-US"/>
        </w:rPr>
        <w:t xml:space="preserve"> </w:t>
      </w:r>
      <w:r w:rsidR="009D64FE" w:rsidRPr="006220FC">
        <w:rPr>
          <w:rFonts w:eastAsia="Calibri"/>
          <w:color w:val="auto"/>
          <w:sz w:val="22"/>
          <w:szCs w:val="22"/>
          <w:lang w:eastAsia="en-US"/>
        </w:rPr>
        <w:t xml:space="preserve">semi-automated </w:t>
      </w:r>
      <w:r w:rsidR="00255FC6">
        <w:rPr>
          <w:rFonts w:eastAsia="Calibri"/>
          <w:color w:val="auto"/>
          <w:sz w:val="22"/>
          <w:szCs w:val="22"/>
          <w:lang w:eastAsia="en-US"/>
        </w:rPr>
        <w:t>functionality</w:t>
      </w:r>
      <w:r w:rsidR="00DE6F23" w:rsidRPr="006220FC">
        <w:rPr>
          <w:rFonts w:eastAsia="Calibri"/>
          <w:color w:val="auto"/>
          <w:sz w:val="22"/>
          <w:szCs w:val="22"/>
          <w:lang w:eastAsia="en-US"/>
        </w:rPr>
        <w:t xml:space="preserve"> </w:t>
      </w:r>
      <w:r w:rsidR="00255FC6">
        <w:rPr>
          <w:rFonts w:eastAsia="Calibri"/>
          <w:color w:val="auto"/>
          <w:sz w:val="22"/>
          <w:szCs w:val="22"/>
          <w:lang w:eastAsia="en-US"/>
        </w:rPr>
        <w:t>including</w:t>
      </w:r>
      <w:r w:rsidR="00DE6F23" w:rsidRPr="006220FC">
        <w:rPr>
          <w:rFonts w:eastAsia="Calibri"/>
          <w:color w:val="auto"/>
          <w:sz w:val="22"/>
          <w:szCs w:val="22"/>
          <w:lang w:eastAsia="en-US"/>
        </w:rPr>
        <w:t xml:space="preserve"> lane </w:t>
      </w:r>
      <w:r w:rsidR="003D6CCE" w:rsidRPr="006220FC">
        <w:rPr>
          <w:rFonts w:eastAsia="Calibri"/>
          <w:color w:val="auto"/>
          <w:sz w:val="22"/>
          <w:szCs w:val="22"/>
          <w:lang w:eastAsia="en-US"/>
        </w:rPr>
        <w:t>change warning systems</w:t>
      </w:r>
      <w:r w:rsidR="00236779" w:rsidRPr="006220FC">
        <w:rPr>
          <w:rFonts w:eastAsia="Calibri"/>
          <w:color w:val="auto"/>
          <w:sz w:val="22"/>
          <w:szCs w:val="22"/>
          <w:lang w:eastAsia="en-US"/>
        </w:rPr>
        <w:t xml:space="preserve"> </w:t>
      </w:r>
      <w:r w:rsidR="00DE6F23" w:rsidRPr="006220FC">
        <w:rPr>
          <w:rFonts w:eastAsia="Calibri"/>
          <w:color w:val="auto"/>
          <w:sz w:val="22"/>
          <w:szCs w:val="22"/>
          <w:lang w:eastAsia="en-US"/>
        </w:rPr>
        <w:t xml:space="preserve">to </w:t>
      </w:r>
      <w:r>
        <w:rPr>
          <w:rFonts w:eastAsia="Calibri"/>
          <w:color w:val="auto"/>
          <w:sz w:val="22"/>
          <w:szCs w:val="22"/>
          <w:lang w:eastAsia="en-US"/>
        </w:rPr>
        <w:t>the</w:t>
      </w:r>
      <w:r w:rsidR="003D6CCE" w:rsidRPr="006220FC">
        <w:rPr>
          <w:rFonts w:eastAsia="Calibri"/>
          <w:color w:val="auto"/>
          <w:sz w:val="22"/>
          <w:szCs w:val="22"/>
          <w:lang w:eastAsia="en-US"/>
        </w:rPr>
        <w:t xml:space="preserve"> ultimate </w:t>
      </w:r>
      <w:r w:rsidR="00EB2D70" w:rsidRPr="006220FC">
        <w:rPr>
          <w:rFonts w:eastAsia="Calibri"/>
          <w:color w:val="auto"/>
          <w:sz w:val="22"/>
          <w:szCs w:val="22"/>
          <w:lang w:eastAsia="en-US"/>
        </w:rPr>
        <w:t xml:space="preserve">technology </w:t>
      </w:r>
      <w:r w:rsidR="003D6CCE" w:rsidRPr="006220FC">
        <w:rPr>
          <w:rFonts w:eastAsia="Calibri"/>
          <w:color w:val="auto"/>
          <w:sz w:val="22"/>
          <w:szCs w:val="22"/>
          <w:lang w:eastAsia="en-US"/>
        </w:rPr>
        <w:t xml:space="preserve">goal of </w:t>
      </w:r>
      <w:r w:rsidR="00DE6F23" w:rsidRPr="006220FC">
        <w:rPr>
          <w:rFonts w:eastAsia="Calibri"/>
          <w:color w:val="auto"/>
          <w:sz w:val="22"/>
          <w:szCs w:val="22"/>
          <w:lang w:eastAsia="en-US"/>
        </w:rPr>
        <w:t xml:space="preserve">fully </w:t>
      </w:r>
      <w:r w:rsidR="003404BF" w:rsidRPr="006220FC">
        <w:rPr>
          <w:rFonts w:eastAsia="Calibri"/>
          <w:color w:val="auto"/>
          <w:sz w:val="22"/>
          <w:szCs w:val="22"/>
          <w:lang w:eastAsia="en-US"/>
        </w:rPr>
        <w:t xml:space="preserve">driverless </w:t>
      </w:r>
      <w:r w:rsidR="001C33DE" w:rsidRPr="006220FC">
        <w:rPr>
          <w:rFonts w:eastAsia="Calibri"/>
          <w:color w:val="auto"/>
          <w:sz w:val="22"/>
          <w:szCs w:val="22"/>
          <w:lang w:eastAsia="en-US"/>
        </w:rPr>
        <w:t>vehicles</w:t>
      </w:r>
      <w:r w:rsidR="004878CF" w:rsidRPr="006220FC">
        <w:rPr>
          <w:rFonts w:eastAsia="Calibri"/>
          <w:color w:val="auto"/>
          <w:sz w:val="22"/>
          <w:szCs w:val="22"/>
          <w:lang w:eastAsia="en-US"/>
        </w:rPr>
        <w:t xml:space="preserve"> </w:t>
      </w:r>
      <w:r w:rsidR="00A06086" w:rsidRPr="006220FC">
        <w:rPr>
          <w:rFonts w:eastAsia="Calibri"/>
          <w:color w:val="auto"/>
          <w:sz w:val="22"/>
          <w:szCs w:val="22"/>
          <w:lang w:eastAsia="en-US"/>
        </w:rPr>
        <w:t xml:space="preserve">lacking </w:t>
      </w:r>
      <w:r w:rsidR="00DE6F23" w:rsidRPr="006220FC">
        <w:rPr>
          <w:rFonts w:eastAsia="Calibri"/>
          <w:color w:val="auto"/>
          <w:sz w:val="22"/>
          <w:szCs w:val="22"/>
          <w:lang w:eastAsia="en-US"/>
        </w:rPr>
        <w:t xml:space="preserve">both </w:t>
      </w:r>
      <w:r w:rsidR="00A06086" w:rsidRPr="006220FC">
        <w:rPr>
          <w:rFonts w:eastAsia="Calibri"/>
          <w:color w:val="auto"/>
          <w:sz w:val="22"/>
          <w:szCs w:val="22"/>
          <w:lang w:eastAsia="en-US"/>
        </w:rPr>
        <w:t>pedals and a steering wheel</w:t>
      </w:r>
      <w:r w:rsidR="003D6CCE" w:rsidRPr="006220FC">
        <w:rPr>
          <w:rStyle w:val="FootnoteReference"/>
          <w:rFonts w:eastAsia="Calibri"/>
          <w:color w:val="auto"/>
          <w:sz w:val="22"/>
          <w:szCs w:val="22"/>
          <w:lang w:eastAsia="en-US"/>
        </w:rPr>
        <w:footnoteReference w:id="1"/>
      </w:r>
      <w:r w:rsidR="00DE6F23" w:rsidRPr="006220FC">
        <w:rPr>
          <w:rFonts w:eastAsia="Calibri"/>
          <w:color w:val="auto"/>
          <w:sz w:val="22"/>
          <w:szCs w:val="22"/>
          <w:lang w:eastAsia="en-US"/>
        </w:rPr>
        <w:t xml:space="preserve">. </w:t>
      </w:r>
      <w:r w:rsidR="003D3E28" w:rsidRPr="006220FC">
        <w:rPr>
          <w:rFonts w:eastAsia="Calibri"/>
          <w:color w:val="auto"/>
          <w:sz w:val="22"/>
          <w:szCs w:val="22"/>
          <w:lang w:eastAsia="en-US"/>
        </w:rPr>
        <w:t xml:space="preserve">Such </w:t>
      </w:r>
      <w:r w:rsidR="00B84F11" w:rsidRPr="006220FC">
        <w:rPr>
          <w:rFonts w:eastAsia="Calibri"/>
          <w:color w:val="auto"/>
          <w:sz w:val="22"/>
          <w:szCs w:val="22"/>
          <w:lang w:eastAsia="en-US"/>
        </w:rPr>
        <w:t xml:space="preserve">technology </w:t>
      </w:r>
      <w:r w:rsidR="00B84F11">
        <w:rPr>
          <w:rFonts w:eastAsia="Calibri"/>
          <w:color w:val="auto"/>
          <w:sz w:val="22"/>
          <w:szCs w:val="22"/>
          <w:lang w:eastAsia="en-US"/>
        </w:rPr>
        <w:t>advances could</w:t>
      </w:r>
      <w:r w:rsidR="00DE6F23" w:rsidRPr="006220FC">
        <w:rPr>
          <w:rFonts w:eastAsia="Calibri"/>
          <w:color w:val="auto"/>
          <w:sz w:val="22"/>
          <w:szCs w:val="22"/>
          <w:lang w:eastAsia="en-US"/>
        </w:rPr>
        <w:t xml:space="preserve"> ultimately see</w:t>
      </w:r>
      <w:r w:rsidR="00320AC6" w:rsidRPr="006220FC">
        <w:rPr>
          <w:rFonts w:eastAsia="Calibri"/>
          <w:color w:val="auto"/>
          <w:sz w:val="22"/>
          <w:szCs w:val="22"/>
          <w:lang w:eastAsia="en-US"/>
        </w:rPr>
        <w:t xml:space="preserve"> </w:t>
      </w:r>
      <w:r w:rsidR="00F756A8" w:rsidRPr="006220FC">
        <w:rPr>
          <w:rFonts w:eastAsia="Calibri"/>
          <w:color w:val="auto"/>
          <w:sz w:val="22"/>
          <w:szCs w:val="22"/>
          <w:lang w:eastAsia="en-US"/>
        </w:rPr>
        <w:t xml:space="preserve">driverless </w:t>
      </w:r>
      <w:r w:rsidR="00320AC6" w:rsidRPr="006220FC">
        <w:rPr>
          <w:rFonts w:eastAsia="Calibri"/>
          <w:color w:val="auto"/>
          <w:sz w:val="22"/>
          <w:szCs w:val="22"/>
          <w:lang w:eastAsia="en-US"/>
        </w:rPr>
        <w:t>heavy</w:t>
      </w:r>
      <w:r w:rsidR="00DE6F23" w:rsidRPr="006220FC">
        <w:rPr>
          <w:rFonts w:eastAsia="Calibri"/>
          <w:color w:val="auto"/>
          <w:sz w:val="22"/>
          <w:szCs w:val="22"/>
          <w:lang w:eastAsia="en-US"/>
        </w:rPr>
        <w:t xml:space="preserve"> </w:t>
      </w:r>
      <w:r w:rsidR="00320AC6" w:rsidRPr="006220FC">
        <w:rPr>
          <w:rFonts w:eastAsia="Calibri"/>
          <w:color w:val="auto"/>
          <w:sz w:val="22"/>
          <w:szCs w:val="22"/>
          <w:lang w:eastAsia="en-US"/>
        </w:rPr>
        <w:t xml:space="preserve">freight </w:t>
      </w:r>
      <w:r w:rsidR="00DE6F23" w:rsidRPr="006220FC">
        <w:rPr>
          <w:rFonts w:eastAsia="Calibri"/>
          <w:color w:val="auto"/>
          <w:sz w:val="22"/>
          <w:szCs w:val="22"/>
          <w:lang w:eastAsia="en-US"/>
        </w:rPr>
        <w:t xml:space="preserve">vehicles </w:t>
      </w:r>
      <w:r w:rsidR="00B84F11">
        <w:rPr>
          <w:rFonts w:eastAsia="Calibri"/>
          <w:color w:val="auto"/>
          <w:sz w:val="22"/>
          <w:szCs w:val="22"/>
          <w:lang w:eastAsia="en-US"/>
        </w:rPr>
        <w:t xml:space="preserve">capable of </w:t>
      </w:r>
      <w:r w:rsidR="00320AC6" w:rsidRPr="006220FC">
        <w:rPr>
          <w:rFonts w:eastAsia="Calibri"/>
          <w:color w:val="auto"/>
          <w:sz w:val="22"/>
          <w:szCs w:val="22"/>
          <w:lang w:eastAsia="en-US"/>
        </w:rPr>
        <w:t>platoon</w:t>
      </w:r>
      <w:r w:rsidR="00B84F11">
        <w:rPr>
          <w:rFonts w:eastAsia="Calibri"/>
          <w:color w:val="auto"/>
          <w:sz w:val="22"/>
          <w:szCs w:val="22"/>
          <w:lang w:eastAsia="en-US"/>
        </w:rPr>
        <w:t>ing,</w:t>
      </w:r>
      <w:r w:rsidR="00320AC6" w:rsidRPr="006220FC">
        <w:rPr>
          <w:rFonts w:eastAsia="Calibri"/>
          <w:color w:val="auto"/>
          <w:sz w:val="22"/>
          <w:szCs w:val="22"/>
          <w:lang w:eastAsia="en-US"/>
        </w:rPr>
        <w:t xml:space="preserve"> </w:t>
      </w:r>
      <w:r w:rsidR="004878CF" w:rsidRPr="006220FC">
        <w:rPr>
          <w:rFonts w:eastAsia="Calibri"/>
          <w:color w:val="auto"/>
          <w:sz w:val="22"/>
          <w:szCs w:val="22"/>
          <w:lang w:eastAsia="en-US"/>
        </w:rPr>
        <w:t xml:space="preserve">and </w:t>
      </w:r>
      <w:r w:rsidR="00320AC6" w:rsidRPr="006220FC">
        <w:rPr>
          <w:rFonts w:eastAsia="Calibri"/>
          <w:color w:val="auto"/>
          <w:sz w:val="22"/>
          <w:szCs w:val="22"/>
          <w:lang w:eastAsia="en-US"/>
        </w:rPr>
        <w:t>interact</w:t>
      </w:r>
      <w:r w:rsidR="00B84F11">
        <w:rPr>
          <w:rFonts w:eastAsia="Calibri"/>
          <w:color w:val="auto"/>
          <w:sz w:val="22"/>
          <w:szCs w:val="22"/>
          <w:lang w:eastAsia="en-US"/>
        </w:rPr>
        <w:t>ing</w:t>
      </w:r>
      <w:r w:rsidR="00320AC6" w:rsidRPr="006220FC">
        <w:rPr>
          <w:rFonts w:eastAsia="Calibri"/>
          <w:color w:val="auto"/>
          <w:sz w:val="22"/>
          <w:szCs w:val="22"/>
          <w:lang w:eastAsia="en-US"/>
        </w:rPr>
        <w:t xml:space="preserve"> </w:t>
      </w:r>
      <w:r w:rsidR="004878CF" w:rsidRPr="006220FC">
        <w:rPr>
          <w:rFonts w:eastAsia="Calibri"/>
          <w:color w:val="auto"/>
          <w:sz w:val="22"/>
          <w:szCs w:val="22"/>
          <w:lang w:eastAsia="en-US"/>
        </w:rPr>
        <w:t>with</w:t>
      </w:r>
      <w:r w:rsidR="007060D1" w:rsidRPr="006220FC">
        <w:rPr>
          <w:rFonts w:eastAsia="Calibri"/>
          <w:color w:val="auto"/>
          <w:sz w:val="22"/>
          <w:szCs w:val="22"/>
          <w:lang w:eastAsia="en-US"/>
        </w:rPr>
        <w:t xml:space="preserve"> </w:t>
      </w:r>
      <w:r w:rsidR="003D3E28" w:rsidRPr="006220FC">
        <w:rPr>
          <w:rFonts w:eastAsia="Calibri"/>
          <w:color w:val="auto"/>
          <w:sz w:val="22"/>
          <w:szCs w:val="22"/>
          <w:lang w:eastAsia="en-US"/>
        </w:rPr>
        <w:t xml:space="preserve">surrounding </w:t>
      </w:r>
      <w:r w:rsidR="004878CF" w:rsidRPr="006220FC">
        <w:rPr>
          <w:rFonts w:eastAsia="Calibri"/>
          <w:color w:val="auto"/>
          <w:sz w:val="22"/>
          <w:szCs w:val="22"/>
          <w:lang w:eastAsia="en-US"/>
        </w:rPr>
        <w:t>infrastructure.</w:t>
      </w:r>
      <w:r w:rsidR="003404BF" w:rsidRPr="006220FC">
        <w:rPr>
          <w:rFonts w:eastAsia="Calibri"/>
          <w:color w:val="auto"/>
          <w:sz w:val="22"/>
          <w:szCs w:val="22"/>
          <w:lang w:eastAsia="en-US"/>
        </w:rPr>
        <w:t xml:space="preserve"> </w:t>
      </w:r>
    </w:p>
    <w:p w:rsidR="004757B8" w:rsidRPr="006220FC" w:rsidRDefault="004757B8" w:rsidP="00C95379">
      <w:pPr>
        <w:pStyle w:val="NoSpacing"/>
        <w:rPr>
          <w:rFonts w:eastAsia="Calibri"/>
          <w:color w:val="auto"/>
          <w:sz w:val="22"/>
          <w:szCs w:val="22"/>
          <w:lang w:eastAsia="en-US"/>
        </w:rPr>
      </w:pPr>
    </w:p>
    <w:p w:rsidR="00103E63" w:rsidRPr="006220FC" w:rsidRDefault="00616B48" w:rsidP="00C95379">
      <w:pPr>
        <w:pStyle w:val="ATAHeading2"/>
        <w:numPr>
          <w:ilvl w:val="0"/>
          <w:numId w:val="0"/>
        </w:numPr>
        <w:spacing w:before="0" w:after="0" w:line="240" w:lineRule="auto"/>
        <w:rPr>
          <w:rFonts w:ascii="Calibri" w:hAnsi="Calibri" w:cs="Times New Roman"/>
          <w:b w:val="0"/>
          <w:color w:val="auto"/>
          <w:sz w:val="22"/>
          <w:szCs w:val="22"/>
        </w:rPr>
      </w:pPr>
      <w:bookmarkStart w:id="3" w:name="_Toc445303036"/>
      <w:r w:rsidRPr="006220FC">
        <w:rPr>
          <w:rFonts w:ascii="Calibri" w:hAnsi="Calibri" w:cs="Times New Roman"/>
          <w:b w:val="0"/>
          <w:color w:val="auto"/>
          <w:sz w:val="22"/>
          <w:szCs w:val="22"/>
        </w:rPr>
        <w:t>Th</w:t>
      </w:r>
      <w:r w:rsidR="003404BF" w:rsidRPr="006220FC">
        <w:rPr>
          <w:rFonts w:ascii="Calibri" w:hAnsi="Calibri" w:cs="Times New Roman"/>
          <w:b w:val="0"/>
          <w:color w:val="auto"/>
          <w:sz w:val="22"/>
          <w:szCs w:val="22"/>
        </w:rPr>
        <w:t>e</w:t>
      </w:r>
      <w:r w:rsidR="00761455" w:rsidRPr="006220FC">
        <w:rPr>
          <w:rFonts w:ascii="Calibri" w:hAnsi="Calibri" w:cs="Times New Roman"/>
          <w:b w:val="0"/>
          <w:color w:val="auto"/>
          <w:sz w:val="22"/>
          <w:szCs w:val="22"/>
        </w:rPr>
        <w:t xml:space="preserve"> ATA’s</w:t>
      </w:r>
      <w:r w:rsidR="00C63C18" w:rsidRPr="006220FC">
        <w:rPr>
          <w:rFonts w:ascii="Calibri" w:hAnsi="Calibri" w:cs="Times New Roman"/>
          <w:b w:val="0"/>
          <w:color w:val="auto"/>
          <w:sz w:val="22"/>
          <w:szCs w:val="22"/>
        </w:rPr>
        <w:t xml:space="preserve"> submission </w:t>
      </w:r>
      <w:r w:rsidR="00A06086" w:rsidRPr="006220FC">
        <w:rPr>
          <w:rFonts w:ascii="Calibri" w:hAnsi="Calibri" w:cs="Times New Roman"/>
          <w:b w:val="0"/>
          <w:color w:val="auto"/>
          <w:sz w:val="22"/>
          <w:szCs w:val="22"/>
        </w:rPr>
        <w:t xml:space="preserve">agrees with the </w:t>
      </w:r>
      <w:r w:rsidR="00521988">
        <w:rPr>
          <w:rFonts w:ascii="Calibri" w:hAnsi="Calibri" w:cs="Times New Roman"/>
          <w:b w:val="0"/>
          <w:color w:val="auto"/>
          <w:sz w:val="22"/>
          <w:szCs w:val="22"/>
        </w:rPr>
        <w:t xml:space="preserve">NTC </w:t>
      </w:r>
      <w:r w:rsidR="00A06086" w:rsidRPr="006220FC">
        <w:rPr>
          <w:rFonts w:ascii="Calibri" w:hAnsi="Calibri" w:cs="Times New Roman"/>
          <w:b w:val="0"/>
          <w:color w:val="auto"/>
          <w:sz w:val="22"/>
          <w:szCs w:val="22"/>
        </w:rPr>
        <w:t>issues paper that there is</w:t>
      </w:r>
      <w:r w:rsidR="00C63C18" w:rsidRPr="006220FC">
        <w:rPr>
          <w:rFonts w:ascii="Calibri" w:hAnsi="Calibri" w:cs="Times New Roman"/>
          <w:b w:val="0"/>
          <w:color w:val="auto"/>
          <w:sz w:val="22"/>
          <w:szCs w:val="22"/>
        </w:rPr>
        <w:t xml:space="preserve"> a</w:t>
      </w:r>
      <w:r w:rsidR="00A06086" w:rsidRPr="006220FC">
        <w:rPr>
          <w:rFonts w:ascii="Calibri" w:hAnsi="Calibri" w:cs="Times New Roman"/>
          <w:b w:val="0"/>
          <w:color w:val="auto"/>
          <w:sz w:val="22"/>
          <w:szCs w:val="22"/>
        </w:rPr>
        <w:t>n immediate</w:t>
      </w:r>
      <w:r w:rsidR="00C63C18" w:rsidRPr="006220FC">
        <w:rPr>
          <w:rFonts w:ascii="Calibri" w:hAnsi="Calibri" w:cs="Times New Roman"/>
          <w:b w:val="0"/>
          <w:color w:val="auto"/>
          <w:sz w:val="22"/>
          <w:szCs w:val="22"/>
        </w:rPr>
        <w:t xml:space="preserve"> </w:t>
      </w:r>
      <w:r w:rsidR="00F756A8" w:rsidRPr="006220FC">
        <w:rPr>
          <w:rFonts w:ascii="Calibri" w:hAnsi="Calibri" w:cs="Times New Roman"/>
          <w:b w:val="0"/>
          <w:color w:val="auto"/>
          <w:sz w:val="22"/>
          <w:szCs w:val="22"/>
        </w:rPr>
        <w:t>body</w:t>
      </w:r>
      <w:r w:rsidR="00C63C18" w:rsidRPr="006220FC">
        <w:rPr>
          <w:rFonts w:ascii="Calibri" w:hAnsi="Calibri" w:cs="Times New Roman"/>
          <w:b w:val="0"/>
          <w:color w:val="auto"/>
          <w:sz w:val="22"/>
          <w:szCs w:val="22"/>
        </w:rPr>
        <w:t xml:space="preserve"> of</w:t>
      </w:r>
      <w:r w:rsidR="00A06086" w:rsidRPr="006220FC">
        <w:rPr>
          <w:rFonts w:ascii="Calibri" w:hAnsi="Calibri" w:cs="Times New Roman"/>
          <w:b w:val="0"/>
          <w:color w:val="auto"/>
          <w:sz w:val="22"/>
          <w:szCs w:val="22"/>
        </w:rPr>
        <w:t xml:space="preserve"> transport</w:t>
      </w:r>
      <w:r w:rsidR="00C63C18" w:rsidRPr="006220FC">
        <w:rPr>
          <w:rFonts w:ascii="Calibri" w:hAnsi="Calibri" w:cs="Times New Roman"/>
          <w:b w:val="0"/>
          <w:color w:val="auto"/>
          <w:sz w:val="22"/>
          <w:szCs w:val="22"/>
        </w:rPr>
        <w:t xml:space="preserve"> law which </w:t>
      </w:r>
      <w:r w:rsidR="00F756A8" w:rsidRPr="006220FC">
        <w:rPr>
          <w:rFonts w:ascii="Calibri" w:hAnsi="Calibri" w:cs="Times New Roman"/>
          <w:b w:val="0"/>
          <w:color w:val="auto"/>
          <w:sz w:val="22"/>
          <w:szCs w:val="22"/>
        </w:rPr>
        <w:t>must</w:t>
      </w:r>
      <w:r w:rsidR="00A06086" w:rsidRPr="006220FC">
        <w:rPr>
          <w:rFonts w:ascii="Calibri" w:hAnsi="Calibri" w:cs="Times New Roman"/>
          <w:b w:val="0"/>
          <w:color w:val="auto"/>
          <w:sz w:val="22"/>
          <w:szCs w:val="22"/>
        </w:rPr>
        <w:t xml:space="preserve"> be</w:t>
      </w:r>
      <w:r w:rsidR="00C63C18" w:rsidRPr="006220FC">
        <w:rPr>
          <w:rFonts w:ascii="Calibri" w:hAnsi="Calibri" w:cs="Times New Roman"/>
          <w:b w:val="0"/>
          <w:color w:val="auto"/>
          <w:sz w:val="22"/>
          <w:szCs w:val="22"/>
        </w:rPr>
        <w:t xml:space="preserve"> </w:t>
      </w:r>
      <w:r w:rsidR="00A06086" w:rsidRPr="006220FC">
        <w:rPr>
          <w:rFonts w:ascii="Calibri" w:hAnsi="Calibri" w:cs="Times New Roman"/>
          <w:b w:val="0"/>
          <w:color w:val="auto"/>
          <w:sz w:val="22"/>
          <w:szCs w:val="22"/>
        </w:rPr>
        <w:t>examined</w:t>
      </w:r>
      <w:r w:rsidR="00C63C18" w:rsidRPr="006220FC">
        <w:rPr>
          <w:rFonts w:ascii="Calibri" w:hAnsi="Calibri" w:cs="Times New Roman"/>
          <w:b w:val="0"/>
          <w:color w:val="auto"/>
          <w:sz w:val="22"/>
          <w:szCs w:val="22"/>
        </w:rPr>
        <w:t xml:space="preserve"> </w:t>
      </w:r>
      <w:r w:rsidR="00761455" w:rsidRPr="006220FC">
        <w:rPr>
          <w:rFonts w:ascii="Calibri" w:hAnsi="Calibri" w:cs="Times New Roman"/>
          <w:b w:val="0"/>
          <w:color w:val="auto"/>
          <w:sz w:val="22"/>
          <w:szCs w:val="22"/>
        </w:rPr>
        <w:t>if</w:t>
      </w:r>
      <w:r w:rsidR="00C63C18" w:rsidRPr="006220FC">
        <w:rPr>
          <w:rFonts w:ascii="Calibri" w:hAnsi="Calibri" w:cs="Times New Roman"/>
          <w:b w:val="0"/>
          <w:color w:val="auto"/>
          <w:sz w:val="22"/>
          <w:szCs w:val="22"/>
        </w:rPr>
        <w:t xml:space="preserve"> </w:t>
      </w:r>
      <w:r w:rsidR="00DA2FEA" w:rsidRPr="006220FC">
        <w:rPr>
          <w:rFonts w:ascii="Calibri" w:hAnsi="Calibri" w:cs="Times New Roman"/>
          <w:b w:val="0"/>
          <w:color w:val="auto"/>
          <w:sz w:val="22"/>
          <w:szCs w:val="22"/>
        </w:rPr>
        <w:t>‘</w:t>
      </w:r>
      <w:r w:rsidR="00A06086" w:rsidRPr="006220FC">
        <w:rPr>
          <w:rFonts w:ascii="Calibri" w:hAnsi="Calibri" w:cs="Times New Roman"/>
          <w:b w:val="0"/>
          <w:color w:val="auto"/>
          <w:sz w:val="22"/>
          <w:szCs w:val="22"/>
        </w:rPr>
        <w:t>more</w:t>
      </w:r>
      <w:r w:rsidR="00341DBF" w:rsidRPr="006220FC">
        <w:rPr>
          <w:rFonts w:ascii="Calibri" w:hAnsi="Calibri" w:cs="Times New Roman"/>
          <w:b w:val="0"/>
          <w:color w:val="auto"/>
          <w:sz w:val="22"/>
          <w:szCs w:val="22"/>
        </w:rPr>
        <w:t xml:space="preserve"> </w:t>
      </w:r>
      <w:r w:rsidR="00521988">
        <w:rPr>
          <w:rFonts w:ascii="Calibri" w:hAnsi="Calibri" w:cs="Times New Roman"/>
          <w:b w:val="0"/>
          <w:color w:val="auto"/>
          <w:sz w:val="22"/>
          <w:szCs w:val="22"/>
        </w:rPr>
        <w:t>automated’</w:t>
      </w:r>
      <w:r w:rsidR="00C63C18" w:rsidRPr="006220FC">
        <w:rPr>
          <w:rFonts w:ascii="Calibri" w:hAnsi="Calibri" w:cs="Times New Roman"/>
          <w:b w:val="0"/>
          <w:color w:val="auto"/>
          <w:sz w:val="22"/>
          <w:szCs w:val="22"/>
        </w:rPr>
        <w:t xml:space="preserve"> </w:t>
      </w:r>
      <w:r w:rsidR="00341DBF" w:rsidRPr="006220FC">
        <w:rPr>
          <w:rFonts w:ascii="Calibri" w:hAnsi="Calibri" w:cs="Times New Roman"/>
          <w:b w:val="0"/>
          <w:color w:val="auto"/>
          <w:sz w:val="22"/>
          <w:szCs w:val="22"/>
        </w:rPr>
        <w:t>(</w:t>
      </w:r>
      <w:r w:rsidR="003404BF" w:rsidRPr="006220FC">
        <w:rPr>
          <w:rFonts w:ascii="Calibri" w:hAnsi="Calibri" w:cs="Times New Roman"/>
          <w:b w:val="0"/>
          <w:color w:val="auto"/>
          <w:sz w:val="22"/>
          <w:szCs w:val="22"/>
        </w:rPr>
        <w:t>and eventually</w:t>
      </w:r>
      <w:r w:rsidR="00521988">
        <w:rPr>
          <w:rFonts w:ascii="Calibri" w:hAnsi="Calibri" w:cs="Times New Roman"/>
          <w:b w:val="0"/>
          <w:color w:val="auto"/>
          <w:sz w:val="22"/>
          <w:szCs w:val="22"/>
        </w:rPr>
        <w:t>,</w:t>
      </w:r>
      <w:r w:rsidR="003404BF" w:rsidRPr="006220FC">
        <w:rPr>
          <w:rFonts w:ascii="Calibri" w:hAnsi="Calibri" w:cs="Times New Roman"/>
          <w:b w:val="0"/>
          <w:color w:val="auto"/>
          <w:sz w:val="22"/>
          <w:szCs w:val="22"/>
        </w:rPr>
        <w:t xml:space="preserve"> fully autonomous</w:t>
      </w:r>
      <w:r w:rsidR="00341DBF" w:rsidRPr="006220FC">
        <w:rPr>
          <w:rFonts w:ascii="Calibri" w:hAnsi="Calibri" w:cs="Times New Roman"/>
          <w:b w:val="0"/>
          <w:color w:val="auto"/>
          <w:sz w:val="22"/>
          <w:szCs w:val="22"/>
        </w:rPr>
        <w:t>)</w:t>
      </w:r>
      <w:r w:rsidR="003404BF" w:rsidRPr="006220FC">
        <w:rPr>
          <w:rFonts w:ascii="Calibri" w:hAnsi="Calibri" w:cs="Times New Roman"/>
          <w:b w:val="0"/>
          <w:color w:val="auto"/>
          <w:sz w:val="22"/>
          <w:szCs w:val="22"/>
        </w:rPr>
        <w:t xml:space="preserve"> </w:t>
      </w:r>
      <w:r w:rsidR="00C63C18" w:rsidRPr="006220FC">
        <w:rPr>
          <w:rFonts w:ascii="Calibri" w:hAnsi="Calibri" w:cs="Times New Roman"/>
          <w:b w:val="0"/>
          <w:color w:val="auto"/>
          <w:sz w:val="22"/>
          <w:szCs w:val="22"/>
        </w:rPr>
        <w:t xml:space="preserve">vehicles </w:t>
      </w:r>
      <w:r w:rsidR="00A06086" w:rsidRPr="006220FC">
        <w:rPr>
          <w:rFonts w:ascii="Calibri" w:hAnsi="Calibri" w:cs="Times New Roman"/>
          <w:b w:val="0"/>
          <w:color w:val="auto"/>
          <w:sz w:val="22"/>
          <w:szCs w:val="22"/>
        </w:rPr>
        <w:t xml:space="preserve">are </w:t>
      </w:r>
      <w:r w:rsidR="00B76718">
        <w:rPr>
          <w:rFonts w:ascii="Calibri" w:hAnsi="Calibri" w:cs="Times New Roman"/>
          <w:b w:val="0"/>
          <w:color w:val="auto"/>
          <w:sz w:val="22"/>
          <w:szCs w:val="22"/>
        </w:rPr>
        <w:t>to be permitted</w:t>
      </w:r>
      <w:r w:rsidR="00A06086" w:rsidRPr="006220FC">
        <w:rPr>
          <w:rFonts w:ascii="Calibri" w:hAnsi="Calibri" w:cs="Times New Roman"/>
          <w:b w:val="0"/>
          <w:color w:val="auto"/>
          <w:sz w:val="22"/>
          <w:szCs w:val="22"/>
        </w:rPr>
        <w:t xml:space="preserve"> to </w:t>
      </w:r>
      <w:r w:rsidR="00B14623" w:rsidRPr="006220FC">
        <w:rPr>
          <w:rFonts w:ascii="Calibri" w:hAnsi="Calibri" w:cs="Times New Roman"/>
          <w:b w:val="0"/>
          <w:color w:val="auto"/>
          <w:sz w:val="22"/>
          <w:szCs w:val="22"/>
        </w:rPr>
        <w:t xml:space="preserve">operate </w:t>
      </w:r>
      <w:r w:rsidR="00C63C18" w:rsidRPr="006220FC">
        <w:rPr>
          <w:rFonts w:ascii="Calibri" w:hAnsi="Calibri" w:cs="Times New Roman"/>
          <w:b w:val="0"/>
          <w:color w:val="auto"/>
          <w:sz w:val="22"/>
          <w:szCs w:val="22"/>
        </w:rPr>
        <w:t>on public roads</w:t>
      </w:r>
      <w:r w:rsidR="003404BF" w:rsidRPr="006220FC">
        <w:rPr>
          <w:rFonts w:ascii="Calibri" w:hAnsi="Calibri" w:cs="Times New Roman"/>
          <w:b w:val="0"/>
          <w:color w:val="auto"/>
          <w:sz w:val="22"/>
          <w:szCs w:val="22"/>
        </w:rPr>
        <w:t xml:space="preserve"> </w:t>
      </w:r>
      <w:r w:rsidR="00B14623" w:rsidRPr="006220FC">
        <w:rPr>
          <w:rFonts w:ascii="Calibri" w:hAnsi="Calibri" w:cs="Times New Roman"/>
          <w:b w:val="0"/>
          <w:color w:val="auto"/>
          <w:sz w:val="22"/>
          <w:szCs w:val="22"/>
        </w:rPr>
        <w:t>and</w:t>
      </w:r>
      <w:r w:rsidR="003404BF" w:rsidRPr="006220FC">
        <w:rPr>
          <w:rFonts w:ascii="Calibri" w:hAnsi="Calibri" w:cs="Times New Roman"/>
          <w:b w:val="0"/>
          <w:color w:val="auto"/>
          <w:sz w:val="22"/>
          <w:szCs w:val="22"/>
        </w:rPr>
        <w:t xml:space="preserve"> interact with </w:t>
      </w:r>
      <w:r w:rsidR="00C24FC3">
        <w:rPr>
          <w:rFonts w:ascii="Calibri" w:hAnsi="Calibri" w:cs="Times New Roman"/>
          <w:b w:val="0"/>
          <w:color w:val="auto"/>
          <w:sz w:val="22"/>
          <w:szCs w:val="22"/>
        </w:rPr>
        <w:t>pedestrians, standard</w:t>
      </w:r>
      <w:r w:rsidR="00AE07CE" w:rsidRPr="006220FC">
        <w:rPr>
          <w:rFonts w:ascii="Calibri" w:hAnsi="Calibri" w:cs="Times New Roman"/>
          <w:b w:val="0"/>
          <w:color w:val="auto"/>
          <w:sz w:val="22"/>
          <w:szCs w:val="22"/>
        </w:rPr>
        <w:t xml:space="preserve"> </w:t>
      </w:r>
      <w:r w:rsidR="003404BF" w:rsidRPr="006220FC">
        <w:rPr>
          <w:rFonts w:ascii="Calibri" w:hAnsi="Calibri" w:cs="Times New Roman"/>
          <w:b w:val="0"/>
          <w:color w:val="auto"/>
          <w:sz w:val="22"/>
          <w:szCs w:val="22"/>
        </w:rPr>
        <w:t>vehicles</w:t>
      </w:r>
      <w:r w:rsidR="005015F8" w:rsidRPr="006220FC">
        <w:rPr>
          <w:rFonts w:ascii="Calibri" w:hAnsi="Calibri" w:cs="Times New Roman"/>
          <w:b w:val="0"/>
          <w:color w:val="auto"/>
          <w:sz w:val="22"/>
          <w:szCs w:val="22"/>
        </w:rPr>
        <w:t xml:space="preserve"> and infrastructure</w:t>
      </w:r>
      <w:r w:rsidR="00C63C18" w:rsidRPr="006220FC">
        <w:rPr>
          <w:rFonts w:ascii="Calibri" w:hAnsi="Calibri" w:cs="Times New Roman"/>
          <w:b w:val="0"/>
          <w:color w:val="auto"/>
          <w:sz w:val="22"/>
          <w:szCs w:val="22"/>
        </w:rPr>
        <w:t>.</w:t>
      </w:r>
      <w:bookmarkEnd w:id="3"/>
    </w:p>
    <w:p w:rsidR="004F73D5" w:rsidRDefault="004F73D5" w:rsidP="00C95379"/>
    <w:p w:rsidR="00A06086" w:rsidRPr="006220FC" w:rsidRDefault="00A06086" w:rsidP="00C95379">
      <w:r w:rsidRPr="006220FC">
        <w:lastRenderedPageBreak/>
        <w:t xml:space="preserve">The ATA </w:t>
      </w:r>
      <w:r w:rsidR="00F756A8" w:rsidRPr="006220FC">
        <w:t>recommends</w:t>
      </w:r>
      <w:r w:rsidRPr="006220FC">
        <w:t xml:space="preserve"> </w:t>
      </w:r>
      <w:r w:rsidR="00DE6F23" w:rsidRPr="006220FC">
        <w:t>that</w:t>
      </w:r>
      <w:r w:rsidR="004F73D5">
        <w:t>,</w:t>
      </w:r>
      <w:r w:rsidR="00DE6F23" w:rsidRPr="006220FC">
        <w:t xml:space="preserve"> </w:t>
      </w:r>
      <w:r w:rsidR="00F92938" w:rsidRPr="006220FC">
        <w:t>for comprehensiveness</w:t>
      </w:r>
      <w:r w:rsidR="003203EF" w:rsidRPr="006220FC">
        <w:t xml:space="preserve"> of scope</w:t>
      </w:r>
      <w:r w:rsidR="00F92938" w:rsidRPr="006220FC">
        <w:t xml:space="preserve"> and to avoid unintended consequences, </w:t>
      </w:r>
      <w:r w:rsidRPr="006220FC">
        <w:t xml:space="preserve">the NTC </w:t>
      </w:r>
      <w:r w:rsidR="00DE6F23" w:rsidRPr="006220FC">
        <w:t>use th</w:t>
      </w:r>
      <w:r w:rsidR="00532904" w:rsidRPr="006220FC">
        <w:t>e</w:t>
      </w:r>
      <w:r w:rsidR="00DE6F23" w:rsidRPr="006220FC">
        <w:t xml:space="preserve"> opportunity</w:t>
      </w:r>
      <w:r w:rsidR="00F756A8" w:rsidRPr="006220FC">
        <w:t xml:space="preserve"> of review</w:t>
      </w:r>
      <w:r w:rsidR="00DE6F23" w:rsidRPr="006220FC">
        <w:t xml:space="preserve"> to look </w:t>
      </w:r>
      <w:r w:rsidR="004F73D5">
        <w:t>far</w:t>
      </w:r>
      <w:r w:rsidR="00F92938" w:rsidRPr="006220FC">
        <w:t xml:space="preserve"> afield </w:t>
      </w:r>
      <w:r w:rsidR="00DE6F23" w:rsidRPr="006220FC">
        <w:t>with</w:t>
      </w:r>
      <w:r w:rsidRPr="006220FC">
        <w:t xml:space="preserve"> </w:t>
      </w:r>
      <w:r w:rsidR="00DE6F23" w:rsidRPr="006220FC">
        <w:t>relevant</w:t>
      </w:r>
      <w:r w:rsidRPr="006220FC">
        <w:t xml:space="preserve"> </w:t>
      </w:r>
      <w:r w:rsidR="00DE6F23" w:rsidRPr="006220FC">
        <w:t xml:space="preserve">implementing </w:t>
      </w:r>
      <w:r w:rsidRPr="006220FC">
        <w:t>agencies</w:t>
      </w:r>
      <w:r w:rsidR="00F756A8" w:rsidRPr="006220FC">
        <w:t xml:space="preserve"> </w:t>
      </w:r>
      <w:r w:rsidR="00B76718" w:rsidRPr="006220FC">
        <w:t xml:space="preserve">at other federal laws </w:t>
      </w:r>
      <w:r w:rsidRPr="006220FC">
        <w:t xml:space="preserve">to determine if any legislation outside the framework of law </w:t>
      </w:r>
      <w:r w:rsidR="00F756A8" w:rsidRPr="006220FC">
        <w:t xml:space="preserve">presently </w:t>
      </w:r>
      <w:r w:rsidRPr="006220FC">
        <w:t xml:space="preserve">governing the road transport industry requires </w:t>
      </w:r>
      <w:r w:rsidR="00F756A8" w:rsidRPr="006220FC">
        <w:t xml:space="preserve">amendment </w:t>
      </w:r>
      <w:r w:rsidR="004F73D5">
        <w:t xml:space="preserve">or </w:t>
      </w:r>
      <w:r w:rsidR="00532904" w:rsidRPr="006220FC">
        <w:t>r</w:t>
      </w:r>
      <w:r w:rsidR="00DE6F23" w:rsidRPr="006220FC">
        <w:t>eduction</w:t>
      </w:r>
      <w:r w:rsidR="00F756A8" w:rsidRPr="006220FC">
        <w:t>s</w:t>
      </w:r>
      <w:r w:rsidR="00DE6F23" w:rsidRPr="006220FC">
        <w:t xml:space="preserve"> in red tape</w:t>
      </w:r>
      <w:r w:rsidRPr="006220FC">
        <w:t>.</w:t>
      </w:r>
      <w:r w:rsidR="00DE6F23" w:rsidRPr="006220FC">
        <w:t xml:space="preserve"> </w:t>
      </w:r>
    </w:p>
    <w:p w:rsidR="00913639" w:rsidRDefault="00913639" w:rsidP="00C95379"/>
    <w:p w:rsidR="00913639" w:rsidRPr="00970E10" w:rsidRDefault="00913639" w:rsidP="00913639">
      <w:pPr>
        <w:pStyle w:val="NormalWeb"/>
        <w:spacing w:before="0" w:beforeAutospacing="0" w:after="0" w:afterAutospacing="0"/>
        <w:rPr>
          <w:rFonts w:ascii="Arial" w:hAnsi="Arial" w:cs="Arial"/>
          <w:b/>
          <w:iCs/>
          <w:sz w:val="22"/>
          <w:szCs w:val="22"/>
        </w:rPr>
      </w:pPr>
      <w:r w:rsidRPr="00970E10">
        <w:rPr>
          <w:rFonts w:ascii="Arial" w:hAnsi="Arial" w:cs="Arial"/>
          <w:b/>
          <w:iCs/>
          <w:sz w:val="22"/>
          <w:szCs w:val="22"/>
        </w:rPr>
        <w:t>Recommendation 1</w:t>
      </w:r>
    </w:p>
    <w:p w:rsidR="00913639" w:rsidRDefault="00913639" w:rsidP="00913639"/>
    <w:p w:rsidR="00BB0E21" w:rsidRPr="006220FC" w:rsidRDefault="00BB0E21" w:rsidP="00BB0E21">
      <w:r w:rsidRPr="006220FC">
        <w:t>That the NTC consult all Commonwealth agencies to determine if existing legislation administered outside the framework of law governing road transport requires changes.</w:t>
      </w:r>
    </w:p>
    <w:p w:rsidR="00913639" w:rsidRDefault="00913639" w:rsidP="00C95379"/>
    <w:p w:rsidR="00A06086" w:rsidRDefault="00A06086" w:rsidP="00A06086">
      <w:pPr>
        <w:rPr>
          <w:b/>
        </w:rPr>
      </w:pPr>
    </w:p>
    <w:p w:rsidR="00706722" w:rsidRDefault="00F41352" w:rsidP="00605C2F">
      <w:pPr>
        <w:pStyle w:val="Heading1"/>
        <w:rPr>
          <w:sz w:val="24"/>
          <w:szCs w:val="24"/>
        </w:rPr>
      </w:pPr>
      <w:bookmarkStart w:id="4" w:name="_Toc445303037"/>
      <w:r>
        <w:rPr>
          <w:sz w:val="24"/>
          <w:szCs w:val="24"/>
        </w:rPr>
        <w:t>Existing</w:t>
      </w:r>
      <w:r w:rsidR="00F82BBB">
        <w:rPr>
          <w:sz w:val="24"/>
          <w:szCs w:val="24"/>
        </w:rPr>
        <w:t xml:space="preserve"> law</w:t>
      </w:r>
      <w:bookmarkEnd w:id="4"/>
    </w:p>
    <w:p w:rsidR="00B319BF" w:rsidRDefault="00B319BF" w:rsidP="00B319BF"/>
    <w:p w:rsidR="00BE1435" w:rsidRPr="006220FC" w:rsidRDefault="00082EA9" w:rsidP="00C95379">
      <w:pPr>
        <w:pStyle w:val="NoSpacing"/>
        <w:rPr>
          <w:rFonts w:eastAsia="Calibri"/>
          <w:color w:val="auto"/>
          <w:sz w:val="22"/>
          <w:szCs w:val="22"/>
          <w:lang w:eastAsia="en-US"/>
        </w:rPr>
      </w:pPr>
      <w:r w:rsidRPr="006220FC">
        <w:rPr>
          <w:rFonts w:eastAsia="Calibri"/>
          <w:color w:val="auto"/>
          <w:sz w:val="22"/>
          <w:szCs w:val="22"/>
          <w:lang w:eastAsia="en-US"/>
        </w:rPr>
        <w:t xml:space="preserve">The ATA notes </w:t>
      </w:r>
      <w:r w:rsidR="004C339B" w:rsidRPr="006220FC">
        <w:rPr>
          <w:rFonts w:eastAsia="Calibri"/>
          <w:color w:val="auto"/>
          <w:sz w:val="22"/>
          <w:szCs w:val="22"/>
          <w:lang w:eastAsia="en-US"/>
        </w:rPr>
        <w:t>statements in the media</w:t>
      </w:r>
      <w:r w:rsidR="00DE4B5E" w:rsidRPr="006220FC">
        <w:rPr>
          <w:rFonts w:eastAsia="Calibri"/>
          <w:color w:val="auto"/>
          <w:sz w:val="22"/>
          <w:szCs w:val="22"/>
          <w:lang w:eastAsia="en-US"/>
        </w:rPr>
        <w:t xml:space="preserve"> last year</w:t>
      </w:r>
      <w:r w:rsidRPr="006220FC">
        <w:rPr>
          <w:rFonts w:eastAsia="Calibri"/>
          <w:color w:val="auto"/>
          <w:sz w:val="22"/>
          <w:szCs w:val="22"/>
          <w:lang w:eastAsia="en-US"/>
        </w:rPr>
        <w:t xml:space="preserve"> </w:t>
      </w:r>
      <w:r w:rsidR="002D4E99" w:rsidRPr="006220FC">
        <w:rPr>
          <w:rFonts w:eastAsia="Calibri"/>
          <w:color w:val="auto"/>
          <w:sz w:val="22"/>
          <w:szCs w:val="22"/>
          <w:lang w:eastAsia="en-US"/>
        </w:rPr>
        <w:t>from</w:t>
      </w:r>
      <w:r w:rsidR="00BE1435" w:rsidRPr="006220FC">
        <w:rPr>
          <w:rFonts w:eastAsia="Calibri"/>
          <w:color w:val="auto"/>
          <w:sz w:val="22"/>
          <w:szCs w:val="22"/>
          <w:lang w:eastAsia="en-US"/>
        </w:rPr>
        <w:t xml:space="preserve"> industry group, </w:t>
      </w:r>
      <w:r w:rsidRPr="006220FC">
        <w:rPr>
          <w:rFonts w:eastAsia="Calibri"/>
          <w:color w:val="auto"/>
          <w:sz w:val="22"/>
          <w:szCs w:val="22"/>
          <w:lang w:eastAsia="en-US"/>
        </w:rPr>
        <w:t xml:space="preserve">Intelligent Transport Systems (ITS) </w:t>
      </w:r>
      <w:r w:rsidR="00BE1435" w:rsidRPr="006220FC">
        <w:rPr>
          <w:rFonts w:eastAsia="Calibri"/>
          <w:color w:val="auto"/>
          <w:sz w:val="22"/>
          <w:szCs w:val="22"/>
          <w:lang w:eastAsia="en-US"/>
        </w:rPr>
        <w:t xml:space="preserve">Australia </w:t>
      </w:r>
      <w:r w:rsidR="004C339B" w:rsidRPr="006220FC">
        <w:rPr>
          <w:rFonts w:eastAsia="Calibri"/>
          <w:color w:val="auto"/>
          <w:sz w:val="22"/>
          <w:szCs w:val="22"/>
          <w:lang w:eastAsia="en-US"/>
        </w:rPr>
        <w:t>to the effect that</w:t>
      </w:r>
      <w:r w:rsidRPr="006220FC">
        <w:rPr>
          <w:rFonts w:eastAsia="Calibri"/>
          <w:color w:val="auto"/>
          <w:sz w:val="22"/>
          <w:szCs w:val="22"/>
          <w:lang w:eastAsia="en-US"/>
        </w:rPr>
        <w:t xml:space="preserve"> </w:t>
      </w:r>
      <w:r w:rsidR="0072742E" w:rsidRPr="006220FC">
        <w:rPr>
          <w:rFonts w:eastAsia="Calibri"/>
          <w:color w:val="auto"/>
          <w:sz w:val="22"/>
          <w:szCs w:val="22"/>
          <w:lang w:eastAsia="en-US"/>
        </w:rPr>
        <w:t>our</w:t>
      </w:r>
      <w:r w:rsidR="006B261C" w:rsidRPr="006220FC">
        <w:rPr>
          <w:rFonts w:eastAsia="Calibri"/>
          <w:color w:val="auto"/>
          <w:sz w:val="22"/>
          <w:szCs w:val="22"/>
          <w:lang w:eastAsia="en-US"/>
        </w:rPr>
        <w:t xml:space="preserve"> laws require only a minor </w:t>
      </w:r>
      <w:r w:rsidR="006B261C" w:rsidRPr="006220FC">
        <w:rPr>
          <w:rFonts w:eastAsia="Calibri"/>
          <w:i/>
          <w:color w:val="auto"/>
          <w:sz w:val="22"/>
          <w:szCs w:val="22"/>
          <w:lang w:eastAsia="en-US"/>
        </w:rPr>
        <w:t>tweaking</w:t>
      </w:r>
      <w:r w:rsidR="006B261C" w:rsidRPr="006220FC">
        <w:rPr>
          <w:rFonts w:eastAsia="Calibri"/>
          <w:color w:val="auto"/>
          <w:sz w:val="22"/>
          <w:szCs w:val="22"/>
          <w:lang w:eastAsia="en-US"/>
        </w:rPr>
        <w:t xml:space="preserve"> </w:t>
      </w:r>
      <w:r w:rsidR="00DB3FD3" w:rsidRPr="006220FC">
        <w:rPr>
          <w:rFonts w:eastAsia="Calibri"/>
          <w:color w:val="auto"/>
          <w:sz w:val="22"/>
          <w:szCs w:val="22"/>
          <w:lang w:eastAsia="en-US"/>
        </w:rPr>
        <w:t xml:space="preserve">and that it </w:t>
      </w:r>
      <w:r w:rsidR="00B25703" w:rsidRPr="006220FC">
        <w:rPr>
          <w:rFonts w:eastAsia="Calibri"/>
          <w:color w:val="auto"/>
          <w:sz w:val="22"/>
          <w:szCs w:val="22"/>
          <w:lang w:eastAsia="en-US"/>
        </w:rPr>
        <w:t>is</w:t>
      </w:r>
      <w:r w:rsidR="00DB3FD3" w:rsidRPr="006220FC">
        <w:rPr>
          <w:rFonts w:eastAsia="Calibri"/>
          <w:color w:val="auto"/>
          <w:sz w:val="22"/>
          <w:szCs w:val="22"/>
          <w:lang w:eastAsia="en-US"/>
        </w:rPr>
        <w:t xml:space="preserve"> </w:t>
      </w:r>
      <w:r w:rsidR="00DB3FD3" w:rsidRPr="006220FC">
        <w:rPr>
          <w:rFonts w:eastAsia="Calibri"/>
          <w:i/>
          <w:color w:val="auto"/>
          <w:sz w:val="22"/>
          <w:szCs w:val="22"/>
          <w:lang w:eastAsia="en-US"/>
        </w:rPr>
        <w:t>unlikely fresh legislation will be required for the introduction of the self-driving tech</w:t>
      </w:r>
      <w:r w:rsidR="009D250D" w:rsidRPr="006220FC">
        <w:rPr>
          <w:rStyle w:val="FootnoteReference"/>
          <w:rFonts w:eastAsia="Calibri"/>
          <w:i/>
          <w:color w:val="auto"/>
          <w:sz w:val="22"/>
          <w:szCs w:val="22"/>
          <w:lang w:eastAsia="en-US"/>
        </w:rPr>
        <w:footnoteReference w:id="2"/>
      </w:r>
      <w:r w:rsidR="00DB3FD3" w:rsidRPr="006220FC">
        <w:rPr>
          <w:rFonts w:eastAsia="Calibri"/>
          <w:color w:val="auto"/>
          <w:sz w:val="22"/>
          <w:szCs w:val="22"/>
          <w:lang w:eastAsia="en-US"/>
        </w:rPr>
        <w:t xml:space="preserve">. </w:t>
      </w:r>
    </w:p>
    <w:p w:rsidR="00BE1435" w:rsidRPr="006220FC" w:rsidRDefault="00BE1435" w:rsidP="00C95379">
      <w:pPr>
        <w:pStyle w:val="NoSpacing"/>
        <w:rPr>
          <w:rFonts w:eastAsia="Calibri"/>
          <w:color w:val="auto"/>
          <w:sz w:val="22"/>
          <w:szCs w:val="22"/>
          <w:lang w:eastAsia="en-US"/>
        </w:rPr>
      </w:pPr>
    </w:p>
    <w:p w:rsidR="003268FC" w:rsidRPr="006220FC" w:rsidRDefault="00D43642" w:rsidP="00C95379">
      <w:pPr>
        <w:pStyle w:val="NoSpacing"/>
        <w:rPr>
          <w:rFonts w:eastAsia="Calibri"/>
          <w:color w:val="auto"/>
          <w:sz w:val="22"/>
          <w:szCs w:val="22"/>
          <w:lang w:eastAsia="en-US"/>
        </w:rPr>
      </w:pPr>
      <w:r>
        <w:rPr>
          <w:rFonts w:eastAsia="Calibri"/>
          <w:color w:val="auto"/>
          <w:sz w:val="22"/>
          <w:szCs w:val="22"/>
          <w:lang w:eastAsia="en-US"/>
        </w:rPr>
        <w:t>As noted, t</w:t>
      </w:r>
      <w:r w:rsidR="003268FC" w:rsidRPr="006220FC">
        <w:rPr>
          <w:rFonts w:eastAsia="Calibri"/>
          <w:color w:val="auto"/>
          <w:sz w:val="22"/>
          <w:szCs w:val="22"/>
          <w:lang w:eastAsia="en-US"/>
        </w:rPr>
        <w:t xml:space="preserve">he ATA </w:t>
      </w:r>
      <w:r w:rsidR="009B1DF3" w:rsidRPr="006220FC">
        <w:rPr>
          <w:rFonts w:eastAsia="Calibri"/>
          <w:color w:val="auto"/>
          <w:sz w:val="22"/>
          <w:szCs w:val="22"/>
          <w:lang w:eastAsia="en-US"/>
        </w:rPr>
        <w:t>agrees</w:t>
      </w:r>
      <w:r w:rsidR="003268FC" w:rsidRPr="006220FC">
        <w:rPr>
          <w:rFonts w:eastAsia="Calibri"/>
          <w:color w:val="auto"/>
          <w:sz w:val="22"/>
          <w:szCs w:val="22"/>
          <w:lang w:eastAsia="en-US"/>
        </w:rPr>
        <w:t xml:space="preserve"> that </w:t>
      </w:r>
      <w:r w:rsidR="006B72CE" w:rsidRPr="006220FC">
        <w:rPr>
          <w:rFonts w:eastAsia="Calibri"/>
          <w:color w:val="auto"/>
          <w:sz w:val="22"/>
          <w:szCs w:val="22"/>
          <w:lang w:eastAsia="en-US"/>
        </w:rPr>
        <w:t xml:space="preserve">much </w:t>
      </w:r>
      <w:r w:rsidR="002A2540" w:rsidRPr="006220FC">
        <w:rPr>
          <w:rFonts w:eastAsia="Calibri"/>
          <w:color w:val="auto"/>
          <w:sz w:val="22"/>
          <w:szCs w:val="22"/>
          <w:lang w:eastAsia="en-US"/>
        </w:rPr>
        <w:t xml:space="preserve">existing </w:t>
      </w:r>
      <w:r w:rsidR="00A33606" w:rsidRPr="006220FC">
        <w:rPr>
          <w:rFonts w:eastAsia="Calibri"/>
          <w:color w:val="auto"/>
          <w:sz w:val="22"/>
          <w:szCs w:val="22"/>
          <w:lang w:eastAsia="en-US"/>
        </w:rPr>
        <w:t>law</w:t>
      </w:r>
      <w:r w:rsidR="003268FC" w:rsidRPr="006220FC">
        <w:rPr>
          <w:rFonts w:eastAsia="Calibri"/>
          <w:color w:val="auto"/>
          <w:sz w:val="22"/>
          <w:szCs w:val="22"/>
          <w:lang w:eastAsia="en-US"/>
        </w:rPr>
        <w:t xml:space="preserve"> </w:t>
      </w:r>
      <w:r w:rsidR="00A33606" w:rsidRPr="006220FC">
        <w:rPr>
          <w:rFonts w:eastAsia="Calibri"/>
          <w:color w:val="auto"/>
          <w:sz w:val="22"/>
          <w:szCs w:val="22"/>
          <w:lang w:eastAsia="en-US"/>
        </w:rPr>
        <w:t xml:space="preserve">(including regulations, guidelines, council by-laws etc.) </w:t>
      </w:r>
      <w:r w:rsidR="00170BFC" w:rsidRPr="006220FC">
        <w:rPr>
          <w:rFonts w:eastAsia="Calibri"/>
          <w:color w:val="auto"/>
          <w:sz w:val="22"/>
          <w:szCs w:val="22"/>
          <w:lang w:eastAsia="en-US"/>
        </w:rPr>
        <w:t xml:space="preserve">will </w:t>
      </w:r>
      <w:r w:rsidR="003268FC" w:rsidRPr="006220FC">
        <w:rPr>
          <w:rFonts w:eastAsia="Calibri"/>
          <w:color w:val="auto"/>
          <w:sz w:val="22"/>
          <w:szCs w:val="22"/>
          <w:lang w:eastAsia="en-US"/>
        </w:rPr>
        <w:t xml:space="preserve">require </w:t>
      </w:r>
      <w:r w:rsidR="006B72CE" w:rsidRPr="006220FC">
        <w:rPr>
          <w:rFonts w:eastAsia="Calibri"/>
          <w:color w:val="auto"/>
          <w:sz w:val="22"/>
          <w:szCs w:val="22"/>
          <w:lang w:eastAsia="en-US"/>
        </w:rPr>
        <w:t>amendments here and there</w:t>
      </w:r>
      <w:r w:rsidR="00DB3FD3" w:rsidRPr="006220FC">
        <w:rPr>
          <w:rFonts w:eastAsia="Calibri"/>
          <w:color w:val="auto"/>
          <w:sz w:val="22"/>
          <w:szCs w:val="22"/>
          <w:lang w:eastAsia="en-US"/>
        </w:rPr>
        <w:t>. Fo</w:t>
      </w:r>
      <w:r w:rsidR="009F0ACA" w:rsidRPr="006220FC">
        <w:rPr>
          <w:rFonts w:eastAsia="Calibri"/>
          <w:color w:val="auto"/>
          <w:sz w:val="22"/>
          <w:szCs w:val="22"/>
          <w:lang w:eastAsia="en-US"/>
        </w:rPr>
        <w:t>r example</w:t>
      </w:r>
      <w:r w:rsidR="00140AC8">
        <w:rPr>
          <w:rFonts w:eastAsia="Calibri"/>
          <w:color w:val="auto"/>
          <w:sz w:val="22"/>
          <w:szCs w:val="22"/>
          <w:lang w:eastAsia="en-US"/>
        </w:rPr>
        <w:t>,</w:t>
      </w:r>
      <w:r w:rsidR="00C43AF5" w:rsidRPr="006220FC">
        <w:rPr>
          <w:rFonts w:eastAsia="Calibri"/>
          <w:color w:val="auto"/>
          <w:sz w:val="22"/>
          <w:szCs w:val="22"/>
          <w:lang w:eastAsia="en-US"/>
        </w:rPr>
        <w:t xml:space="preserve"> </w:t>
      </w:r>
      <w:r w:rsidR="00D711C5" w:rsidRPr="006220FC">
        <w:rPr>
          <w:rFonts w:eastAsia="Calibri"/>
          <w:color w:val="auto"/>
          <w:sz w:val="22"/>
          <w:szCs w:val="22"/>
          <w:lang w:eastAsia="en-US"/>
        </w:rPr>
        <w:t>frameworks such as</w:t>
      </w:r>
      <w:r w:rsidR="003268FC" w:rsidRPr="006220FC">
        <w:rPr>
          <w:rFonts w:eastAsia="Calibri"/>
          <w:color w:val="auto"/>
          <w:sz w:val="22"/>
          <w:szCs w:val="22"/>
          <w:lang w:eastAsia="en-US"/>
        </w:rPr>
        <w:t>:</w:t>
      </w:r>
    </w:p>
    <w:p w:rsidR="003268FC" w:rsidRPr="006220FC" w:rsidRDefault="003268FC" w:rsidP="00C95379">
      <w:pPr>
        <w:pStyle w:val="NoSpacing"/>
        <w:rPr>
          <w:rFonts w:eastAsia="Calibri"/>
          <w:color w:val="auto"/>
          <w:sz w:val="22"/>
          <w:szCs w:val="22"/>
          <w:lang w:eastAsia="en-US"/>
        </w:rPr>
      </w:pPr>
    </w:p>
    <w:p w:rsidR="003268FC" w:rsidRPr="006220FC" w:rsidRDefault="003268FC" w:rsidP="00ED68B6">
      <w:pPr>
        <w:pStyle w:val="NoSpacing"/>
        <w:numPr>
          <w:ilvl w:val="0"/>
          <w:numId w:val="37"/>
        </w:numPr>
        <w:rPr>
          <w:rFonts w:eastAsia="Calibri"/>
          <w:color w:val="auto"/>
          <w:sz w:val="22"/>
          <w:szCs w:val="22"/>
          <w:lang w:eastAsia="en-US"/>
        </w:rPr>
      </w:pPr>
      <w:r w:rsidRPr="006220FC">
        <w:rPr>
          <w:rFonts w:eastAsia="Calibri"/>
          <w:color w:val="auto"/>
          <w:sz w:val="22"/>
          <w:szCs w:val="22"/>
          <w:lang w:eastAsia="en-US"/>
        </w:rPr>
        <w:t xml:space="preserve">Heavy vehicle </w:t>
      </w:r>
      <w:r w:rsidR="00747E51" w:rsidRPr="006220FC">
        <w:rPr>
          <w:rFonts w:eastAsia="Calibri"/>
          <w:color w:val="auto"/>
          <w:sz w:val="22"/>
          <w:szCs w:val="22"/>
          <w:lang w:eastAsia="en-US"/>
        </w:rPr>
        <w:t>national</w:t>
      </w:r>
      <w:r w:rsidRPr="006220FC">
        <w:rPr>
          <w:rFonts w:eastAsia="Calibri"/>
          <w:color w:val="auto"/>
          <w:sz w:val="22"/>
          <w:szCs w:val="22"/>
          <w:lang w:eastAsia="en-US"/>
        </w:rPr>
        <w:t xml:space="preserve"> law</w:t>
      </w:r>
      <w:r w:rsidR="00170BFC" w:rsidRPr="006220FC">
        <w:rPr>
          <w:rFonts w:eastAsia="Calibri"/>
          <w:color w:val="auto"/>
          <w:sz w:val="22"/>
          <w:szCs w:val="22"/>
          <w:lang w:eastAsia="en-US"/>
        </w:rPr>
        <w:t>,</w:t>
      </w:r>
      <w:r w:rsidRPr="006220FC">
        <w:rPr>
          <w:rFonts w:eastAsia="Calibri"/>
          <w:color w:val="auto"/>
          <w:sz w:val="22"/>
          <w:szCs w:val="22"/>
          <w:lang w:eastAsia="en-US"/>
        </w:rPr>
        <w:t xml:space="preserve"> </w:t>
      </w:r>
      <w:r w:rsidR="00747E51" w:rsidRPr="006220FC">
        <w:rPr>
          <w:rFonts w:eastAsia="Calibri"/>
          <w:color w:val="auto"/>
          <w:sz w:val="22"/>
          <w:szCs w:val="22"/>
          <w:lang w:eastAsia="en-US"/>
        </w:rPr>
        <w:t xml:space="preserve">including </w:t>
      </w:r>
      <w:r w:rsidR="00170BFC" w:rsidRPr="006220FC">
        <w:rPr>
          <w:rFonts w:eastAsia="Calibri"/>
          <w:color w:val="auto"/>
          <w:sz w:val="22"/>
          <w:szCs w:val="22"/>
          <w:lang w:eastAsia="en-US"/>
        </w:rPr>
        <w:t>rules</w:t>
      </w:r>
      <w:r w:rsidR="00747E51" w:rsidRPr="006220FC">
        <w:rPr>
          <w:rFonts w:eastAsia="Calibri"/>
          <w:color w:val="auto"/>
          <w:sz w:val="22"/>
          <w:szCs w:val="22"/>
          <w:lang w:eastAsia="en-US"/>
        </w:rPr>
        <w:t xml:space="preserve"> applying to ownership, maintenance and repair.</w:t>
      </w:r>
    </w:p>
    <w:p w:rsidR="003268FC" w:rsidRPr="006220FC" w:rsidRDefault="003268FC" w:rsidP="00ED68B6">
      <w:pPr>
        <w:pStyle w:val="NoSpacing"/>
        <w:numPr>
          <w:ilvl w:val="0"/>
          <w:numId w:val="37"/>
        </w:numPr>
        <w:rPr>
          <w:rFonts w:eastAsia="Calibri"/>
          <w:color w:val="auto"/>
          <w:sz w:val="22"/>
          <w:szCs w:val="22"/>
          <w:lang w:eastAsia="en-US"/>
        </w:rPr>
      </w:pPr>
      <w:r w:rsidRPr="006220FC">
        <w:rPr>
          <w:rFonts w:eastAsia="Calibri"/>
          <w:color w:val="auto"/>
          <w:sz w:val="22"/>
          <w:szCs w:val="22"/>
          <w:lang w:eastAsia="en-US"/>
        </w:rPr>
        <w:t>Interstate Road Transport Act</w:t>
      </w:r>
    </w:p>
    <w:p w:rsidR="003268FC" w:rsidRPr="006220FC" w:rsidRDefault="003268FC" w:rsidP="00ED68B6">
      <w:pPr>
        <w:pStyle w:val="NoSpacing"/>
        <w:numPr>
          <w:ilvl w:val="0"/>
          <w:numId w:val="37"/>
        </w:numPr>
        <w:rPr>
          <w:rFonts w:eastAsia="Calibri"/>
          <w:color w:val="auto"/>
          <w:sz w:val="22"/>
          <w:szCs w:val="22"/>
          <w:lang w:eastAsia="en-US"/>
        </w:rPr>
      </w:pPr>
      <w:r w:rsidRPr="006220FC">
        <w:rPr>
          <w:rFonts w:eastAsia="Calibri"/>
          <w:color w:val="auto"/>
          <w:sz w:val="22"/>
          <w:szCs w:val="22"/>
          <w:lang w:eastAsia="en-US"/>
        </w:rPr>
        <w:t>Motor Vehicle Standards Act</w:t>
      </w:r>
      <w:r w:rsidR="00170BFC" w:rsidRPr="006220FC">
        <w:rPr>
          <w:rFonts w:eastAsia="Calibri"/>
          <w:color w:val="auto"/>
          <w:sz w:val="22"/>
          <w:szCs w:val="22"/>
          <w:lang w:eastAsia="en-US"/>
        </w:rPr>
        <w:t xml:space="preserve"> –</w:t>
      </w:r>
      <w:r w:rsidRPr="006220FC">
        <w:rPr>
          <w:rFonts w:eastAsia="Calibri"/>
          <w:color w:val="auto"/>
          <w:sz w:val="22"/>
          <w:szCs w:val="22"/>
          <w:lang w:eastAsia="en-US"/>
        </w:rPr>
        <w:t xml:space="preserve"> </w:t>
      </w:r>
      <w:r w:rsidR="00F41352" w:rsidRPr="006220FC">
        <w:rPr>
          <w:rFonts w:eastAsia="Calibri"/>
          <w:color w:val="auto"/>
          <w:sz w:val="22"/>
          <w:szCs w:val="22"/>
          <w:lang w:eastAsia="en-US"/>
        </w:rPr>
        <w:t>including the</w:t>
      </w:r>
      <w:r w:rsidR="00170BFC" w:rsidRPr="006220FC">
        <w:rPr>
          <w:rFonts w:eastAsia="Calibri"/>
          <w:color w:val="auto"/>
          <w:sz w:val="22"/>
          <w:szCs w:val="22"/>
          <w:lang w:eastAsia="en-US"/>
        </w:rPr>
        <w:t xml:space="preserve"> </w:t>
      </w:r>
      <w:r w:rsidRPr="006220FC">
        <w:rPr>
          <w:rFonts w:eastAsia="Calibri"/>
          <w:color w:val="auto"/>
          <w:sz w:val="22"/>
          <w:szCs w:val="22"/>
          <w:lang w:eastAsia="en-US"/>
        </w:rPr>
        <w:t>definition of ‘driver’</w:t>
      </w:r>
      <w:r w:rsidR="00170BFC" w:rsidRPr="006220FC">
        <w:rPr>
          <w:rFonts w:eastAsia="Calibri"/>
          <w:color w:val="auto"/>
          <w:sz w:val="22"/>
          <w:szCs w:val="22"/>
          <w:lang w:eastAsia="en-US"/>
        </w:rPr>
        <w:t xml:space="preserve"> </w:t>
      </w:r>
      <w:r w:rsidRPr="006220FC">
        <w:rPr>
          <w:rFonts w:eastAsia="Calibri"/>
          <w:color w:val="auto"/>
          <w:sz w:val="22"/>
          <w:szCs w:val="22"/>
          <w:lang w:eastAsia="en-US"/>
        </w:rPr>
        <w:t>or requirement for brake lights.</w:t>
      </w:r>
    </w:p>
    <w:p w:rsidR="003268FC" w:rsidRPr="006220FC" w:rsidRDefault="003268FC" w:rsidP="00ED68B6">
      <w:pPr>
        <w:pStyle w:val="NoSpacing"/>
        <w:numPr>
          <w:ilvl w:val="0"/>
          <w:numId w:val="37"/>
        </w:numPr>
        <w:rPr>
          <w:rFonts w:eastAsia="Calibri"/>
          <w:color w:val="auto"/>
          <w:sz w:val="22"/>
          <w:szCs w:val="22"/>
          <w:lang w:eastAsia="en-US"/>
        </w:rPr>
      </w:pPr>
      <w:r w:rsidRPr="006220FC">
        <w:rPr>
          <w:rFonts w:eastAsia="Calibri"/>
          <w:color w:val="auto"/>
          <w:sz w:val="22"/>
          <w:szCs w:val="22"/>
          <w:lang w:eastAsia="en-US"/>
        </w:rPr>
        <w:t xml:space="preserve">National Transport Commission Act </w:t>
      </w:r>
    </w:p>
    <w:p w:rsidR="00ED68B6" w:rsidRPr="006220FC" w:rsidRDefault="00ED68B6" w:rsidP="00C95379">
      <w:pPr>
        <w:pStyle w:val="NoSpacing"/>
        <w:rPr>
          <w:rFonts w:eastAsia="Calibri"/>
          <w:color w:val="auto"/>
          <w:sz w:val="22"/>
          <w:szCs w:val="22"/>
          <w:lang w:eastAsia="en-US"/>
        </w:rPr>
      </w:pPr>
    </w:p>
    <w:p w:rsidR="00D83406" w:rsidRPr="006220FC" w:rsidRDefault="00D83406" w:rsidP="00C95379">
      <w:pPr>
        <w:pStyle w:val="NoSpacing"/>
        <w:rPr>
          <w:rFonts w:eastAsia="Calibri"/>
          <w:color w:val="auto"/>
          <w:sz w:val="22"/>
          <w:szCs w:val="22"/>
          <w:lang w:eastAsia="en-US"/>
        </w:rPr>
      </w:pPr>
      <w:r w:rsidRPr="006220FC">
        <w:rPr>
          <w:rFonts w:eastAsia="Calibri"/>
          <w:color w:val="auto"/>
          <w:sz w:val="22"/>
          <w:szCs w:val="22"/>
          <w:lang w:eastAsia="en-US"/>
        </w:rPr>
        <w:t>In the area of state and territory law, amendments may need to be made to:</w:t>
      </w:r>
    </w:p>
    <w:p w:rsidR="00D83406" w:rsidRPr="006220FC" w:rsidRDefault="00D83406" w:rsidP="00C95379">
      <w:pPr>
        <w:pStyle w:val="NoSpacing"/>
        <w:rPr>
          <w:rFonts w:eastAsia="Calibri"/>
          <w:color w:val="auto"/>
          <w:sz w:val="22"/>
          <w:szCs w:val="22"/>
          <w:lang w:eastAsia="en-US"/>
        </w:rPr>
      </w:pPr>
    </w:p>
    <w:p w:rsidR="009D250D" w:rsidRPr="006220FC" w:rsidRDefault="009D250D" w:rsidP="009D250D">
      <w:pPr>
        <w:pStyle w:val="NoSpacing"/>
        <w:numPr>
          <w:ilvl w:val="0"/>
          <w:numId w:val="38"/>
        </w:numPr>
        <w:rPr>
          <w:rFonts w:eastAsia="Calibri"/>
          <w:color w:val="auto"/>
          <w:sz w:val="22"/>
          <w:szCs w:val="22"/>
          <w:lang w:eastAsia="en-US"/>
        </w:rPr>
      </w:pPr>
      <w:r w:rsidRPr="006220FC">
        <w:rPr>
          <w:rFonts w:eastAsia="Calibri"/>
          <w:color w:val="auto"/>
          <w:sz w:val="22"/>
          <w:szCs w:val="22"/>
          <w:lang w:eastAsia="en-US"/>
        </w:rPr>
        <w:t>Road rules</w:t>
      </w:r>
      <w:r w:rsidR="001B49D4" w:rsidRPr="006220FC">
        <w:rPr>
          <w:rFonts w:eastAsia="Calibri"/>
          <w:color w:val="auto"/>
          <w:sz w:val="22"/>
          <w:szCs w:val="22"/>
          <w:lang w:eastAsia="en-US"/>
        </w:rPr>
        <w:t xml:space="preserve"> </w:t>
      </w:r>
    </w:p>
    <w:p w:rsidR="00D83406" w:rsidRPr="006220FC" w:rsidRDefault="00140AC8" w:rsidP="00ED68B6">
      <w:pPr>
        <w:pStyle w:val="NoSpacing"/>
        <w:numPr>
          <w:ilvl w:val="0"/>
          <w:numId w:val="38"/>
        </w:numPr>
        <w:rPr>
          <w:rFonts w:eastAsia="Calibri"/>
          <w:color w:val="auto"/>
          <w:sz w:val="22"/>
          <w:szCs w:val="22"/>
          <w:lang w:eastAsia="en-US"/>
        </w:rPr>
      </w:pPr>
      <w:r>
        <w:rPr>
          <w:rFonts w:eastAsia="Calibri"/>
          <w:color w:val="auto"/>
          <w:sz w:val="22"/>
          <w:szCs w:val="22"/>
          <w:lang w:eastAsia="en-US"/>
        </w:rPr>
        <w:t>R</w:t>
      </w:r>
      <w:r w:rsidR="00D83406" w:rsidRPr="006220FC">
        <w:rPr>
          <w:rFonts w:eastAsia="Calibri"/>
          <w:color w:val="auto"/>
          <w:sz w:val="22"/>
          <w:szCs w:val="22"/>
          <w:lang w:eastAsia="en-US"/>
        </w:rPr>
        <w:t>egulation of licencing</w:t>
      </w:r>
      <w:r w:rsidR="00170BFC" w:rsidRPr="006220FC">
        <w:rPr>
          <w:rFonts w:eastAsia="Calibri"/>
          <w:color w:val="auto"/>
          <w:sz w:val="22"/>
          <w:szCs w:val="22"/>
          <w:lang w:eastAsia="en-US"/>
        </w:rPr>
        <w:t>,</w:t>
      </w:r>
      <w:r w:rsidR="00D83406" w:rsidRPr="006220FC">
        <w:rPr>
          <w:rFonts w:eastAsia="Calibri"/>
          <w:color w:val="auto"/>
          <w:sz w:val="22"/>
          <w:szCs w:val="22"/>
          <w:lang w:eastAsia="en-US"/>
        </w:rPr>
        <w:t xml:space="preserve"> registration </w:t>
      </w:r>
      <w:r>
        <w:rPr>
          <w:rFonts w:eastAsia="Calibri"/>
          <w:color w:val="auto"/>
          <w:sz w:val="22"/>
          <w:szCs w:val="22"/>
          <w:lang w:eastAsia="en-US"/>
        </w:rPr>
        <w:t>and transfer of ownership</w:t>
      </w:r>
    </w:p>
    <w:p w:rsidR="00B27F76" w:rsidRPr="006220FC" w:rsidRDefault="00D83406" w:rsidP="00ED68B6">
      <w:pPr>
        <w:pStyle w:val="NoSpacing"/>
        <w:numPr>
          <w:ilvl w:val="0"/>
          <w:numId w:val="38"/>
        </w:numPr>
        <w:rPr>
          <w:rFonts w:eastAsia="Calibri"/>
          <w:color w:val="auto"/>
          <w:sz w:val="22"/>
          <w:szCs w:val="22"/>
          <w:lang w:eastAsia="en-US"/>
        </w:rPr>
      </w:pPr>
      <w:r w:rsidRPr="006220FC">
        <w:rPr>
          <w:rFonts w:eastAsia="Calibri"/>
          <w:color w:val="auto"/>
          <w:sz w:val="22"/>
          <w:szCs w:val="22"/>
          <w:lang w:eastAsia="en-US"/>
        </w:rPr>
        <w:t xml:space="preserve">Civil law </w:t>
      </w:r>
      <w:r w:rsidR="00170BFC" w:rsidRPr="006220FC">
        <w:rPr>
          <w:rFonts w:eastAsia="Calibri"/>
          <w:color w:val="auto"/>
          <w:sz w:val="22"/>
          <w:szCs w:val="22"/>
          <w:lang w:eastAsia="en-US"/>
        </w:rPr>
        <w:t xml:space="preserve">(CTP Insurance) </w:t>
      </w:r>
      <w:r w:rsidRPr="006220FC">
        <w:rPr>
          <w:rFonts w:eastAsia="Calibri"/>
          <w:color w:val="auto"/>
          <w:sz w:val="22"/>
          <w:szCs w:val="22"/>
          <w:lang w:eastAsia="en-US"/>
        </w:rPr>
        <w:t>compensation schemes for vehicle accidents</w:t>
      </w:r>
      <w:r w:rsidR="00170BFC" w:rsidRPr="006220FC">
        <w:rPr>
          <w:rFonts w:eastAsia="Calibri"/>
          <w:color w:val="auto"/>
          <w:sz w:val="22"/>
          <w:szCs w:val="22"/>
          <w:lang w:eastAsia="en-US"/>
        </w:rPr>
        <w:t xml:space="preserve"> </w:t>
      </w:r>
    </w:p>
    <w:p w:rsidR="00B27F76" w:rsidRPr="006220FC" w:rsidRDefault="00FE5861" w:rsidP="00ED68B6">
      <w:pPr>
        <w:pStyle w:val="NoSpacing"/>
        <w:numPr>
          <w:ilvl w:val="0"/>
          <w:numId w:val="38"/>
        </w:numPr>
        <w:rPr>
          <w:rFonts w:eastAsia="Calibri"/>
          <w:color w:val="auto"/>
          <w:sz w:val="22"/>
          <w:szCs w:val="22"/>
          <w:lang w:eastAsia="en-US"/>
        </w:rPr>
      </w:pPr>
      <w:r w:rsidRPr="006220FC">
        <w:rPr>
          <w:rFonts w:eastAsia="Calibri"/>
          <w:color w:val="auto"/>
          <w:sz w:val="22"/>
          <w:szCs w:val="22"/>
          <w:lang w:eastAsia="en-US"/>
        </w:rPr>
        <w:t xml:space="preserve">WHS law </w:t>
      </w:r>
    </w:p>
    <w:p w:rsidR="00ED68B6" w:rsidRPr="006220FC" w:rsidRDefault="00ED68B6" w:rsidP="00C95379">
      <w:pPr>
        <w:pStyle w:val="NoSpacing"/>
        <w:rPr>
          <w:rFonts w:eastAsia="Calibri"/>
          <w:color w:val="auto"/>
          <w:sz w:val="22"/>
          <w:szCs w:val="22"/>
          <w:lang w:eastAsia="en-US"/>
        </w:rPr>
      </w:pPr>
    </w:p>
    <w:p w:rsidR="003B13D4" w:rsidRPr="006220FC" w:rsidRDefault="003B13D4" w:rsidP="003B13D4">
      <w:pPr>
        <w:pStyle w:val="NoSpacing"/>
        <w:rPr>
          <w:rFonts w:eastAsia="Calibri"/>
          <w:color w:val="auto"/>
          <w:sz w:val="22"/>
          <w:szCs w:val="22"/>
          <w:lang w:eastAsia="en-US"/>
        </w:rPr>
      </w:pPr>
      <w:r w:rsidRPr="006220FC">
        <w:rPr>
          <w:rFonts w:eastAsia="Calibri"/>
          <w:color w:val="auto"/>
          <w:sz w:val="22"/>
          <w:szCs w:val="22"/>
          <w:lang w:eastAsia="en-US"/>
        </w:rPr>
        <w:t>Some areas outside transport law could include:</w:t>
      </w:r>
    </w:p>
    <w:p w:rsidR="003B13D4" w:rsidRPr="006220FC" w:rsidRDefault="003B13D4" w:rsidP="003B13D4">
      <w:pPr>
        <w:pStyle w:val="NoSpacing"/>
        <w:rPr>
          <w:rFonts w:eastAsia="Calibri"/>
          <w:color w:val="auto"/>
          <w:sz w:val="22"/>
          <w:szCs w:val="22"/>
          <w:lang w:eastAsia="en-US"/>
        </w:rPr>
      </w:pPr>
    </w:p>
    <w:p w:rsidR="003B13D4" w:rsidRPr="006220FC" w:rsidRDefault="003B13D4" w:rsidP="003B13D4">
      <w:pPr>
        <w:pStyle w:val="NoSpacing"/>
        <w:numPr>
          <w:ilvl w:val="0"/>
          <w:numId w:val="39"/>
        </w:numPr>
        <w:rPr>
          <w:rFonts w:eastAsia="Calibri"/>
          <w:color w:val="auto"/>
          <w:sz w:val="22"/>
          <w:szCs w:val="22"/>
          <w:lang w:eastAsia="en-US"/>
        </w:rPr>
      </w:pPr>
      <w:r w:rsidRPr="006220FC">
        <w:rPr>
          <w:rFonts w:eastAsia="Calibri"/>
          <w:color w:val="auto"/>
          <w:sz w:val="22"/>
          <w:szCs w:val="22"/>
          <w:lang w:eastAsia="en-US"/>
        </w:rPr>
        <w:t>Competition and consumer law – protections for buyers, sellers, lessors and lessees</w:t>
      </w:r>
    </w:p>
    <w:p w:rsidR="003B13D4" w:rsidRPr="006220FC" w:rsidRDefault="003B13D4" w:rsidP="003B13D4">
      <w:pPr>
        <w:pStyle w:val="NoSpacing"/>
        <w:numPr>
          <w:ilvl w:val="0"/>
          <w:numId w:val="39"/>
        </w:numPr>
        <w:rPr>
          <w:rFonts w:eastAsia="Calibri"/>
          <w:color w:val="auto"/>
          <w:sz w:val="22"/>
          <w:szCs w:val="22"/>
          <w:lang w:eastAsia="en-US"/>
        </w:rPr>
      </w:pPr>
      <w:r w:rsidRPr="006220FC">
        <w:rPr>
          <w:rFonts w:eastAsia="Calibri"/>
          <w:color w:val="auto"/>
          <w:sz w:val="22"/>
          <w:szCs w:val="22"/>
          <w:lang w:eastAsia="en-US"/>
        </w:rPr>
        <w:t>Criminal law – liability, negligence, theft, property damage and missing persons</w:t>
      </w:r>
    </w:p>
    <w:p w:rsidR="003B13D4" w:rsidRPr="006220FC" w:rsidRDefault="003B13D4" w:rsidP="003B13D4">
      <w:pPr>
        <w:pStyle w:val="NoSpacing"/>
        <w:numPr>
          <w:ilvl w:val="0"/>
          <w:numId w:val="39"/>
        </w:numPr>
        <w:rPr>
          <w:rFonts w:eastAsia="Calibri"/>
          <w:color w:val="auto"/>
          <w:sz w:val="22"/>
          <w:szCs w:val="22"/>
          <w:lang w:eastAsia="en-US"/>
        </w:rPr>
      </w:pPr>
      <w:r w:rsidRPr="006220FC">
        <w:rPr>
          <w:rFonts w:eastAsia="Calibri"/>
          <w:color w:val="auto"/>
          <w:sz w:val="22"/>
          <w:szCs w:val="22"/>
          <w:lang w:eastAsia="en-US"/>
        </w:rPr>
        <w:t xml:space="preserve">Privacy law – data collection, access to data, encryption, automatic data transmission </w:t>
      </w:r>
    </w:p>
    <w:p w:rsidR="003B13D4" w:rsidRPr="006220FC" w:rsidRDefault="003B13D4" w:rsidP="003B13D4">
      <w:pPr>
        <w:pStyle w:val="NoSpacing"/>
        <w:numPr>
          <w:ilvl w:val="0"/>
          <w:numId w:val="39"/>
        </w:numPr>
        <w:rPr>
          <w:rFonts w:eastAsia="Calibri"/>
          <w:color w:val="auto"/>
          <w:sz w:val="22"/>
          <w:szCs w:val="22"/>
          <w:lang w:eastAsia="en-US"/>
        </w:rPr>
      </w:pPr>
      <w:r w:rsidRPr="006220FC">
        <w:rPr>
          <w:rFonts w:eastAsia="Calibri"/>
          <w:color w:val="auto"/>
          <w:sz w:val="22"/>
          <w:szCs w:val="22"/>
          <w:lang w:eastAsia="en-US"/>
        </w:rPr>
        <w:t>Infrastructure laws – tolling systems, traffic signalling, speed limits, signage and road furniture</w:t>
      </w:r>
    </w:p>
    <w:p w:rsidR="003B13D4" w:rsidRPr="006220FC" w:rsidRDefault="003B13D4" w:rsidP="003B13D4">
      <w:pPr>
        <w:pStyle w:val="NoSpacing"/>
        <w:numPr>
          <w:ilvl w:val="0"/>
          <w:numId w:val="39"/>
        </w:numPr>
        <w:rPr>
          <w:rFonts w:eastAsia="Calibri"/>
          <w:color w:val="auto"/>
          <w:sz w:val="22"/>
          <w:szCs w:val="22"/>
          <w:lang w:eastAsia="en-US"/>
        </w:rPr>
      </w:pPr>
      <w:r w:rsidRPr="006220FC">
        <w:rPr>
          <w:rFonts w:eastAsia="Calibri"/>
          <w:color w:val="auto"/>
          <w:sz w:val="22"/>
          <w:szCs w:val="22"/>
          <w:lang w:eastAsia="en-US"/>
        </w:rPr>
        <w:t>Radiocommunications law – and all related acts including Radiocommunications (Receiver Licence Tax) Act; Radiocommunications (Spectrum Licence Tax) Act; Radiocommunications (Transitional Provisions and Consequential Amendments Tax) Act; Radiocommunications (Transmitter Licence Tax) Act; Radiocommunications Taxes Collection Act (since there is every indication vehicle-to-vehicle communications will be transmitted).</w:t>
      </w:r>
    </w:p>
    <w:p w:rsidR="003B13D4" w:rsidRPr="006220FC" w:rsidRDefault="003B13D4" w:rsidP="003B13D4">
      <w:pPr>
        <w:pStyle w:val="NoSpacing"/>
        <w:rPr>
          <w:rFonts w:eastAsia="Calibri"/>
          <w:color w:val="auto"/>
          <w:sz w:val="22"/>
          <w:szCs w:val="22"/>
          <w:lang w:eastAsia="en-US"/>
        </w:rPr>
      </w:pPr>
      <w:bookmarkStart w:id="5" w:name="_GoBack"/>
      <w:bookmarkEnd w:id="5"/>
    </w:p>
    <w:p w:rsidR="00F41352" w:rsidRPr="006220FC" w:rsidRDefault="00C60208" w:rsidP="00C60208">
      <w:pPr>
        <w:pStyle w:val="NoSpacing"/>
        <w:rPr>
          <w:rFonts w:eastAsia="Calibri"/>
          <w:color w:val="auto"/>
          <w:sz w:val="22"/>
          <w:szCs w:val="22"/>
          <w:lang w:eastAsia="en-US"/>
        </w:rPr>
      </w:pPr>
      <w:r w:rsidRPr="006220FC">
        <w:rPr>
          <w:rFonts w:eastAsia="Calibri"/>
          <w:color w:val="auto"/>
          <w:sz w:val="22"/>
          <w:szCs w:val="22"/>
          <w:lang w:eastAsia="en-US"/>
        </w:rPr>
        <w:t xml:space="preserve">The ATA notes </w:t>
      </w:r>
      <w:r w:rsidR="00140AC8">
        <w:rPr>
          <w:rFonts w:eastAsia="Calibri"/>
          <w:color w:val="auto"/>
          <w:sz w:val="22"/>
          <w:szCs w:val="22"/>
          <w:lang w:eastAsia="en-US"/>
        </w:rPr>
        <w:t>an</w:t>
      </w:r>
      <w:r w:rsidRPr="006220FC">
        <w:rPr>
          <w:rFonts w:eastAsia="Calibri"/>
          <w:color w:val="auto"/>
          <w:sz w:val="22"/>
          <w:szCs w:val="22"/>
          <w:lang w:eastAsia="en-US"/>
        </w:rPr>
        <w:t xml:space="preserve"> example </w:t>
      </w:r>
      <w:r w:rsidR="00C43AF5" w:rsidRPr="006220FC">
        <w:rPr>
          <w:rFonts w:eastAsia="Calibri"/>
          <w:color w:val="auto"/>
          <w:sz w:val="22"/>
          <w:szCs w:val="22"/>
          <w:lang w:eastAsia="en-US"/>
        </w:rPr>
        <w:t xml:space="preserve">in 2015 </w:t>
      </w:r>
      <w:r w:rsidRPr="006220FC">
        <w:rPr>
          <w:rFonts w:eastAsia="Calibri"/>
          <w:color w:val="auto"/>
          <w:sz w:val="22"/>
          <w:szCs w:val="22"/>
          <w:lang w:eastAsia="en-US"/>
        </w:rPr>
        <w:t xml:space="preserve">of BMW’s self-parking </w:t>
      </w:r>
      <w:r w:rsidR="00F41352" w:rsidRPr="006220FC">
        <w:rPr>
          <w:rFonts w:eastAsia="Calibri"/>
          <w:color w:val="auto"/>
          <w:sz w:val="22"/>
          <w:szCs w:val="22"/>
          <w:lang w:eastAsia="en-US"/>
        </w:rPr>
        <w:t>car</w:t>
      </w:r>
      <w:r w:rsidRPr="006220FC">
        <w:rPr>
          <w:rFonts w:eastAsia="Calibri"/>
          <w:color w:val="auto"/>
          <w:sz w:val="22"/>
          <w:szCs w:val="22"/>
          <w:lang w:eastAsia="en-US"/>
        </w:rPr>
        <w:t xml:space="preserve"> that </w:t>
      </w:r>
      <w:r w:rsidR="00142A90" w:rsidRPr="006220FC">
        <w:rPr>
          <w:rFonts w:eastAsia="Calibri"/>
          <w:color w:val="auto"/>
          <w:sz w:val="22"/>
          <w:szCs w:val="22"/>
          <w:lang w:eastAsia="en-US"/>
        </w:rPr>
        <w:t xml:space="preserve">did not conform to section S5.3 of standard 114 of </w:t>
      </w:r>
      <w:r w:rsidR="00486867" w:rsidRPr="006220FC">
        <w:rPr>
          <w:rFonts w:eastAsia="Calibri"/>
          <w:color w:val="auto"/>
          <w:sz w:val="22"/>
          <w:szCs w:val="22"/>
          <w:lang w:eastAsia="en-US"/>
        </w:rPr>
        <w:t xml:space="preserve">US </w:t>
      </w:r>
      <w:r w:rsidR="00142A90" w:rsidRPr="006220FC">
        <w:rPr>
          <w:rFonts w:eastAsia="Calibri"/>
          <w:color w:val="auto"/>
          <w:sz w:val="22"/>
          <w:szCs w:val="22"/>
          <w:lang w:eastAsia="en-US"/>
        </w:rPr>
        <w:t>Federal Motor Vehicle Safety Standards</w:t>
      </w:r>
      <w:r w:rsidR="006418C4" w:rsidRPr="006220FC">
        <w:rPr>
          <w:rFonts w:eastAsia="Calibri"/>
          <w:color w:val="auto"/>
          <w:sz w:val="22"/>
          <w:szCs w:val="22"/>
          <w:lang w:eastAsia="en-US"/>
        </w:rPr>
        <w:t>,</w:t>
      </w:r>
      <w:r w:rsidR="00142A90" w:rsidRPr="006220FC">
        <w:rPr>
          <w:rFonts w:eastAsia="Calibri"/>
          <w:color w:val="auto"/>
          <w:sz w:val="22"/>
          <w:szCs w:val="22"/>
          <w:lang w:eastAsia="en-US"/>
        </w:rPr>
        <w:t xml:space="preserve"> which </w:t>
      </w:r>
      <w:r w:rsidR="00C43AF5" w:rsidRPr="006220FC">
        <w:rPr>
          <w:rFonts w:eastAsia="Calibri"/>
          <w:color w:val="auto"/>
          <w:sz w:val="22"/>
          <w:szCs w:val="22"/>
          <w:lang w:eastAsia="en-US"/>
        </w:rPr>
        <w:t xml:space="preserve">stipulates that </w:t>
      </w:r>
      <w:r w:rsidR="006418C4" w:rsidRPr="006220FC">
        <w:rPr>
          <w:rFonts w:eastAsia="Calibri"/>
          <w:color w:val="auto"/>
          <w:sz w:val="22"/>
          <w:szCs w:val="22"/>
          <w:lang w:eastAsia="en-US"/>
        </w:rPr>
        <w:t>a</w:t>
      </w:r>
      <w:r w:rsidR="00C43AF5" w:rsidRPr="006220FC">
        <w:rPr>
          <w:rFonts w:eastAsia="Calibri"/>
          <w:color w:val="auto"/>
          <w:sz w:val="22"/>
          <w:szCs w:val="22"/>
          <w:lang w:eastAsia="en-US"/>
        </w:rPr>
        <w:t xml:space="preserve"> service brake </w:t>
      </w:r>
      <w:r w:rsidR="00142A90" w:rsidRPr="006220FC">
        <w:rPr>
          <w:rFonts w:eastAsia="Calibri"/>
          <w:color w:val="auto"/>
          <w:sz w:val="22"/>
          <w:szCs w:val="22"/>
          <w:lang w:eastAsia="en-US"/>
        </w:rPr>
        <w:t xml:space="preserve">be depressed before the transmission </w:t>
      </w:r>
      <w:r w:rsidR="00C43AF5" w:rsidRPr="006220FC">
        <w:rPr>
          <w:rFonts w:eastAsia="Calibri"/>
          <w:color w:val="auto"/>
          <w:sz w:val="22"/>
          <w:szCs w:val="22"/>
          <w:lang w:eastAsia="en-US"/>
        </w:rPr>
        <w:t>may</w:t>
      </w:r>
      <w:r w:rsidR="00142A90" w:rsidRPr="006220FC">
        <w:rPr>
          <w:rFonts w:eastAsia="Calibri"/>
          <w:color w:val="auto"/>
          <w:sz w:val="22"/>
          <w:szCs w:val="22"/>
          <w:lang w:eastAsia="en-US"/>
        </w:rPr>
        <w:t xml:space="preserve"> be shifted </w:t>
      </w:r>
      <w:r w:rsidR="00C43AF5" w:rsidRPr="006220FC">
        <w:rPr>
          <w:rFonts w:eastAsia="Calibri"/>
          <w:color w:val="auto"/>
          <w:sz w:val="22"/>
          <w:szCs w:val="22"/>
          <w:lang w:eastAsia="en-US"/>
        </w:rPr>
        <w:t xml:space="preserve">out of </w:t>
      </w:r>
      <w:r w:rsidR="006418C4" w:rsidRPr="006220FC">
        <w:rPr>
          <w:rFonts w:eastAsia="Calibri"/>
          <w:color w:val="auto"/>
          <w:sz w:val="22"/>
          <w:szCs w:val="22"/>
          <w:lang w:eastAsia="en-US"/>
        </w:rPr>
        <w:t>‘</w:t>
      </w:r>
      <w:r w:rsidR="00C43AF5" w:rsidRPr="006220FC">
        <w:rPr>
          <w:rFonts w:eastAsia="Calibri"/>
          <w:color w:val="auto"/>
          <w:sz w:val="22"/>
          <w:szCs w:val="22"/>
          <w:lang w:eastAsia="en-US"/>
        </w:rPr>
        <w:t>P</w:t>
      </w:r>
      <w:r w:rsidR="00142A90" w:rsidRPr="006220FC">
        <w:rPr>
          <w:rFonts w:eastAsia="Calibri"/>
          <w:color w:val="auto"/>
          <w:sz w:val="22"/>
          <w:szCs w:val="22"/>
          <w:lang w:eastAsia="en-US"/>
        </w:rPr>
        <w:t>ark</w:t>
      </w:r>
      <w:r w:rsidR="006418C4" w:rsidRPr="006220FC">
        <w:rPr>
          <w:rFonts w:eastAsia="Calibri"/>
          <w:color w:val="auto"/>
          <w:sz w:val="22"/>
          <w:szCs w:val="22"/>
          <w:lang w:eastAsia="en-US"/>
        </w:rPr>
        <w:t>’</w:t>
      </w:r>
      <w:r w:rsidRPr="006220FC">
        <w:rPr>
          <w:rFonts w:eastAsia="Calibri"/>
          <w:color w:val="auto"/>
          <w:sz w:val="22"/>
          <w:szCs w:val="22"/>
          <w:lang w:eastAsia="en-US"/>
        </w:rPr>
        <w:t>. An exemption</w:t>
      </w:r>
      <w:r w:rsidR="00591A59" w:rsidRPr="006220FC">
        <w:rPr>
          <w:rFonts w:eastAsia="Calibri"/>
          <w:color w:val="auto"/>
          <w:sz w:val="22"/>
          <w:szCs w:val="22"/>
          <w:lang w:eastAsia="en-US"/>
        </w:rPr>
        <w:t xml:space="preserve"> from th</w:t>
      </w:r>
      <w:r w:rsidR="006418C4" w:rsidRPr="006220FC">
        <w:rPr>
          <w:rFonts w:eastAsia="Calibri"/>
          <w:color w:val="auto"/>
          <w:sz w:val="22"/>
          <w:szCs w:val="22"/>
          <w:lang w:eastAsia="en-US"/>
        </w:rPr>
        <w:t>is</w:t>
      </w:r>
      <w:r w:rsidR="00591A59" w:rsidRPr="006220FC">
        <w:rPr>
          <w:rFonts w:eastAsia="Calibri"/>
          <w:color w:val="auto"/>
          <w:sz w:val="22"/>
          <w:szCs w:val="22"/>
          <w:lang w:eastAsia="en-US"/>
        </w:rPr>
        <w:t xml:space="preserve"> standard was requested</w:t>
      </w:r>
      <w:r w:rsidRPr="006220FC">
        <w:rPr>
          <w:rFonts w:eastAsia="Calibri"/>
          <w:color w:val="auto"/>
          <w:sz w:val="22"/>
          <w:szCs w:val="22"/>
          <w:lang w:eastAsia="en-US"/>
        </w:rPr>
        <w:t xml:space="preserve"> </w:t>
      </w:r>
      <w:r w:rsidR="0052323C" w:rsidRPr="006220FC">
        <w:rPr>
          <w:rFonts w:eastAsia="Calibri"/>
          <w:color w:val="auto"/>
          <w:sz w:val="22"/>
          <w:szCs w:val="22"/>
          <w:lang w:eastAsia="en-US"/>
        </w:rPr>
        <w:t xml:space="preserve">by the manufacturer </w:t>
      </w:r>
      <w:r w:rsidRPr="006220FC">
        <w:rPr>
          <w:rFonts w:eastAsia="Calibri"/>
          <w:color w:val="auto"/>
          <w:sz w:val="22"/>
          <w:szCs w:val="22"/>
          <w:lang w:eastAsia="en-US"/>
        </w:rPr>
        <w:t>(known as a ‘rule interpretation request’) and granted</w:t>
      </w:r>
      <w:r w:rsidR="0052323C" w:rsidRPr="006220FC">
        <w:rPr>
          <w:rFonts w:eastAsia="Calibri"/>
          <w:color w:val="auto"/>
          <w:sz w:val="22"/>
          <w:szCs w:val="22"/>
          <w:lang w:eastAsia="en-US"/>
        </w:rPr>
        <w:t xml:space="preserve"> by the regulator</w:t>
      </w:r>
      <w:r w:rsidRPr="006220FC">
        <w:rPr>
          <w:rFonts w:eastAsia="Calibri"/>
          <w:color w:val="auto"/>
          <w:sz w:val="22"/>
          <w:szCs w:val="22"/>
          <w:lang w:eastAsia="en-US"/>
        </w:rPr>
        <w:t xml:space="preserve">. </w:t>
      </w:r>
    </w:p>
    <w:p w:rsidR="00F41352" w:rsidRPr="006220FC" w:rsidRDefault="00F41352" w:rsidP="00C60208">
      <w:pPr>
        <w:pStyle w:val="NoSpacing"/>
        <w:rPr>
          <w:rFonts w:eastAsia="Calibri"/>
          <w:color w:val="auto"/>
          <w:sz w:val="22"/>
          <w:szCs w:val="22"/>
          <w:lang w:eastAsia="en-US"/>
        </w:rPr>
      </w:pPr>
    </w:p>
    <w:p w:rsidR="004A1075" w:rsidRPr="006220FC" w:rsidRDefault="004A1075" w:rsidP="004A1075">
      <w:pPr>
        <w:pStyle w:val="NoSpacing"/>
        <w:rPr>
          <w:rFonts w:eastAsia="Calibri"/>
          <w:color w:val="auto"/>
          <w:sz w:val="22"/>
          <w:szCs w:val="22"/>
          <w:lang w:eastAsia="en-US"/>
        </w:rPr>
      </w:pPr>
      <w:r w:rsidRPr="006220FC">
        <w:rPr>
          <w:rFonts w:eastAsia="Calibri"/>
          <w:color w:val="auto"/>
          <w:sz w:val="22"/>
          <w:szCs w:val="22"/>
          <w:lang w:eastAsia="en-US"/>
        </w:rPr>
        <w:t xml:space="preserve">Notwithstanding the </w:t>
      </w:r>
      <w:r w:rsidR="00D56EC5">
        <w:rPr>
          <w:rFonts w:eastAsia="Calibri"/>
          <w:color w:val="auto"/>
          <w:sz w:val="22"/>
          <w:szCs w:val="22"/>
          <w:lang w:eastAsia="en-US"/>
        </w:rPr>
        <w:t>goal</w:t>
      </w:r>
      <w:r w:rsidRPr="006220FC">
        <w:rPr>
          <w:rFonts w:eastAsia="Calibri"/>
          <w:color w:val="auto"/>
          <w:sz w:val="22"/>
          <w:szCs w:val="22"/>
          <w:lang w:eastAsia="en-US"/>
        </w:rPr>
        <w:t xml:space="preserve"> of </w:t>
      </w:r>
      <w:r w:rsidR="00D56EC5">
        <w:rPr>
          <w:rFonts w:eastAsia="Calibri"/>
          <w:color w:val="auto"/>
          <w:sz w:val="22"/>
          <w:szCs w:val="22"/>
          <w:lang w:eastAsia="en-US"/>
        </w:rPr>
        <w:t>public</w:t>
      </w:r>
      <w:r w:rsidRPr="006220FC">
        <w:rPr>
          <w:rFonts w:eastAsia="Calibri"/>
          <w:color w:val="auto"/>
          <w:sz w:val="22"/>
          <w:szCs w:val="22"/>
          <w:lang w:eastAsia="en-US"/>
        </w:rPr>
        <w:t xml:space="preserve"> policy to be as responsive as possible, Australia should attempt to learn from such international policy responses and where possible avoid </w:t>
      </w:r>
      <w:r w:rsidRPr="006220FC">
        <w:rPr>
          <w:rFonts w:eastAsia="Calibri"/>
          <w:i/>
          <w:color w:val="auto"/>
          <w:sz w:val="22"/>
          <w:szCs w:val="22"/>
          <w:lang w:eastAsia="en-US"/>
        </w:rPr>
        <w:t>ad hoc</w:t>
      </w:r>
      <w:r w:rsidRPr="006220FC">
        <w:rPr>
          <w:rFonts w:eastAsia="Calibri"/>
          <w:color w:val="auto"/>
          <w:sz w:val="22"/>
          <w:szCs w:val="22"/>
          <w:lang w:eastAsia="en-US"/>
        </w:rPr>
        <w:t xml:space="preserve"> tinkering with the law.</w:t>
      </w:r>
    </w:p>
    <w:p w:rsidR="004A1075" w:rsidRDefault="004A1075" w:rsidP="00C95379">
      <w:pPr>
        <w:pStyle w:val="NoSpacing"/>
        <w:rPr>
          <w:rFonts w:eastAsia="Calibri"/>
          <w:color w:val="auto"/>
          <w:sz w:val="22"/>
          <w:szCs w:val="22"/>
          <w:lang w:eastAsia="en-US"/>
        </w:rPr>
      </w:pPr>
    </w:p>
    <w:p w:rsidR="008D3014" w:rsidRPr="006220FC" w:rsidRDefault="003662DC" w:rsidP="00C95379">
      <w:pPr>
        <w:pStyle w:val="NoSpacing"/>
        <w:rPr>
          <w:rFonts w:eastAsia="Calibri"/>
          <w:color w:val="auto"/>
          <w:sz w:val="22"/>
          <w:szCs w:val="22"/>
          <w:lang w:eastAsia="en-US"/>
        </w:rPr>
      </w:pPr>
      <w:r w:rsidRPr="006220FC">
        <w:rPr>
          <w:rFonts w:eastAsia="Calibri"/>
          <w:color w:val="auto"/>
          <w:sz w:val="22"/>
          <w:szCs w:val="22"/>
          <w:lang w:eastAsia="en-US"/>
        </w:rPr>
        <w:lastRenderedPageBreak/>
        <w:t>Also i</w:t>
      </w:r>
      <w:r w:rsidR="008676D0" w:rsidRPr="006220FC">
        <w:rPr>
          <w:rFonts w:eastAsia="Calibri"/>
          <w:color w:val="auto"/>
          <w:sz w:val="22"/>
          <w:szCs w:val="22"/>
          <w:lang w:eastAsia="en-US"/>
        </w:rPr>
        <w:t>n the US</w:t>
      </w:r>
      <w:r w:rsidR="00154AD7" w:rsidRPr="006220FC">
        <w:rPr>
          <w:rFonts w:eastAsia="Calibri"/>
          <w:color w:val="auto"/>
          <w:sz w:val="22"/>
          <w:szCs w:val="22"/>
          <w:lang w:eastAsia="en-US"/>
        </w:rPr>
        <w:t>A</w:t>
      </w:r>
      <w:r w:rsidR="008676D0" w:rsidRPr="006220FC">
        <w:rPr>
          <w:rFonts w:eastAsia="Calibri"/>
          <w:color w:val="auto"/>
          <w:sz w:val="22"/>
          <w:szCs w:val="22"/>
          <w:lang w:eastAsia="en-US"/>
        </w:rPr>
        <w:t xml:space="preserve">, the California Department of Motor Vehicles </w:t>
      </w:r>
      <w:r w:rsidR="00140AC8">
        <w:rPr>
          <w:rFonts w:eastAsia="Calibri"/>
          <w:color w:val="auto"/>
          <w:sz w:val="22"/>
          <w:szCs w:val="22"/>
          <w:lang w:eastAsia="en-US"/>
        </w:rPr>
        <w:t xml:space="preserve">(DMV) </w:t>
      </w:r>
      <w:r w:rsidR="008D59D3" w:rsidRPr="006220FC">
        <w:rPr>
          <w:rFonts w:eastAsia="Calibri"/>
          <w:color w:val="auto"/>
          <w:sz w:val="22"/>
          <w:szCs w:val="22"/>
          <w:lang w:eastAsia="en-US"/>
        </w:rPr>
        <w:t>recently</w:t>
      </w:r>
      <w:r w:rsidR="008676D0" w:rsidRPr="006220FC">
        <w:rPr>
          <w:rFonts w:eastAsia="Calibri"/>
          <w:color w:val="auto"/>
          <w:sz w:val="22"/>
          <w:szCs w:val="22"/>
          <w:lang w:eastAsia="en-US"/>
        </w:rPr>
        <w:t xml:space="preserve"> proposed new </w:t>
      </w:r>
      <w:hyperlink r:id="rId14" w:history="1">
        <w:r w:rsidR="008676D0" w:rsidRPr="008676D0">
          <w:rPr>
            <w:rStyle w:val="Hyperlink"/>
            <w:rFonts w:eastAsia="Calibri"/>
            <w:sz w:val="22"/>
            <w:szCs w:val="22"/>
            <w:lang w:eastAsia="en-US"/>
          </w:rPr>
          <w:t>rules</w:t>
        </w:r>
      </w:hyperlink>
      <w:r w:rsidR="008676D0" w:rsidRPr="008676D0">
        <w:rPr>
          <w:rFonts w:eastAsia="Calibri"/>
          <w:color w:val="auto"/>
          <w:sz w:val="22"/>
          <w:szCs w:val="22"/>
          <w:lang w:eastAsia="en-US"/>
        </w:rPr>
        <w:t xml:space="preserve"> </w:t>
      </w:r>
      <w:r w:rsidR="008676D0" w:rsidRPr="006220FC">
        <w:rPr>
          <w:rFonts w:eastAsia="Calibri"/>
          <w:color w:val="auto"/>
          <w:sz w:val="22"/>
          <w:szCs w:val="22"/>
          <w:lang w:eastAsia="en-US"/>
        </w:rPr>
        <w:t xml:space="preserve">that </w:t>
      </w:r>
      <w:r w:rsidR="00D56EC5">
        <w:rPr>
          <w:rFonts w:eastAsia="Calibri"/>
          <w:color w:val="auto"/>
          <w:sz w:val="22"/>
          <w:szCs w:val="22"/>
          <w:lang w:eastAsia="en-US"/>
        </w:rPr>
        <w:t>erect</w:t>
      </w:r>
      <w:r w:rsidR="008D59D3" w:rsidRPr="006220FC">
        <w:rPr>
          <w:rFonts w:eastAsia="Calibri"/>
          <w:color w:val="auto"/>
          <w:sz w:val="22"/>
          <w:szCs w:val="22"/>
          <w:lang w:eastAsia="en-US"/>
        </w:rPr>
        <w:t xml:space="preserve"> a barrier to</w:t>
      </w:r>
      <w:r w:rsidR="008676D0" w:rsidRPr="006220FC">
        <w:rPr>
          <w:rFonts w:eastAsia="Calibri"/>
          <w:color w:val="auto"/>
          <w:sz w:val="22"/>
          <w:szCs w:val="22"/>
          <w:lang w:eastAsia="en-US"/>
        </w:rPr>
        <w:t xml:space="preserve"> </w:t>
      </w:r>
      <w:r w:rsidR="00D56EC5">
        <w:rPr>
          <w:rFonts w:eastAsia="Calibri"/>
          <w:color w:val="auto"/>
          <w:sz w:val="22"/>
          <w:szCs w:val="22"/>
          <w:lang w:eastAsia="en-US"/>
        </w:rPr>
        <w:t xml:space="preserve">the </w:t>
      </w:r>
      <w:r w:rsidR="008676D0" w:rsidRPr="006220FC">
        <w:rPr>
          <w:rFonts w:eastAsia="Calibri"/>
          <w:color w:val="auto"/>
          <w:sz w:val="22"/>
          <w:szCs w:val="22"/>
          <w:lang w:eastAsia="en-US"/>
        </w:rPr>
        <w:t xml:space="preserve">development of autonomous cars and </w:t>
      </w:r>
      <w:r w:rsidR="00154AD7" w:rsidRPr="006220FC">
        <w:rPr>
          <w:rFonts w:eastAsia="Calibri"/>
          <w:color w:val="auto"/>
          <w:sz w:val="22"/>
          <w:szCs w:val="22"/>
          <w:lang w:eastAsia="en-US"/>
        </w:rPr>
        <w:t xml:space="preserve">also </w:t>
      </w:r>
      <w:r w:rsidR="008676D0" w:rsidRPr="006220FC">
        <w:rPr>
          <w:rFonts w:eastAsia="Calibri"/>
          <w:color w:val="auto"/>
          <w:sz w:val="22"/>
          <w:szCs w:val="22"/>
          <w:lang w:eastAsia="en-US"/>
        </w:rPr>
        <w:t>ban</w:t>
      </w:r>
      <w:r w:rsidR="00114941" w:rsidRPr="006220FC">
        <w:rPr>
          <w:rFonts w:eastAsia="Calibri"/>
          <w:color w:val="auto"/>
          <w:sz w:val="22"/>
          <w:szCs w:val="22"/>
          <w:lang w:eastAsia="en-US"/>
        </w:rPr>
        <w:t>s</w:t>
      </w:r>
      <w:r w:rsidR="008676D0" w:rsidRPr="006220FC">
        <w:rPr>
          <w:rFonts w:eastAsia="Calibri"/>
          <w:color w:val="auto"/>
          <w:sz w:val="22"/>
          <w:szCs w:val="22"/>
          <w:lang w:eastAsia="en-US"/>
        </w:rPr>
        <w:t xml:space="preserve"> driverless ones outright (e.g. those proposed by Google)</w:t>
      </w:r>
      <w:r w:rsidR="008676D0" w:rsidRPr="006220FC">
        <w:rPr>
          <w:rStyle w:val="FootnoteReference"/>
          <w:rFonts w:eastAsia="Calibri"/>
          <w:color w:val="auto"/>
          <w:sz w:val="22"/>
          <w:szCs w:val="22"/>
          <w:lang w:eastAsia="en-US"/>
        </w:rPr>
        <w:footnoteReference w:id="3"/>
      </w:r>
      <w:r w:rsidR="008676D0" w:rsidRPr="006220FC">
        <w:rPr>
          <w:rFonts w:eastAsia="Calibri"/>
          <w:color w:val="auto"/>
          <w:sz w:val="22"/>
          <w:szCs w:val="22"/>
          <w:lang w:eastAsia="en-US"/>
        </w:rPr>
        <w:t>.</w:t>
      </w:r>
      <w:r w:rsidR="0018607D" w:rsidRPr="006220FC">
        <w:rPr>
          <w:rFonts w:eastAsia="Calibri"/>
          <w:color w:val="auto"/>
          <w:sz w:val="22"/>
          <w:szCs w:val="22"/>
          <w:lang w:eastAsia="en-US"/>
        </w:rPr>
        <w:t xml:space="preserve"> </w:t>
      </w:r>
      <w:r w:rsidR="000B2A56" w:rsidRPr="006220FC">
        <w:rPr>
          <w:rFonts w:eastAsia="Calibri"/>
          <w:color w:val="auto"/>
          <w:sz w:val="22"/>
          <w:szCs w:val="22"/>
          <w:lang w:eastAsia="en-US"/>
        </w:rPr>
        <w:t>Whe</w:t>
      </w:r>
      <w:r w:rsidR="008D3014" w:rsidRPr="006220FC">
        <w:rPr>
          <w:rFonts w:eastAsia="Calibri"/>
          <w:color w:val="auto"/>
          <w:sz w:val="22"/>
          <w:szCs w:val="22"/>
          <w:lang w:eastAsia="en-US"/>
        </w:rPr>
        <w:t xml:space="preserve">n releasing </w:t>
      </w:r>
      <w:r w:rsidR="00D56EC5">
        <w:rPr>
          <w:rFonts w:eastAsia="Calibri"/>
          <w:color w:val="auto"/>
          <w:sz w:val="22"/>
          <w:szCs w:val="22"/>
          <w:lang w:eastAsia="en-US"/>
        </w:rPr>
        <w:t>its</w:t>
      </w:r>
      <w:r w:rsidR="008D3014">
        <w:rPr>
          <w:rFonts w:eastAsia="Calibri"/>
          <w:color w:val="auto"/>
          <w:sz w:val="22"/>
          <w:szCs w:val="22"/>
          <w:lang w:eastAsia="en-US"/>
        </w:rPr>
        <w:t xml:space="preserve"> </w:t>
      </w:r>
      <w:hyperlink w:history="1">
        <w:r w:rsidR="008D3014" w:rsidRPr="008D3014">
          <w:rPr>
            <w:rStyle w:val="Hyperlink"/>
            <w:rFonts w:eastAsia="Calibri"/>
            <w:sz w:val="22"/>
            <w:szCs w:val="22"/>
            <w:lang w:eastAsia="en-US"/>
          </w:rPr>
          <w:t>draft rules</w:t>
        </w:r>
      </w:hyperlink>
      <w:r w:rsidR="008D3014">
        <w:rPr>
          <w:rFonts w:eastAsia="Calibri"/>
          <w:color w:val="auto"/>
          <w:sz w:val="22"/>
          <w:szCs w:val="22"/>
          <w:lang w:eastAsia="en-US"/>
        </w:rPr>
        <w:t xml:space="preserve">, </w:t>
      </w:r>
      <w:r w:rsidR="008D3014" w:rsidRPr="006220FC">
        <w:rPr>
          <w:rFonts w:eastAsia="Calibri"/>
          <w:color w:val="auto"/>
          <w:sz w:val="22"/>
          <w:szCs w:val="22"/>
          <w:lang w:eastAsia="en-US"/>
        </w:rPr>
        <w:t xml:space="preserve">the DMV explained </w:t>
      </w:r>
      <w:r w:rsidR="000B2A56" w:rsidRPr="006220FC">
        <w:rPr>
          <w:rFonts w:eastAsia="Calibri"/>
          <w:color w:val="auto"/>
          <w:sz w:val="22"/>
          <w:szCs w:val="22"/>
          <w:lang w:eastAsia="en-US"/>
        </w:rPr>
        <w:t>its</w:t>
      </w:r>
      <w:r w:rsidR="008D3014" w:rsidRPr="006220FC">
        <w:rPr>
          <w:rFonts w:eastAsia="Calibri"/>
          <w:color w:val="auto"/>
          <w:sz w:val="22"/>
          <w:szCs w:val="22"/>
          <w:lang w:eastAsia="en-US"/>
        </w:rPr>
        <w:t xml:space="preserve"> </w:t>
      </w:r>
      <w:r w:rsidR="000B2A56" w:rsidRPr="006220FC">
        <w:rPr>
          <w:rFonts w:eastAsia="Calibri"/>
          <w:color w:val="auto"/>
          <w:sz w:val="22"/>
          <w:szCs w:val="22"/>
          <w:lang w:eastAsia="en-US"/>
        </w:rPr>
        <w:t>rationale</w:t>
      </w:r>
      <w:r w:rsidR="008D3014" w:rsidRPr="006220FC">
        <w:rPr>
          <w:rFonts w:eastAsia="Calibri"/>
          <w:color w:val="auto"/>
          <w:sz w:val="22"/>
          <w:szCs w:val="22"/>
          <w:lang w:eastAsia="en-US"/>
        </w:rPr>
        <w:t xml:space="preserve"> in this way:</w:t>
      </w:r>
    </w:p>
    <w:p w:rsidR="008D3014" w:rsidRDefault="008D3014" w:rsidP="00C95379">
      <w:pPr>
        <w:pStyle w:val="NoSpacing"/>
        <w:rPr>
          <w:rFonts w:eastAsia="Calibri"/>
          <w:color w:val="auto"/>
          <w:sz w:val="22"/>
          <w:szCs w:val="22"/>
          <w:lang w:eastAsia="en-US"/>
        </w:rPr>
      </w:pPr>
    </w:p>
    <w:p w:rsidR="008D3014" w:rsidRPr="006220FC" w:rsidRDefault="008D3014" w:rsidP="008D3014">
      <w:pPr>
        <w:pStyle w:val="NoSpacing"/>
        <w:rPr>
          <w:rFonts w:eastAsia="Calibri"/>
          <w:i/>
          <w:color w:val="auto"/>
          <w:sz w:val="22"/>
          <w:szCs w:val="22"/>
          <w:lang w:eastAsia="en-US"/>
        </w:rPr>
      </w:pPr>
      <w:r w:rsidRPr="006220FC">
        <w:rPr>
          <w:rFonts w:eastAsia="Calibri"/>
          <w:i/>
          <w:color w:val="auto"/>
          <w:sz w:val="22"/>
          <w:szCs w:val="22"/>
          <w:lang w:eastAsia="en-US"/>
        </w:rPr>
        <w:t>In developing the draft regulations, the department’s primary focus was on the safety of</w:t>
      </w:r>
      <w:r w:rsidR="00061E3C" w:rsidRPr="006220FC">
        <w:rPr>
          <w:rFonts w:eastAsia="Calibri"/>
          <w:i/>
          <w:color w:val="auto"/>
          <w:sz w:val="22"/>
          <w:szCs w:val="22"/>
          <w:lang w:eastAsia="en-US"/>
        </w:rPr>
        <w:t xml:space="preserve"> </w:t>
      </w:r>
      <w:r w:rsidRPr="006220FC">
        <w:rPr>
          <w:rFonts w:eastAsia="Calibri"/>
          <w:i/>
          <w:color w:val="auto"/>
          <w:sz w:val="22"/>
          <w:szCs w:val="22"/>
          <w:lang w:eastAsia="en-US"/>
        </w:rPr>
        <w:t>autonomous vehicles and the public who will share the road with these vehicles. These regulations</w:t>
      </w:r>
      <w:r w:rsidR="00061E3C" w:rsidRPr="006220FC">
        <w:rPr>
          <w:rFonts w:eastAsia="Calibri"/>
          <w:i/>
          <w:color w:val="auto"/>
          <w:sz w:val="22"/>
          <w:szCs w:val="22"/>
          <w:lang w:eastAsia="en-US"/>
        </w:rPr>
        <w:t xml:space="preserve"> </w:t>
      </w:r>
      <w:r w:rsidRPr="006220FC">
        <w:rPr>
          <w:rFonts w:eastAsia="Calibri"/>
          <w:i/>
          <w:color w:val="auto"/>
          <w:sz w:val="22"/>
          <w:szCs w:val="22"/>
          <w:lang w:eastAsia="en-US"/>
        </w:rPr>
        <w:t>create a framework that allows manufacturers to transition from testing to deployment, promotes</w:t>
      </w:r>
      <w:r w:rsidR="00061E3C" w:rsidRPr="006220FC">
        <w:rPr>
          <w:rFonts w:eastAsia="Calibri"/>
          <w:i/>
          <w:color w:val="auto"/>
          <w:sz w:val="22"/>
          <w:szCs w:val="22"/>
          <w:lang w:eastAsia="en-US"/>
        </w:rPr>
        <w:t xml:space="preserve"> </w:t>
      </w:r>
      <w:r w:rsidRPr="006220FC">
        <w:rPr>
          <w:rFonts w:eastAsia="Calibri"/>
          <w:i/>
          <w:color w:val="auto"/>
          <w:sz w:val="22"/>
          <w:szCs w:val="22"/>
          <w:lang w:eastAsia="en-US"/>
        </w:rPr>
        <w:t>the continued development of autonomous vehicle technology, and ensures that autonomous vehicle</w:t>
      </w:r>
      <w:r w:rsidR="00061E3C" w:rsidRPr="006220FC">
        <w:rPr>
          <w:rFonts w:eastAsia="Calibri"/>
          <w:i/>
          <w:color w:val="auto"/>
          <w:sz w:val="22"/>
          <w:szCs w:val="22"/>
          <w:lang w:eastAsia="en-US"/>
        </w:rPr>
        <w:t xml:space="preserve"> </w:t>
      </w:r>
      <w:r w:rsidRPr="006220FC">
        <w:rPr>
          <w:rFonts w:eastAsia="Calibri"/>
          <w:i/>
          <w:color w:val="auto"/>
          <w:sz w:val="22"/>
          <w:szCs w:val="22"/>
          <w:lang w:eastAsia="en-US"/>
        </w:rPr>
        <w:t>technology is deployed in a safe and responsible manner on California public roads</w:t>
      </w:r>
      <w:r w:rsidRPr="006220FC">
        <w:rPr>
          <w:rStyle w:val="FootnoteReference"/>
          <w:rFonts w:eastAsia="Calibri"/>
          <w:i/>
          <w:color w:val="auto"/>
          <w:sz w:val="22"/>
          <w:szCs w:val="22"/>
          <w:lang w:eastAsia="en-US"/>
        </w:rPr>
        <w:footnoteReference w:id="4"/>
      </w:r>
      <w:r w:rsidRPr="006220FC">
        <w:rPr>
          <w:rFonts w:eastAsia="Calibri"/>
          <w:i/>
          <w:color w:val="auto"/>
          <w:sz w:val="22"/>
          <w:szCs w:val="22"/>
          <w:lang w:eastAsia="en-US"/>
        </w:rPr>
        <w:t>.</w:t>
      </w:r>
    </w:p>
    <w:p w:rsidR="000B2A56" w:rsidRPr="006220FC" w:rsidRDefault="000B2A56" w:rsidP="00C95379">
      <w:pPr>
        <w:pStyle w:val="NoSpacing"/>
        <w:rPr>
          <w:rFonts w:eastAsia="Calibri"/>
          <w:color w:val="auto"/>
          <w:sz w:val="22"/>
          <w:szCs w:val="22"/>
          <w:lang w:eastAsia="en-US"/>
        </w:rPr>
      </w:pPr>
    </w:p>
    <w:p w:rsidR="00EE08B9" w:rsidRPr="006220FC" w:rsidRDefault="000B2A56" w:rsidP="00C95379">
      <w:pPr>
        <w:pStyle w:val="NoSpacing"/>
        <w:rPr>
          <w:rFonts w:eastAsia="Calibri"/>
          <w:color w:val="auto"/>
          <w:sz w:val="22"/>
          <w:szCs w:val="22"/>
          <w:lang w:eastAsia="en-US"/>
        </w:rPr>
      </w:pPr>
      <w:r w:rsidRPr="006220FC">
        <w:rPr>
          <w:rFonts w:eastAsia="Calibri"/>
          <w:color w:val="auto"/>
          <w:sz w:val="22"/>
          <w:szCs w:val="22"/>
          <w:lang w:eastAsia="en-US"/>
        </w:rPr>
        <w:t xml:space="preserve">This </w:t>
      </w:r>
      <w:r w:rsidR="00B80AEB" w:rsidRPr="006220FC">
        <w:rPr>
          <w:rFonts w:eastAsia="Calibri"/>
          <w:color w:val="auto"/>
          <w:sz w:val="22"/>
          <w:szCs w:val="22"/>
          <w:lang w:eastAsia="en-US"/>
        </w:rPr>
        <w:t>is</w:t>
      </w:r>
      <w:r w:rsidRPr="006220FC">
        <w:rPr>
          <w:rFonts w:eastAsia="Calibri"/>
          <w:color w:val="auto"/>
          <w:sz w:val="22"/>
          <w:szCs w:val="22"/>
          <w:lang w:eastAsia="en-US"/>
        </w:rPr>
        <w:t xml:space="preserve"> </w:t>
      </w:r>
      <w:r w:rsidR="00D56EC5">
        <w:rPr>
          <w:rFonts w:eastAsia="Calibri"/>
          <w:color w:val="auto"/>
          <w:sz w:val="22"/>
          <w:szCs w:val="22"/>
          <w:lang w:eastAsia="en-US"/>
        </w:rPr>
        <w:t>a clear</w:t>
      </w:r>
      <w:r w:rsidR="00EF7AB3">
        <w:rPr>
          <w:rFonts w:eastAsia="Calibri"/>
          <w:color w:val="auto"/>
          <w:sz w:val="22"/>
          <w:szCs w:val="22"/>
          <w:lang w:eastAsia="en-US"/>
        </w:rPr>
        <w:t xml:space="preserve"> </w:t>
      </w:r>
      <w:r w:rsidR="001F3D36" w:rsidRPr="006220FC">
        <w:rPr>
          <w:rFonts w:eastAsia="Calibri"/>
          <w:color w:val="auto"/>
          <w:sz w:val="22"/>
          <w:szCs w:val="22"/>
          <w:lang w:eastAsia="en-US"/>
        </w:rPr>
        <w:t>example of a regulatory</w:t>
      </w:r>
      <w:r w:rsidRPr="006220FC">
        <w:rPr>
          <w:rFonts w:eastAsia="Calibri"/>
          <w:color w:val="auto"/>
          <w:sz w:val="22"/>
          <w:szCs w:val="22"/>
          <w:lang w:eastAsia="en-US"/>
        </w:rPr>
        <w:t xml:space="preserve"> barrier to </w:t>
      </w:r>
      <w:r w:rsidR="00D56EC5">
        <w:rPr>
          <w:rFonts w:eastAsia="Calibri"/>
          <w:color w:val="auto"/>
          <w:sz w:val="22"/>
          <w:szCs w:val="22"/>
          <w:lang w:eastAsia="en-US"/>
        </w:rPr>
        <w:t xml:space="preserve">market </w:t>
      </w:r>
      <w:r w:rsidRPr="006220FC">
        <w:rPr>
          <w:rFonts w:eastAsia="Calibri"/>
          <w:color w:val="auto"/>
          <w:sz w:val="22"/>
          <w:szCs w:val="22"/>
          <w:lang w:eastAsia="en-US"/>
        </w:rPr>
        <w:t xml:space="preserve">innovation in the sense that Google’s plans </w:t>
      </w:r>
      <w:r w:rsidR="001F3D36" w:rsidRPr="006220FC">
        <w:rPr>
          <w:rFonts w:eastAsia="Calibri"/>
          <w:color w:val="auto"/>
          <w:sz w:val="22"/>
          <w:szCs w:val="22"/>
          <w:lang w:eastAsia="en-US"/>
        </w:rPr>
        <w:t>include that</w:t>
      </w:r>
      <w:r w:rsidRPr="006220FC">
        <w:rPr>
          <w:rFonts w:eastAsia="Calibri"/>
          <w:color w:val="auto"/>
          <w:sz w:val="22"/>
          <w:szCs w:val="22"/>
          <w:lang w:eastAsia="en-US"/>
        </w:rPr>
        <w:t xml:space="preserve"> its autonomous car division become</w:t>
      </w:r>
      <w:r w:rsidR="001F3D36" w:rsidRPr="006220FC">
        <w:rPr>
          <w:rFonts w:eastAsia="Calibri"/>
          <w:color w:val="auto"/>
          <w:sz w:val="22"/>
          <w:szCs w:val="22"/>
          <w:lang w:eastAsia="en-US"/>
        </w:rPr>
        <w:t>s</w:t>
      </w:r>
      <w:r w:rsidRPr="006220FC">
        <w:rPr>
          <w:rFonts w:eastAsia="Calibri"/>
          <w:color w:val="auto"/>
          <w:sz w:val="22"/>
          <w:szCs w:val="22"/>
          <w:lang w:eastAsia="en-US"/>
        </w:rPr>
        <w:t xml:space="preserve"> a separate company </w:t>
      </w:r>
      <w:r w:rsidR="001F3D36" w:rsidRPr="006220FC">
        <w:rPr>
          <w:rFonts w:eastAsia="Calibri"/>
          <w:color w:val="auto"/>
          <w:sz w:val="22"/>
          <w:szCs w:val="22"/>
          <w:lang w:eastAsia="en-US"/>
        </w:rPr>
        <w:t>that might</w:t>
      </w:r>
      <w:r w:rsidRPr="006220FC">
        <w:rPr>
          <w:rFonts w:eastAsia="Calibri"/>
          <w:color w:val="auto"/>
          <w:sz w:val="22"/>
          <w:szCs w:val="22"/>
          <w:lang w:eastAsia="en-US"/>
        </w:rPr>
        <w:t xml:space="preserve"> compete with Uber and Lyft.</w:t>
      </w:r>
      <w:r w:rsidR="001F3D36" w:rsidRPr="006220FC">
        <w:rPr>
          <w:rFonts w:eastAsia="Calibri"/>
          <w:color w:val="auto"/>
          <w:sz w:val="22"/>
          <w:szCs w:val="22"/>
          <w:lang w:eastAsia="en-US"/>
        </w:rPr>
        <w:t xml:space="preserve"> As some news </w:t>
      </w:r>
      <w:r w:rsidR="00D56EC5">
        <w:rPr>
          <w:rFonts w:eastAsia="Calibri"/>
          <w:color w:val="auto"/>
          <w:sz w:val="22"/>
          <w:szCs w:val="22"/>
          <w:lang w:eastAsia="en-US"/>
        </w:rPr>
        <w:t>reports</w:t>
      </w:r>
      <w:r w:rsidR="001F3D36" w:rsidRPr="006220FC">
        <w:rPr>
          <w:rFonts w:eastAsia="Calibri"/>
          <w:color w:val="auto"/>
          <w:sz w:val="22"/>
          <w:szCs w:val="22"/>
          <w:lang w:eastAsia="en-US"/>
        </w:rPr>
        <w:t xml:space="preserve"> </w:t>
      </w:r>
      <w:r w:rsidR="00114941" w:rsidRPr="006220FC">
        <w:rPr>
          <w:rFonts w:eastAsia="Calibri"/>
          <w:color w:val="auto"/>
          <w:sz w:val="22"/>
          <w:szCs w:val="22"/>
          <w:lang w:eastAsia="en-US"/>
        </w:rPr>
        <w:t xml:space="preserve">also </w:t>
      </w:r>
      <w:hyperlink r:id="rId15" w:history="1">
        <w:r w:rsidR="001F3D36" w:rsidRPr="001F3D36">
          <w:rPr>
            <w:rStyle w:val="Hyperlink"/>
            <w:rFonts w:eastAsia="Calibri"/>
            <w:sz w:val="22"/>
            <w:szCs w:val="22"/>
            <w:lang w:eastAsia="en-US"/>
          </w:rPr>
          <w:t>note</w:t>
        </w:r>
      </w:hyperlink>
      <w:r w:rsidR="001F3D36" w:rsidRPr="006220FC">
        <w:rPr>
          <w:rFonts w:eastAsia="Calibri"/>
          <w:color w:val="auto"/>
          <w:sz w:val="22"/>
          <w:szCs w:val="22"/>
          <w:lang w:eastAsia="en-US"/>
        </w:rPr>
        <w:t xml:space="preserve">, California is the largest </w:t>
      </w:r>
      <w:r w:rsidR="00CE30AB" w:rsidRPr="006220FC">
        <w:rPr>
          <w:rFonts w:eastAsia="Calibri"/>
          <w:color w:val="auto"/>
          <w:sz w:val="22"/>
          <w:szCs w:val="22"/>
          <w:lang w:eastAsia="en-US"/>
        </w:rPr>
        <w:t>US</w:t>
      </w:r>
      <w:r w:rsidR="001F3D36" w:rsidRPr="006220FC">
        <w:rPr>
          <w:rFonts w:eastAsia="Calibri"/>
          <w:color w:val="auto"/>
          <w:sz w:val="22"/>
          <w:szCs w:val="22"/>
          <w:lang w:eastAsia="en-US"/>
        </w:rPr>
        <w:t xml:space="preserve"> auto market and home to most technology companies</w:t>
      </w:r>
      <w:r w:rsidR="0018607D" w:rsidRPr="006220FC">
        <w:rPr>
          <w:rFonts w:eastAsia="Calibri"/>
          <w:color w:val="auto"/>
          <w:sz w:val="22"/>
          <w:szCs w:val="22"/>
          <w:lang w:eastAsia="en-US"/>
        </w:rPr>
        <w:t>,</w:t>
      </w:r>
      <w:r w:rsidR="001F3D36" w:rsidRPr="006220FC">
        <w:rPr>
          <w:rFonts w:eastAsia="Calibri"/>
          <w:color w:val="auto"/>
          <w:sz w:val="22"/>
          <w:szCs w:val="22"/>
          <w:lang w:eastAsia="en-US"/>
        </w:rPr>
        <w:t xml:space="preserve"> so these </w:t>
      </w:r>
      <w:r w:rsidR="00D56EC5">
        <w:rPr>
          <w:rFonts w:eastAsia="Calibri"/>
          <w:color w:val="auto"/>
          <w:sz w:val="22"/>
          <w:szCs w:val="22"/>
          <w:lang w:eastAsia="en-US"/>
        </w:rPr>
        <w:t xml:space="preserve">strict </w:t>
      </w:r>
      <w:r w:rsidR="001F3D36" w:rsidRPr="006220FC">
        <w:rPr>
          <w:rFonts w:eastAsia="Calibri"/>
          <w:color w:val="auto"/>
          <w:sz w:val="22"/>
          <w:szCs w:val="22"/>
          <w:lang w:eastAsia="en-US"/>
        </w:rPr>
        <w:t>rules could</w:t>
      </w:r>
      <w:r w:rsidR="004601A8" w:rsidRPr="006220FC">
        <w:rPr>
          <w:rFonts w:eastAsia="Calibri"/>
          <w:color w:val="auto"/>
          <w:sz w:val="22"/>
          <w:szCs w:val="22"/>
          <w:lang w:eastAsia="en-US"/>
        </w:rPr>
        <w:t xml:space="preserve"> be expected to</w:t>
      </w:r>
      <w:r w:rsidR="001F3D36" w:rsidRPr="006220FC">
        <w:rPr>
          <w:rFonts w:eastAsia="Calibri"/>
          <w:color w:val="auto"/>
          <w:sz w:val="22"/>
          <w:szCs w:val="22"/>
          <w:lang w:eastAsia="en-US"/>
        </w:rPr>
        <w:t xml:space="preserve"> set a precedent for the rest of the </w:t>
      </w:r>
      <w:r w:rsidR="002729E5" w:rsidRPr="006220FC">
        <w:rPr>
          <w:rFonts w:eastAsia="Calibri"/>
          <w:color w:val="auto"/>
          <w:sz w:val="22"/>
          <w:szCs w:val="22"/>
          <w:lang w:eastAsia="en-US"/>
        </w:rPr>
        <w:t>USA</w:t>
      </w:r>
      <w:r w:rsidR="001F3D36" w:rsidRPr="006220FC">
        <w:rPr>
          <w:rFonts w:eastAsia="Calibri"/>
          <w:color w:val="auto"/>
          <w:sz w:val="22"/>
          <w:szCs w:val="22"/>
          <w:lang w:eastAsia="en-US"/>
        </w:rPr>
        <w:t>.</w:t>
      </w:r>
      <w:r w:rsidR="00D96E03" w:rsidRPr="006220FC">
        <w:rPr>
          <w:rFonts w:eastAsia="Calibri"/>
          <w:color w:val="auto"/>
          <w:sz w:val="22"/>
          <w:szCs w:val="22"/>
          <w:lang w:eastAsia="en-US"/>
        </w:rPr>
        <w:t xml:space="preserve"> </w:t>
      </w:r>
    </w:p>
    <w:p w:rsidR="00EE08B9" w:rsidRDefault="00EE08B9" w:rsidP="00C95379">
      <w:pPr>
        <w:pStyle w:val="NoSpacing"/>
        <w:rPr>
          <w:rFonts w:eastAsia="Calibri"/>
          <w:color w:val="auto"/>
          <w:sz w:val="22"/>
          <w:szCs w:val="22"/>
          <w:lang w:eastAsia="en-US"/>
        </w:rPr>
      </w:pPr>
    </w:p>
    <w:p w:rsidR="000B2A56" w:rsidRPr="00D96E03" w:rsidRDefault="00D96E03" w:rsidP="00C95379">
      <w:pPr>
        <w:pStyle w:val="NoSpacing"/>
        <w:rPr>
          <w:rFonts w:eastAsia="Calibri"/>
          <w:i/>
          <w:color w:val="auto"/>
          <w:sz w:val="22"/>
          <w:szCs w:val="22"/>
          <w:lang w:eastAsia="en-US"/>
        </w:rPr>
      </w:pPr>
      <w:r w:rsidRPr="006220FC">
        <w:rPr>
          <w:rFonts w:eastAsia="Calibri"/>
          <w:color w:val="auto"/>
          <w:sz w:val="22"/>
          <w:szCs w:val="22"/>
          <w:lang w:eastAsia="en-US"/>
        </w:rPr>
        <w:t xml:space="preserve">As Google </w:t>
      </w:r>
      <w:hyperlink r:id="rId16" w:history="1">
        <w:r w:rsidR="00EE08B9">
          <w:rPr>
            <w:rStyle w:val="Hyperlink"/>
            <w:rFonts w:eastAsia="Calibri"/>
            <w:sz w:val="22"/>
            <w:szCs w:val="22"/>
            <w:lang w:eastAsia="en-US"/>
          </w:rPr>
          <w:t>replied</w:t>
        </w:r>
      </w:hyperlink>
      <w:r>
        <w:rPr>
          <w:rFonts w:eastAsia="Calibri"/>
          <w:color w:val="auto"/>
          <w:sz w:val="22"/>
          <w:szCs w:val="22"/>
          <w:lang w:eastAsia="en-US"/>
        </w:rPr>
        <w:t xml:space="preserve">, </w:t>
      </w:r>
      <w:r w:rsidRPr="006220FC">
        <w:rPr>
          <w:rFonts w:eastAsia="Calibri"/>
          <w:i/>
          <w:color w:val="auto"/>
          <w:sz w:val="22"/>
          <w:szCs w:val="22"/>
          <w:lang w:eastAsia="en-US"/>
        </w:rPr>
        <w:t>We’re gravely disappointed that California is already writing a ceiling on the potential for fully self-driving cars to help all of us who live here.</w:t>
      </w:r>
    </w:p>
    <w:p w:rsidR="000B2A56" w:rsidRDefault="000B2A56" w:rsidP="00C95379">
      <w:pPr>
        <w:pStyle w:val="NoSpacing"/>
        <w:rPr>
          <w:rFonts w:eastAsia="Calibri"/>
          <w:color w:val="auto"/>
          <w:sz w:val="22"/>
          <w:szCs w:val="22"/>
          <w:lang w:eastAsia="en-US"/>
        </w:rPr>
      </w:pPr>
    </w:p>
    <w:p w:rsidR="008676D0" w:rsidRPr="006220FC" w:rsidRDefault="008D3014" w:rsidP="00C95379">
      <w:pPr>
        <w:pStyle w:val="NoSpacing"/>
        <w:rPr>
          <w:rFonts w:eastAsia="Calibri"/>
          <w:color w:val="auto"/>
          <w:sz w:val="22"/>
          <w:szCs w:val="22"/>
          <w:lang w:eastAsia="en-US"/>
        </w:rPr>
      </w:pPr>
      <w:r w:rsidRPr="006220FC">
        <w:rPr>
          <w:rFonts w:eastAsia="Calibri"/>
          <w:color w:val="auto"/>
          <w:sz w:val="22"/>
          <w:szCs w:val="22"/>
          <w:lang w:eastAsia="en-US"/>
        </w:rPr>
        <w:t xml:space="preserve">The ATA recommends that the NTC consult </w:t>
      </w:r>
      <w:r w:rsidR="001F3D36" w:rsidRPr="006220FC">
        <w:rPr>
          <w:rFonts w:eastAsia="Calibri"/>
          <w:color w:val="auto"/>
          <w:sz w:val="22"/>
          <w:szCs w:val="22"/>
          <w:lang w:eastAsia="en-US"/>
        </w:rPr>
        <w:t xml:space="preserve">thoroughly </w:t>
      </w:r>
      <w:r w:rsidRPr="006220FC">
        <w:rPr>
          <w:rFonts w:eastAsia="Calibri"/>
          <w:color w:val="auto"/>
          <w:sz w:val="22"/>
          <w:szCs w:val="22"/>
          <w:lang w:eastAsia="en-US"/>
        </w:rPr>
        <w:t xml:space="preserve">with </w:t>
      </w:r>
      <w:r w:rsidR="00D96E03" w:rsidRPr="006220FC">
        <w:rPr>
          <w:rFonts w:eastAsia="Calibri"/>
          <w:color w:val="auto"/>
          <w:sz w:val="22"/>
          <w:szCs w:val="22"/>
          <w:lang w:eastAsia="en-US"/>
        </w:rPr>
        <w:t>all</w:t>
      </w:r>
      <w:r w:rsidR="008049F3" w:rsidRPr="006220FC">
        <w:rPr>
          <w:rFonts w:eastAsia="Calibri"/>
          <w:color w:val="auto"/>
          <w:sz w:val="22"/>
          <w:szCs w:val="22"/>
          <w:lang w:eastAsia="en-US"/>
        </w:rPr>
        <w:t xml:space="preserve"> </w:t>
      </w:r>
      <w:r w:rsidRPr="006220FC">
        <w:rPr>
          <w:rFonts w:eastAsia="Calibri"/>
          <w:color w:val="auto"/>
          <w:sz w:val="22"/>
          <w:szCs w:val="22"/>
          <w:lang w:eastAsia="en-US"/>
        </w:rPr>
        <w:t xml:space="preserve">states </w:t>
      </w:r>
      <w:r w:rsidR="00D96E03" w:rsidRPr="006220FC">
        <w:rPr>
          <w:rFonts w:eastAsia="Calibri"/>
          <w:color w:val="auto"/>
          <w:sz w:val="22"/>
          <w:szCs w:val="22"/>
          <w:lang w:eastAsia="en-US"/>
        </w:rPr>
        <w:t xml:space="preserve">and territories </w:t>
      </w:r>
      <w:r w:rsidRPr="006220FC">
        <w:rPr>
          <w:rFonts w:eastAsia="Calibri"/>
          <w:color w:val="auto"/>
          <w:sz w:val="22"/>
          <w:szCs w:val="22"/>
          <w:lang w:eastAsia="en-US"/>
        </w:rPr>
        <w:t>with a view to building a</w:t>
      </w:r>
      <w:r w:rsidR="008049F3" w:rsidRPr="006220FC">
        <w:rPr>
          <w:rFonts w:eastAsia="Calibri"/>
          <w:color w:val="auto"/>
          <w:sz w:val="22"/>
          <w:szCs w:val="22"/>
          <w:lang w:eastAsia="en-US"/>
        </w:rPr>
        <w:t xml:space="preserve"> </w:t>
      </w:r>
      <w:r w:rsidRPr="006220FC">
        <w:rPr>
          <w:rFonts w:eastAsia="Calibri"/>
          <w:color w:val="auto"/>
          <w:sz w:val="22"/>
          <w:szCs w:val="22"/>
          <w:lang w:eastAsia="en-US"/>
        </w:rPr>
        <w:t xml:space="preserve">consistent approach </w:t>
      </w:r>
      <w:r w:rsidR="008049F3" w:rsidRPr="006220FC">
        <w:rPr>
          <w:rFonts w:eastAsia="Calibri"/>
          <w:color w:val="auto"/>
          <w:sz w:val="22"/>
          <w:szCs w:val="22"/>
          <w:lang w:eastAsia="en-US"/>
        </w:rPr>
        <w:t xml:space="preserve">to law-making </w:t>
      </w:r>
      <w:r w:rsidR="00511321" w:rsidRPr="006220FC">
        <w:rPr>
          <w:rFonts w:eastAsia="Calibri"/>
          <w:color w:val="auto"/>
          <w:sz w:val="22"/>
          <w:szCs w:val="22"/>
          <w:lang w:eastAsia="en-US"/>
        </w:rPr>
        <w:t>as soon as possible</w:t>
      </w:r>
      <w:r w:rsidR="00D96E03" w:rsidRPr="006220FC">
        <w:rPr>
          <w:rFonts w:eastAsia="Calibri"/>
          <w:color w:val="auto"/>
          <w:sz w:val="22"/>
          <w:szCs w:val="22"/>
          <w:lang w:eastAsia="en-US"/>
        </w:rPr>
        <w:t xml:space="preserve"> </w:t>
      </w:r>
      <w:r w:rsidR="008049F3" w:rsidRPr="006220FC">
        <w:rPr>
          <w:rFonts w:eastAsia="Calibri"/>
          <w:color w:val="auto"/>
          <w:sz w:val="22"/>
          <w:szCs w:val="22"/>
          <w:lang w:eastAsia="en-US"/>
        </w:rPr>
        <w:t>to</w:t>
      </w:r>
      <w:r w:rsidRPr="006220FC">
        <w:rPr>
          <w:rFonts w:eastAsia="Calibri"/>
          <w:color w:val="auto"/>
          <w:sz w:val="22"/>
          <w:szCs w:val="22"/>
          <w:lang w:eastAsia="en-US"/>
        </w:rPr>
        <w:t xml:space="preserve"> </w:t>
      </w:r>
      <w:r w:rsidR="008049F3" w:rsidRPr="006220FC">
        <w:rPr>
          <w:rFonts w:eastAsia="Calibri"/>
          <w:color w:val="auto"/>
          <w:sz w:val="22"/>
          <w:szCs w:val="22"/>
          <w:lang w:eastAsia="en-US"/>
        </w:rPr>
        <w:t xml:space="preserve">help </w:t>
      </w:r>
      <w:r w:rsidR="0083488D" w:rsidRPr="006220FC">
        <w:rPr>
          <w:rFonts w:eastAsia="Calibri"/>
          <w:color w:val="auto"/>
          <w:sz w:val="22"/>
          <w:szCs w:val="22"/>
          <w:lang w:eastAsia="en-US"/>
        </w:rPr>
        <w:t>avoid</w:t>
      </w:r>
      <w:r w:rsidR="00E10391" w:rsidRPr="006220FC">
        <w:rPr>
          <w:rFonts w:eastAsia="Calibri"/>
          <w:color w:val="auto"/>
          <w:sz w:val="22"/>
          <w:szCs w:val="22"/>
          <w:lang w:eastAsia="en-US"/>
        </w:rPr>
        <w:t xml:space="preserve"> </w:t>
      </w:r>
      <w:r w:rsidRPr="006220FC">
        <w:rPr>
          <w:rFonts w:eastAsia="Calibri"/>
          <w:color w:val="auto"/>
          <w:sz w:val="22"/>
          <w:szCs w:val="22"/>
          <w:lang w:eastAsia="en-US"/>
        </w:rPr>
        <w:t xml:space="preserve">regulatory </w:t>
      </w:r>
      <w:r w:rsidR="008049F3" w:rsidRPr="006220FC">
        <w:rPr>
          <w:rFonts w:eastAsia="Calibri"/>
          <w:color w:val="auto"/>
          <w:sz w:val="22"/>
          <w:szCs w:val="22"/>
          <w:lang w:eastAsia="en-US"/>
        </w:rPr>
        <w:t>conflict</w:t>
      </w:r>
      <w:r w:rsidR="00A76495" w:rsidRPr="006220FC">
        <w:rPr>
          <w:rFonts w:eastAsia="Calibri"/>
          <w:color w:val="auto"/>
          <w:sz w:val="22"/>
          <w:szCs w:val="22"/>
          <w:lang w:eastAsia="en-US"/>
        </w:rPr>
        <w:t>s</w:t>
      </w:r>
      <w:r w:rsidR="008049F3" w:rsidRPr="006220FC">
        <w:rPr>
          <w:rFonts w:eastAsia="Calibri"/>
          <w:color w:val="auto"/>
          <w:sz w:val="22"/>
          <w:szCs w:val="22"/>
          <w:lang w:eastAsia="en-US"/>
        </w:rPr>
        <w:t xml:space="preserve"> </w:t>
      </w:r>
      <w:r w:rsidR="00E10391" w:rsidRPr="006220FC">
        <w:rPr>
          <w:rFonts w:eastAsia="Calibri"/>
          <w:color w:val="auto"/>
          <w:sz w:val="22"/>
          <w:szCs w:val="22"/>
          <w:lang w:eastAsia="en-US"/>
        </w:rPr>
        <w:t>across</w:t>
      </w:r>
      <w:r w:rsidRPr="006220FC">
        <w:rPr>
          <w:rFonts w:eastAsia="Calibri"/>
          <w:color w:val="auto"/>
          <w:sz w:val="22"/>
          <w:szCs w:val="22"/>
          <w:lang w:eastAsia="en-US"/>
        </w:rPr>
        <w:t xml:space="preserve"> Australia</w:t>
      </w:r>
      <w:r w:rsidR="004A11D6" w:rsidRPr="006220FC">
        <w:rPr>
          <w:rFonts w:eastAsia="Calibri"/>
          <w:color w:val="auto"/>
          <w:sz w:val="22"/>
          <w:szCs w:val="22"/>
          <w:lang w:eastAsia="en-US"/>
        </w:rPr>
        <w:t xml:space="preserve"> while preserving the rights and safety of all road users</w:t>
      </w:r>
      <w:r w:rsidRPr="006220FC">
        <w:rPr>
          <w:rFonts w:eastAsia="Calibri"/>
          <w:color w:val="auto"/>
          <w:sz w:val="22"/>
          <w:szCs w:val="22"/>
          <w:lang w:eastAsia="en-US"/>
        </w:rPr>
        <w:t>.</w:t>
      </w:r>
    </w:p>
    <w:p w:rsidR="009D64FE" w:rsidRDefault="009D64FE" w:rsidP="00C95379">
      <w:pPr>
        <w:pStyle w:val="NoSpacing"/>
        <w:rPr>
          <w:rFonts w:eastAsia="Calibri"/>
          <w:color w:val="auto"/>
          <w:sz w:val="22"/>
          <w:szCs w:val="22"/>
          <w:lang w:eastAsia="en-US"/>
        </w:rPr>
      </w:pPr>
    </w:p>
    <w:p w:rsidR="00913639" w:rsidRPr="00970E10" w:rsidRDefault="00913639" w:rsidP="00913639">
      <w:pPr>
        <w:pStyle w:val="NormalWeb"/>
        <w:spacing w:before="0" w:beforeAutospacing="0" w:after="0" w:afterAutospacing="0"/>
        <w:rPr>
          <w:rFonts w:ascii="Arial" w:hAnsi="Arial" w:cs="Arial"/>
          <w:b/>
          <w:iCs/>
          <w:sz w:val="22"/>
          <w:szCs w:val="22"/>
        </w:rPr>
      </w:pPr>
      <w:r w:rsidRPr="00970E10">
        <w:rPr>
          <w:rFonts w:ascii="Arial" w:hAnsi="Arial" w:cs="Arial"/>
          <w:b/>
          <w:iCs/>
          <w:sz w:val="22"/>
          <w:szCs w:val="22"/>
        </w:rPr>
        <w:t>Recommendation 2</w:t>
      </w:r>
    </w:p>
    <w:p w:rsidR="00913639" w:rsidRPr="006220FC" w:rsidRDefault="00913639" w:rsidP="00913639"/>
    <w:p w:rsidR="00EF74E8" w:rsidRPr="006220FC" w:rsidRDefault="00EF74E8" w:rsidP="00EF74E8">
      <w:r w:rsidRPr="006220FC">
        <w:t>That the NTC consult all states and territories with a view to establishing a consistent and cooperative national approach to automated vehicle law.</w:t>
      </w:r>
    </w:p>
    <w:p w:rsidR="00821C6B" w:rsidRDefault="00821C6B"/>
    <w:p w:rsidR="003B13D4" w:rsidRDefault="003B13D4"/>
    <w:p w:rsidR="00992F36" w:rsidRPr="00992F36" w:rsidRDefault="00992F36" w:rsidP="00992F36">
      <w:pPr>
        <w:pStyle w:val="Heading1"/>
        <w:rPr>
          <w:sz w:val="24"/>
          <w:szCs w:val="24"/>
        </w:rPr>
      </w:pPr>
      <w:bookmarkStart w:id="6" w:name="_Toc445303038"/>
      <w:r>
        <w:rPr>
          <w:sz w:val="24"/>
          <w:szCs w:val="24"/>
        </w:rPr>
        <w:t>Locating liability</w:t>
      </w:r>
      <w:bookmarkEnd w:id="6"/>
    </w:p>
    <w:p w:rsidR="009D250D" w:rsidRDefault="009D250D" w:rsidP="00C95379">
      <w:pPr>
        <w:pStyle w:val="NoSpacing"/>
        <w:rPr>
          <w:rFonts w:eastAsia="Calibri"/>
          <w:color w:val="auto"/>
          <w:sz w:val="22"/>
          <w:szCs w:val="22"/>
          <w:lang w:eastAsia="en-US"/>
        </w:rPr>
      </w:pPr>
    </w:p>
    <w:p w:rsidR="00F82BBB" w:rsidRPr="006220FC" w:rsidRDefault="00F82BBB" w:rsidP="00F82BBB">
      <w:pPr>
        <w:rPr>
          <w:b/>
          <w:i/>
          <w:sz w:val="20"/>
          <w:szCs w:val="20"/>
        </w:rPr>
      </w:pPr>
      <w:r w:rsidRPr="006220FC">
        <w:rPr>
          <w:i/>
          <w:sz w:val="20"/>
          <w:szCs w:val="20"/>
        </w:rPr>
        <w:t>Google says it bears 'some responsibility' after self-driving car hit bus.</w:t>
      </w:r>
      <w:r w:rsidRPr="006220FC">
        <w:rPr>
          <w:b/>
          <w:i/>
          <w:sz w:val="20"/>
          <w:szCs w:val="20"/>
        </w:rPr>
        <w:t xml:space="preserve"> </w:t>
      </w:r>
    </w:p>
    <w:p w:rsidR="00F82BBB" w:rsidRPr="006220FC" w:rsidRDefault="00F82BBB" w:rsidP="00F82BBB">
      <w:pPr>
        <w:rPr>
          <w:i/>
          <w:sz w:val="20"/>
          <w:szCs w:val="20"/>
        </w:rPr>
      </w:pPr>
      <w:r w:rsidRPr="006220FC">
        <w:rPr>
          <w:i/>
          <w:sz w:val="20"/>
          <w:szCs w:val="20"/>
        </w:rPr>
        <w:t xml:space="preserve">The </w:t>
      </w:r>
      <w:r w:rsidR="000647A7" w:rsidRPr="006220FC">
        <w:rPr>
          <w:i/>
          <w:sz w:val="20"/>
          <w:szCs w:val="20"/>
        </w:rPr>
        <w:t xml:space="preserve">California Department of Motor Vehicles states it </w:t>
      </w:r>
      <w:r w:rsidRPr="006220FC">
        <w:rPr>
          <w:i/>
          <w:sz w:val="20"/>
          <w:szCs w:val="20"/>
        </w:rPr>
        <w:t>is not responsible for determining fault.</w:t>
      </w:r>
    </w:p>
    <w:p w:rsidR="00F82BBB" w:rsidRPr="006220FC" w:rsidRDefault="00F82BBB" w:rsidP="00F82BBB">
      <w:pPr>
        <w:rPr>
          <w:i/>
          <w:sz w:val="20"/>
          <w:szCs w:val="20"/>
        </w:rPr>
      </w:pPr>
      <w:r w:rsidRPr="006220FC">
        <w:rPr>
          <w:i/>
          <w:sz w:val="20"/>
          <w:szCs w:val="20"/>
        </w:rPr>
        <w:t xml:space="preserve">The Santa Clara Valley Transportation Authority will investigate. </w:t>
      </w:r>
    </w:p>
    <w:p w:rsidR="00F82BBB" w:rsidRPr="006220FC" w:rsidRDefault="00F82BBB" w:rsidP="00F82BBB">
      <w:pPr>
        <w:rPr>
          <w:i/>
          <w:sz w:val="20"/>
          <w:szCs w:val="20"/>
        </w:rPr>
      </w:pPr>
      <w:r w:rsidRPr="006220FC">
        <w:rPr>
          <w:i/>
          <w:sz w:val="20"/>
          <w:szCs w:val="20"/>
        </w:rPr>
        <w:t>The Mountain View Police Department said no police report was filed.</w:t>
      </w:r>
    </w:p>
    <w:p w:rsidR="00F82BBB" w:rsidRPr="006220FC" w:rsidRDefault="00F82BBB" w:rsidP="00F82BBB">
      <w:pPr>
        <w:rPr>
          <w:i/>
          <w:sz w:val="20"/>
          <w:szCs w:val="20"/>
        </w:rPr>
      </w:pPr>
      <w:r w:rsidRPr="006220FC">
        <w:rPr>
          <w:i/>
          <w:sz w:val="20"/>
          <w:szCs w:val="20"/>
        </w:rPr>
        <w:t>The U.S. National Highway Traffic Safety Administration declined to comment.</w:t>
      </w:r>
    </w:p>
    <w:p w:rsidR="00F82BBB" w:rsidRDefault="00F82BBB" w:rsidP="00F82BBB">
      <w:pPr>
        <w:jc w:val="right"/>
      </w:pPr>
      <w:r>
        <w:rPr>
          <w:sz w:val="16"/>
          <w:szCs w:val="16"/>
        </w:rPr>
        <w:t>(</w:t>
      </w:r>
      <w:r w:rsidR="000647A7">
        <w:rPr>
          <w:sz w:val="16"/>
          <w:szCs w:val="16"/>
        </w:rPr>
        <w:t xml:space="preserve">Abridged from </w:t>
      </w:r>
      <w:hyperlink r:id="rId17" w:history="1">
        <w:r w:rsidRPr="00992F36">
          <w:rPr>
            <w:rStyle w:val="Hyperlink"/>
            <w:sz w:val="16"/>
            <w:szCs w:val="16"/>
          </w:rPr>
          <w:t>Reuters</w:t>
        </w:r>
      </w:hyperlink>
      <w:r>
        <w:rPr>
          <w:sz w:val="16"/>
          <w:szCs w:val="16"/>
        </w:rPr>
        <w:t>,</w:t>
      </w:r>
      <w:r w:rsidRPr="00960CCB">
        <w:rPr>
          <w:sz w:val="16"/>
          <w:szCs w:val="16"/>
        </w:rPr>
        <w:t xml:space="preserve"> 29 February, 2016</w:t>
      </w:r>
      <w:r w:rsidR="00477FC5">
        <w:rPr>
          <w:rStyle w:val="FootnoteReference"/>
          <w:sz w:val="16"/>
          <w:szCs w:val="16"/>
        </w:rPr>
        <w:footnoteReference w:id="5"/>
      </w:r>
      <w:r>
        <w:rPr>
          <w:sz w:val="16"/>
          <w:szCs w:val="16"/>
        </w:rPr>
        <w:t>)</w:t>
      </w:r>
    </w:p>
    <w:p w:rsidR="00F82BBB" w:rsidRDefault="00F82BBB" w:rsidP="00F82BBB">
      <w:pPr>
        <w:pStyle w:val="NoSpacing"/>
        <w:rPr>
          <w:rFonts w:eastAsia="Calibri"/>
          <w:color w:val="auto"/>
          <w:sz w:val="22"/>
          <w:szCs w:val="22"/>
          <w:lang w:eastAsia="en-US"/>
        </w:rPr>
      </w:pPr>
    </w:p>
    <w:p w:rsidR="008028C2" w:rsidRDefault="00992F36" w:rsidP="008028C2">
      <w:pPr>
        <w:pStyle w:val="NormalWeb"/>
        <w:spacing w:before="0" w:beforeAutospacing="0" w:after="0" w:afterAutospacing="0"/>
        <w:rPr>
          <w:rFonts w:ascii="Calibri" w:eastAsia="Calibri" w:hAnsi="Calibri"/>
          <w:sz w:val="22"/>
          <w:szCs w:val="22"/>
          <w:lang w:eastAsia="en-US"/>
        </w:rPr>
      </w:pPr>
      <w:r w:rsidRPr="006220FC">
        <w:rPr>
          <w:rFonts w:ascii="Calibri" w:eastAsia="Calibri" w:hAnsi="Calibri"/>
          <w:sz w:val="22"/>
          <w:szCs w:val="22"/>
          <w:lang w:eastAsia="en-US"/>
        </w:rPr>
        <w:t>Th</w:t>
      </w:r>
      <w:r w:rsidR="00FC0370" w:rsidRPr="006220FC">
        <w:rPr>
          <w:rFonts w:ascii="Calibri" w:eastAsia="Calibri" w:hAnsi="Calibri"/>
          <w:sz w:val="22"/>
          <w:szCs w:val="22"/>
          <w:lang w:eastAsia="en-US"/>
        </w:rPr>
        <w:t>is</w:t>
      </w:r>
      <w:r w:rsidRPr="006220FC">
        <w:rPr>
          <w:rFonts w:ascii="Calibri" w:eastAsia="Calibri" w:hAnsi="Calibri"/>
          <w:sz w:val="22"/>
          <w:szCs w:val="22"/>
          <w:lang w:eastAsia="en-US"/>
        </w:rPr>
        <w:t xml:space="preserve"> </w:t>
      </w:r>
      <w:r w:rsidR="007B7D45" w:rsidRPr="006220FC">
        <w:rPr>
          <w:rFonts w:ascii="Calibri" w:eastAsia="Calibri" w:hAnsi="Calibri"/>
          <w:sz w:val="22"/>
          <w:szCs w:val="22"/>
          <w:lang w:eastAsia="en-US"/>
        </w:rPr>
        <w:t>submission</w:t>
      </w:r>
      <w:r w:rsidRPr="006220FC">
        <w:rPr>
          <w:rFonts w:ascii="Calibri" w:eastAsia="Calibri" w:hAnsi="Calibri"/>
          <w:sz w:val="22"/>
          <w:szCs w:val="22"/>
          <w:lang w:eastAsia="en-US"/>
        </w:rPr>
        <w:t xml:space="preserve"> </w:t>
      </w:r>
      <w:r w:rsidR="00DE3B0B" w:rsidRPr="006220FC">
        <w:rPr>
          <w:rFonts w:ascii="Calibri" w:eastAsia="Calibri" w:hAnsi="Calibri"/>
          <w:sz w:val="22"/>
          <w:szCs w:val="22"/>
          <w:lang w:eastAsia="en-US"/>
        </w:rPr>
        <w:t xml:space="preserve">has </w:t>
      </w:r>
      <w:r w:rsidR="007B7D45" w:rsidRPr="006220FC">
        <w:rPr>
          <w:rFonts w:ascii="Calibri" w:eastAsia="Calibri" w:hAnsi="Calibri"/>
          <w:sz w:val="22"/>
          <w:szCs w:val="22"/>
          <w:lang w:eastAsia="en-US"/>
        </w:rPr>
        <w:t xml:space="preserve">already </w:t>
      </w:r>
      <w:r w:rsidR="00DE3B0B" w:rsidRPr="006220FC">
        <w:rPr>
          <w:rFonts w:ascii="Calibri" w:eastAsia="Calibri" w:hAnsi="Calibri"/>
          <w:sz w:val="22"/>
          <w:szCs w:val="22"/>
          <w:lang w:eastAsia="en-US"/>
        </w:rPr>
        <w:t xml:space="preserve">noted </w:t>
      </w:r>
      <w:r w:rsidRPr="006220FC">
        <w:rPr>
          <w:rFonts w:ascii="Calibri" w:eastAsia="Calibri" w:hAnsi="Calibri"/>
          <w:sz w:val="22"/>
          <w:szCs w:val="22"/>
          <w:lang w:eastAsia="en-US"/>
        </w:rPr>
        <w:t xml:space="preserve">that </w:t>
      </w:r>
      <w:r w:rsidR="000363E4" w:rsidRPr="006220FC">
        <w:rPr>
          <w:rFonts w:ascii="Calibri" w:eastAsia="Calibri" w:hAnsi="Calibri"/>
          <w:sz w:val="22"/>
          <w:szCs w:val="22"/>
          <w:lang w:eastAsia="en-US"/>
        </w:rPr>
        <w:t xml:space="preserve">some </w:t>
      </w:r>
      <w:r w:rsidR="007E2F7A" w:rsidRPr="006220FC">
        <w:rPr>
          <w:rFonts w:ascii="Calibri" w:eastAsia="Calibri" w:hAnsi="Calibri"/>
          <w:sz w:val="22"/>
          <w:szCs w:val="22"/>
          <w:lang w:eastAsia="en-US"/>
        </w:rPr>
        <w:t>(</w:t>
      </w:r>
      <w:r w:rsidR="007B7D45" w:rsidRPr="006220FC">
        <w:rPr>
          <w:rFonts w:ascii="Calibri" w:eastAsia="Calibri" w:hAnsi="Calibri"/>
          <w:sz w:val="22"/>
          <w:szCs w:val="22"/>
          <w:lang w:eastAsia="en-US"/>
        </w:rPr>
        <w:t>ostensibly unrelated</w:t>
      </w:r>
      <w:r w:rsidR="007E2F7A" w:rsidRPr="006220FC">
        <w:rPr>
          <w:rFonts w:ascii="Calibri" w:eastAsia="Calibri" w:hAnsi="Calibri"/>
          <w:sz w:val="22"/>
          <w:szCs w:val="22"/>
          <w:lang w:eastAsia="en-US"/>
        </w:rPr>
        <w:t>)</w:t>
      </w:r>
      <w:r w:rsidR="007B7D45" w:rsidRPr="006220FC">
        <w:rPr>
          <w:rFonts w:ascii="Calibri" w:eastAsia="Calibri" w:hAnsi="Calibri"/>
          <w:sz w:val="22"/>
          <w:szCs w:val="22"/>
          <w:lang w:eastAsia="en-US"/>
        </w:rPr>
        <w:t xml:space="preserve"> </w:t>
      </w:r>
      <w:r w:rsidRPr="006220FC">
        <w:rPr>
          <w:rFonts w:ascii="Calibri" w:eastAsia="Calibri" w:hAnsi="Calibri"/>
          <w:sz w:val="22"/>
          <w:szCs w:val="22"/>
          <w:lang w:eastAsia="en-US"/>
        </w:rPr>
        <w:t>s</w:t>
      </w:r>
      <w:r w:rsidR="00B319BF" w:rsidRPr="006220FC">
        <w:rPr>
          <w:rFonts w:ascii="Calibri" w:eastAsia="Calibri" w:hAnsi="Calibri"/>
          <w:sz w:val="22"/>
          <w:szCs w:val="22"/>
          <w:lang w:eastAsia="en-US"/>
        </w:rPr>
        <w:t xml:space="preserve">tatutes </w:t>
      </w:r>
      <w:r w:rsidR="00CE530D" w:rsidRPr="006220FC">
        <w:rPr>
          <w:rFonts w:ascii="Calibri" w:eastAsia="Calibri" w:hAnsi="Calibri"/>
          <w:sz w:val="22"/>
          <w:szCs w:val="22"/>
          <w:lang w:eastAsia="en-US"/>
        </w:rPr>
        <w:t>outside</w:t>
      </w:r>
      <w:r w:rsidR="00F04376" w:rsidRPr="006220FC">
        <w:rPr>
          <w:rFonts w:ascii="Calibri" w:eastAsia="Calibri" w:hAnsi="Calibri"/>
          <w:sz w:val="22"/>
          <w:szCs w:val="22"/>
          <w:lang w:eastAsia="en-US"/>
        </w:rPr>
        <w:t xml:space="preserve"> </w:t>
      </w:r>
      <w:r w:rsidR="00CE530D" w:rsidRPr="006220FC">
        <w:rPr>
          <w:rFonts w:ascii="Calibri" w:eastAsia="Calibri" w:hAnsi="Calibri"/>
          <w:sz w:val="22"/>
          <w:szCs w:val="22"/>
          <w:lang w:eastAsia="en-US"/>
        </w:rPr>
        <w:t xml:space="preserve">road transport </w:t>
      </w:r>
      <w:r w:rsidR="00FE5861" w:rsidRPr="006220FC">
        <w:rPr>
          <w:rFonts w:ascii="Calibri" w:eastAsia="Calibri" w:hAnsi="Calibri"/>
          <w:sz w:val="22"/>
          <w:szCs w:val="22"/>
          <w:lang w:eastAsia="en-US"/>
        </w:rPr>
        <w:t xml:space="preserve">law </w:t>
      </w:r>
      <w:r w:rsidR="007E2F7A" w:rsidRPr="006220FC">
        <w:rPr>
          <w:rFonts w:ascii="Calibri" w:eastAsia="Calibri" w:hAnsi="Calibri"/>
          <w:sz w:val="22"/>
          <w:szCs w:val="22"/>
          <w:lang w:eastAsia="en-US"/>
        </w:rPr>
        <w:t xml:space="preserve">still </w:t>
      </w:r>
      <w:r w:rsidR="007B7D45" w:rsidRPr="006220FC">
        <w:rPr>
          <w:rFonts w:ascii="Calibri" w:eastAsia="Calibri" w:hAnsi="Calibri"/>
          <w:sz w:val="22"/>
          <w:szCs w:val="22"/>
          <w:lang w:eastAsia="en-US"/>
        </w:rPr>
        <w:t>require</w:t>
      </w:r>
      <w:r w:rsidR="00B319BF" w:rsidRPr="006220FC">
        <w:rPr>
          <w:rFonts w:ascii="Calibri" w:eastAsia="Calibri" w:hAnsi="Calibri"/>
          <w:sz w:val="22"/>
          <w:szCs w:val="22"/>
          <w:lang w:eastAsia="en-US"/>
        </w:rPr>
        <w:t xml:space="preserve"> </w:t>
      </w:r>
      <w:r w:rsidR="00F04376" w:rsidRPr="006220FC">
        <w:rPr>
          <w:rFonts w:ascii="Calibri" w:eastAsia="Calibri" w:hAnsi="Calibri"/>
          <w:sz w:val="22"/>
          <w:szCs w:val="22"/>
          <w:lang w:eastAsia="en-US"/>
        </w:rPr>
        <w:t>review</w:t>
      </w:r>
      <w:r w:rsidR="00172801" w:rsidRPr="006220FC">
        <w:rPr>
          <w:rFonts w:ascii="Calibri" w:eastAsia="Calibri" w:hAnsi="Calibri"/>
          <w:sz w:val="22"/>
          <w:szCs w:val="22"/>
          <w:lang w:eastAsia="en-US"/>
        </w:rPr>
        <w:t>.</w:t>
      </w:r>
      <w:r w:rsidR="00172801" w:rsidRPr="006220FC">
        <w:rPr>
          <w:rFonts w:eastAsia="Calibri"/>
          <w:sz w:val="22"/>
          <w:szCs w:val="22"/>
          <w:lang w:eastAsia="en-US"/>
        </w:rPr>
        <w:t xml:space="preserve"> </w:t>
      </w:r>
      <w:r w:rsidR="008028C2" w:rsidRPr="006220FC">
        <w:rPr>
          <w:rFonts w:ascii="Calibri" w:eastAsia="Calibri" w:hAnsi="Calibri"/>
          <w:sz w:val="22"/>
          <w:szCs w:val="22"/>
          <w:lang w:eastAsia="en-US"/>
        </w:rPr>
        <w:t>For the same reason</w:t>
      </w:r>
      <w:r w:rsidR="008E3196" w:rsidRPr="006220FC">
        <w:rPr>
          <w:rFonts w:ascii="Calibri" w:eastAsia="Calibri" w:hAnsi="Calibri"/>
          <w:sz w:val="22"/>
          <w:szCs w:val="22"/>
          <w:lang w:eastAsia="en-US"/>
        </w:rPr>
        <w:t>s</w:t>
      </w:r>
      <w:r w:rsidR="008028C2" w:rsidRPr="006220FC">
        <w:rPr>
          <w:rFonts w:ascii="Calibri" w:eastAsia="Calibri" w:hAnsi="Calibri"/>
          <w:sz w:val="22"/>
          <w:szCs w:val="22"/>
          <w:lang w:eastAsia="en-US"/>
        </w:rPr>
        <w:t xml:space="preserve">, changes to </w:t>
      </w:r>
      <w:r w:rsidR="003F77E6">
        <w:rPr>
          <w:rFonts w:ascii="Calibri" w:eastAsia="Calibri" w:hAnsi="Calibri"/>
          <w:sz w:val="22"/>
          <w:szCs w:val="22"/>
          <w:lang w:eastAsia="en-US"/>
        </w:rPr>
        <w:t>transport</w:t>
      </w:r>
      <w:r w:rsidR="008028C2" w:rsidRPr="006220FC">
        <w:rPr>
          <w:rFonts w:ascii="Calibri" w:eastAsia="Calibri" w:hAnsi="Calibri"/>
          <w:sz w:val="22"/>
          <w:szCs w:val="22"/>
          <w:lang w:eastAsia="en-US"/>
        </w:rPr>
        <w:t xml:space="preserve"> law or the introduction of novel law </w:t>
      </w:r>
      <w:r w:rsidR="003F77E6">
        <w:rPr>
          <w:rFonts w:ascii="Calibri" w:eastAsia="Calibri" w:hAnsi="Calibri"/>
          <w:sz w:val="22"/>
          <w:szCs w:val="22"/>
          <w:lang w:eastAsia="en-US"/>
        </w:rPr>
        <w:t xml:space="preserve">around </w:t>
      </w:r>
      <w:r w:rsidR="008028C2" w:rsidRPr="006220FC">
        <w:rPr>
          <w:rFonts w:ascii="Calibri" w:eastAsia="Calibri" w:hAnsi="Calibri"/>
          <w:sz w:val="22"/>
          <w:szCs w:val="22"/>
          <w:lang w:eastAsia="en-US"/>
        </w:rPr>
        <w:t xml:space="preserve">machine autonomy must seek to defend the individual rights of </w:t>
      </w:r>
      <w:r w:rsidR="009D3398">
        <w:rPr>
          <w:rFonts w:ascii="Calibri" w:eastAsia="Calibri" w:hAnsi="Calibri"/>
          <w:sz w:val="22"/>
          <w:szCs w:val="22"/>
          <w:lang w:eastAsia="en-US"/>
        </w:rPr>
        <w:t xml:space="preserve">all </w:t>
      </w:r>
      <w:r w:rsidR="008028C2" w:rsidRPr="006220FC">
        <w:rPr>
          <w:rFonts w:ascii="Calibri" w:eastAsia="Calibri" w:hAnsi="Calibri"/>
          <w:sz w:val="22"/>
          <w:szCs w:val="22"/>
          <w:lang w:eastAsia="en-US"/>
        </w:rPr>
        <w:t>the vehicle</w:t>
      </w:r>
      <w:r w:rsidR="000363E4" w:rsidRPr="006220FC">
        <w:rPr>
          <w:rFonts w:ascii="Calibri" w:eastAsia="Calibri" w:hAnsi="Calibri"/>
          <w:sz w:val="22"/>
          <w:szCs w:val="22"/>
          <w:lang w:eastAsia="en-US"/>
        </w:rPr>
        <w:t>’s</w:t>
      </w:r>
      <w:r w:rsidR="008028C2" w:rsidRPr="006220FC">
        <w:rPr>
          <w:rFonts w:ascii="Calibri" w:eastAsia="Calibri" w:hAnsi="Calibri"/>
          <w:sz w:val="22"/>
          <w:szCs w:val="22"/>
          <w:lang w:eastAsia="en-US"/>
        </w:rPr>
        <w:t xml:space="preserve"> occupants, but in balance with </w:t>
      </w:r>
      <w:r w:rsidR="00014ACF">
        <w:rPr>
          <w:rFonts w:ascii="Calibri" w:eastAsia="Calibri" w:hAnsi="Calibri"/>
          <w:sz w:val="22"/>
          <w:szCs w:val="22"/>
          <w:lang w:eastAsia="en-US"/>
        </w:rPr>
        <w:t>the traditional (safety</w:t>
      </w:r>
      <w:r w:rsidR="00F938F6">
        <w:rPr>
          <w:rFonts w:ascii="Calibri" w:eastAsia="Calibri" w:hAnsi="Calibri"/>
          <w:sz w:val="22"/>
          <w:szCs w:val="22"/>
          <w:lang w:eastAsia="en-US"/>
        </w:rPr>
        <w:t>, privacy</w:t>
      </w:r>
      <w:r w:rsidR="00014ACF">
        <w:rPr>
          <w:rFonts w:ascii="Calibri" w:eastAsia="Calibri" w:hAnsi="Calibri"/>
          <w:sz w:val="22"/>
          <w:szCs w:val="22"/>
          <w:lang w:eastAsia="en-US"/>
        </w:rPr>
        <w:t xml:space="preserve"> and property) </w:t>
      </w:r>
      <w:r w:rsidR="008028C2" w:rsidRPr="006220FC">
        <w:rPr>
          <w:rFonts w:ascii="Calibri" w:eastAsia="Calibri" w:hAnsi="Calibri"/>
          <w:sz w:val="22"/>
          <w:szCs w:val="22"/>
          <w:lang w:eastAsia="en-US"/>
        </w:rPr>
        <w:t xml:space="preserve">rights enjoyed by </w:t>
      </w:r>
      <w:r w:rsidR="00014ACF">
        <w:rPr>
          <w:rFonts w:ascii="Calibri" w:eastAsia="Calibri" w:hAnsi="Calibri"/>
          <w:sz w:val="22"/>
          <w:szCs w:val="22"/>
          <w:lang w:eastAsia="en-US"/>
        </w:rPr>
        <w:t>other vehicle</w:t>
      </w:r>
      <w:r w:rsidR="008028C2" w:rsidRPr="006220FC">
        <w:rPr>
          <w:rFonts w:ascii="Calibri" w:eastAsia="Calibri" w:hAnsi="Calibri"/>
          <w:sz w:val="22"/>
          <w:szCs w:val="22"/>
          <w:lang w:eastAsia="en-US"/>
        </w:rPr>
        <w:t xml:space="preserve"> </w:t>
      </w:r>
      <w:r w:rsidR="00F448AE">
        <w:rPr>
          <w:rFonts w:ascii="Calibri" w:eastAsia="Calibri" w:hAnsi="Calibri"/>
          <w:sz w:val="22"/>
          <w:szCs w:val="22"/>
          <w:lang w:eastAsia="en-US"/>
        </w:rPr>
        <w:t>users</w:t>
      </w:r>
      <w:r w:rsidR="008028C2" w:rsidRPr="006220FC">
        <w:rPr>
          <w:rFonts w:ascii="Calibri" w:eastAsia="Calibri" w:hAnsi="Calibri"/>
          <w:sz w:val="22"/>
          <w:szCs w:val="22"/>
          <w:lang w:eastAsia="en-US"/>
        </w:rPr>
        <w:t xml:space="preserve"> and citizens at large. </w:t>
      </w:r>
    </w:p>
    <w:p w:rsidR="007C4095" w:rsidRDefault="007C4095" w:rsidP="008028C2">
      <w:pPr>
        <w:pStyle w:val="NormalWeb"/>
        <w:spacing w:before="0" w:beforeAutospacing="0" w:after="0" w:afterAutospacing="0"/>
        <w:rPr>
          <w:rFonts w:ascii="Calibri" w:eastAsia="Calibri" w:hAnsi="Calibri"/>
          <w:sz w:val="22"/>
          <w:szCs w:val="22"/>
          <w:lang w:eastAsia="en-US"/>
        </w:rPr>
      </w:pPr>
    </w:p>
    <w:p w:rsidR="009D3398" w:rsidRDefault="009D3398" w:rsidP="009D3398">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For example</w:t>
      </w:r>
      <w:r w:rsidRPr="006220FC">
        <w:rPr>
          <w:rFonts w:ascii="Calibri" w:eastAsia="Calibri" w:hAnsi="Calibri"/>
          <w:sz w:val="22"/>
          <w:szCs w:val="22"/>
          <w:lang w:eastAsia="en-US"/>
        </w:rPr>
        <w:t xml:space="preserve">, </w:t>
      </w:r>
      <w:r>
        <w:rPr>
          <w:rFonts w:ascii="Calibri" w:eastAsia="Calibri" w:hAnsi="Calibri"/>
          <w:sz w:val="22"/>
          <w:szCs w:val="22"/>
          <w:lang w:eastAsia="en-US"/>
        </w:rPr>
        <w:t>the</w:t>
      </w:r>
      <w:r w:rsidRPr="006220FC">
        <w:rPr>
          <w:rFonts w:ascii="Calibri" w:eastAsia="Calibri" w:hAnsi="Calibri"/>
          <w:sz w:val="22"/>
          <w:szCs w:val="22"/>
          <w:lang w:eastAsia="en-US"/>
        </w:rPr>
        <w:t xml:space="preserve"> modern reliance on subordinate law (i.e. regulations, guidelines etc.) has created an explosion in summary offences, red tape, ever-changing rules and </w:t>
      </w:r>
      <w:r w:rsidR="00B04D35">
        <w:rPr>
          <w:rFonts w:ascii="Calibri" w:eastAsia="Calibri" w:hAnsi="Calibri"/>
          <w:sz w:val="22"/>
          <w:szCs w:val="22"/>
          <w:lang w:eastAsia="en-US"/>
        </w:rPr>
        <w:t>a degree</w:t>
      </w:r>
      <w:r w:rsidRPr="006220FC">
        <w:rPr>
          <w:rFonts w:ascii="Calibri" w:eastAsia="Calibri" w:hAnsi="Calibri"/>
          <w:sz w:val="22"/>
          <w:szCs w:val="22"/>
          <w:lang w:eastAsia="en-US"/>
        </w:rPr>
        <w:t xml:space="preserve"> of regulatory overlap</w:t>
      </w:r>
      <w:r>
        <w:rPr>
          <w:rFonts w:ascii="Calibri" w:eastAsia="Calibri" w:hAnsi="Calibri"/>
          <w:sz w:val="22"/>
          <w:szCs w:val="22"/>
          <w:lang w:eastAsia="en-US"/>
        </w:rPr>
        <w:t xml:space="preserve"> in </w:t>
      </w:r>
      <w:r w:rsidR="00B04D35">
        <w:rPr>
          <w:rFonts w:ascii="Calibri" w:eastAsia="Calibri" w:hAnsi="Calibri"/>
          <w:sz w:val="22"/>
          <w:szCs w:val="22"/>
          <w:lang w:eastAsia="en-US"/>
        </w:rPr>
        <w:t xml:space="preserve">transport </w:t>
      </w:r>
      <w:r>
        <w:rPr>
          <w:rFonts w:ascii="Calibri" w:eastAsia="Calibri" w:hAnsi="Calibri"/>
          <w:sz w:val="22"/>
          <w:szCs w:val="22"/>
          <w:lang w:eastAsia="en-US"/>
        </w:rPr>
        <w:t>law</w:t>
      </w:r>
      <w:r w:rsidRPr="006220FC">
        <w:rPr>
          <w:rFonts w:ascii="Calibri" w:eastAsia="Calibri" w:hAnsi="Calibri"/>
          <w:sz w:val="22"/>
          <w:szCs w:val="22"/>
          <w:lang w:eastAsia="en-US"/>
        </w:rPr>
        <w:t xml:space="preserve"> that no reasonable person can expect to understand or comply with in full. It is thus possible that new rules for autonomous vehicles will simply add to this legal complexity</w:t>
      </w:r>
      <w:r>
        <w:rPr>
          <w:rFonts w:ascii="Calibri" w:eastAsia="Calibri" w:hAnsi="Calibri"/>
          <w:sz w:val="22"/>
          <w:szCs w:val="22"/>
          <w:lang w:eastAsia="en-US"/>
        </w:rPr>
        <w:t>,</w:t>
      </w:r>
      <w:r w:rsidRPr="006220FC">
        <w:rPr>
          <w:rFonts w:ascii="Calibri" w:eastAsia="Calibri" w:hAnsi="Calibri"/>
          <w:sz w:val="22"/>
          <w:szCs w:val="22"/>
          <w:lang w:eastAsia="en-US"/>
        </w:rPr>
        <w:t xml:space="preserve"> or that </w:t>
      </w:r>
      <w:r w:rsidR="00B04D35">
        <w:rPr>
          <w:rFonts w:ascii="Calibri" w:eastAsia="Calibri" w:hAnsi="Calibri"/>
          <w:sz w:val="22"/>
          <w:szCs w:val="22"/>
          <w:lang w:eastAsia="en-US"/>
        </w:rPr>
        <w:t xml:space="preserve">the </w:t>
      </w:r>
      <w:r w:rsidRPr="006220FC">
        <w:rPr>
          <w:rFonts w:ascii="Calibri" w:eastAsia="Calibri" w:hAnsi="Calibri"/>
          <w:sz w:val="22"/>
          <w:szCs w:val="22"/>
          <w:lang w:eastAsia="en-US"/>
        </w:rPr>
        <w:t xml:space="preserve">removal of some </w:t>
      </w:r>
      <w:r>
        <w:rPr>
          <w:rFonts w:ascii="Calibri" w:eastAsia="Calibri" w:hAnsi="Calibri"/>
          <w:sz w:val="22"/>
          <w:szCs w:val="22"/>
          <w:lang w:eastAsia="en-US"/>
        </w:rPr>
        <w:t xml:space="preserve">existing regulatory </w:t>
      </w:r>
      <w:r w:rsidRPr="006220FC">
        <w:rPr>
          <w:rFonts w:ascii="Calibri" w:eastAsia="Calibri" w:hAnsi="Calibri"/>
          <w:sz w:val="22"/>
          <w:szCs w:val="22"/>
          <w:lang w:eastAsia="en-US"/>
        </w:rPr>
        <w:t xml:space="preserve">barriers could reduce </w:t>
      </w:r>
      <w:r w:rsidR="00B04D35">
        <w:rPr>
          <w:rFonts w:ascii="Calibri" w:eastAsia="Calibri" w:hAnsi="Calibri"/>
          <w:sz w:val="22"/>
          <w:szCs w:val="22"/>
          <w:lang w:eastAsia="en-US"/>
        </w:rPr>
        <w:t xml:space="preserve">current </w:t>
      </w:r>
      <w:r w:rsidRPr="006220FC">
        <w:rPr>
          <w:rFonts w:ascii="Calibri" w:eastAsia="Calibri" w:hAnsi="Calibri"/>
          <w:sz w:val="22"/>
          <w:szCs w:val="22"/>
          <w:lang w:eastAsia="en-US"/>
        </w:rPr>
        <w:t>legal protections.</w:t>
      </w:r>
    </w:p>
    <w:p w:rsidR="009D3398" w:rsidRDefault="009D3398" w:rsidP="009D3398">
      <w:pPr>
        <w:pStyle w:val="NormalWeb"/>
        <w:spacing w:before="0" w:beforeAutospacing="0" w:after="0" w:afterAutospacing="0"/>
        <w:rPr>
          <w:rFonts w:ascii="Calibri" w:eastAsia="Calibri" w:hAnsi="Calibri"/>
          <w:sz w:val="22"/>
          <w:szCs w:val="22"/>
          <w:lang w:eastAsia="en-US"/>
        </w:rPr>
      </w:pPr>
    </w:p>
    <w:p w:rsidR="00E44E2E" w:rsidRDefault="00AB65DA" w:rsidP="00E44E2E">
      <w:pPr>
        <w:pStyle w:val="NoSpacing"/>
        <w:rPr>
          <w:rFonts w:eastAsia="Calibri"/>
          <w:color w:val="auto"/>
          <w:sz w:val="22"/>
          <w:szCs w:val="22"/>
          <w:lang w:eastAsia="en-US"/>
        </w:rPr>
      </w:pPr>
      <w:r>
        <w:rPr>
          <w:rFonts w:eastAsia="Calibri"/>
          <w:color w:val="auto"/>
          <w:sz w:val="22"/>
          <w:szCs w:val="22"/>
          <w:lang w:eastAsia="en-US"/>
        </w:rPr>
        <w:t>In general, any</w:t>
      </w:r>
      <w:r w:rsidR="00E44E2E">
        <w:rPr>
          <w:rFonts w:eastAsia="Calibri"/>
          <w:color w:val="auto"/>
          <w:sz w:val="22"/>
          <w:szCs w:val="22"/>
          <w:lang w:eastAsia="en-US"/>
        </w:rPr>
        <w:t xml:space="preserve"> r</w:t>
      </w:r>
      <w:r w:rsidR="00E44E2E" w:rsidRPr="006220FC">
        <w:rPr>
          <w:rFonts w:eastAsia="Calibri"/>
          <w:color w:val="auto"/>
          <w:sz w:val="22"/>
          <w:szCs w:val="22"/>
          <w:lang w:eastAsia="en-US"/>
        </w:rPr>
        <w:t xml:space="preserve">eductions in red tape, </w:t>
      </w:r>
      <w:r w:rsidR="00E44E2E">
        <w:rPr>
          <w:rFonts w:eastAsia="Calibri"/>
          <w:color w:val="auto"/>
          <w:sz w:val="22"/>
          <w:szCs w:val="22"/>
          <w:lang w:eastAsia="en-US"/>
        </w:rPr>
        <w:t xml:space="preserve">in </w:t>
      </w:r>
      <w:r w:rsidR="00E44E2E" w:rsidRPr="006220FC">
        <w:rPr>
          <w:rFonts w:eastAsia="Calibri"/>
          <w:color w:val="auto"/>
          <w:sz w:val="22"/>
          <w:szCs w:val="22"/>
          <w:lang w:eastAsia="en-US"/>
        </w:rPr>
        <w:t xml:space="preserve">barriers to market </w:t>
      </w:r>
      <w:r w:rsidR="00E44E2E">
        <w:rPr>
          <w:rFonts w:eastAsia="Calibri"/>
          <w:color w:val="auto"/>
          <w:sz w:val="22"/>
          <w:szCs w:val="22"/>
          <w:lang w:eastAsia="en-US"/>
        </w:rPr>
        <w:t>activity</w:t>
      </w:r>
      <w:r w:rsidR="00E44E2E" w:rsidRPr="006220FC">
        <w:rPr>
          <w:rFonts w:eastAsia="Calibri"/>
          <w:color w:val="auto"/>
          <w:sz w:val="22"/>
          <w:szCs w:val="22"/>
          <w:lang w:eastAsia="en-US"/>
        </w:rPr>
        <w:t xml:space="preserve"> and</w:t>
      </w:r>
      <w:r w:rsidR="00E44E2E">
        <w:rPr>
          <w:rFonts w:eastAsia="Calibri"/>
          <w:color w:val="auto"/>
          <w:sz w:val="22"/>
          <w:szCs w:val="22"/>
          <w:lang w:eastAsia="en-US"/>
        </w:rPr>
        <w:t xml:space="preserve"> </w:t>
      </w:r>
      <w:r>
        <w:rPr>
          <w:rFonts w:eastAsia="Calibri"/>
          <w:color w:val="auto"/>
          <w:sz w:val="22"/>
          <w:szCs w:val="22"/>
          <w:lang w:eastAsia="en-US"/>
        </w:rPr>
        <w:t>removal of any</w:t>
      </w:r>
      <w:r w:rsidR="00E44E2E">
        <w:rPr>
          <w:rFonts w:eastAsia="Calibri"/>
          <w:color w:val="auto"/>
          <w:sz w:val="22"/>
          <w:szCs w:val="22"/>
          <w:lang w:eastAsia="en-US"/>
        </w:rPr>
        <w:t xml:space="preserve"> </w:t>
      </w:r>
      <w:r w:rsidR="00E44E2E" w:rsidRPr="006220FC">
        <w:rPr>
          <w:rFonts w:eastAsia="Calibri"/>
          <w:color w:val="auto"/>
          <w:sz w:val="22"/>
          <w:szCs w:val="22"/>
          <w:lang w:eastAsia="en-US"/>
        </w:rPr>
        <w:t xml:space="preserve">other ill-advised impulses to micro-manage the private sector are welcome, but the arrival of autonomous vehicle and smart infrastructure provides a good opportunity for new laws to avoid </w:t>
      </w:r>
      <w:r>
        <w:rPr>
          <w:rFonts w:eastAsia="Calibri"/>
          <w:color w:val="auto"/>
          <w:sz w:val="22"/>
          <w:szCs w:val="22"/>
          <w:lang w:eastAsia="en-US"/>
        </w:rPr>
        <w:t>such</w:t>
      </w:r>
      <w:r w:rsidR="00E44E2E">
        <w:rPr>
          <w:rFonts w:eastAsia="Calibri"/>
          <w:color w:val="auto"/>
          <w:sz w:val="22"/>
          <w:szCs w:val="22"/>
          <w:lang w:eastAsia="en-US"/>
        </w:rPr>
        <w:t xml:space="preserve"> </w:t>
      </w:r>
      <w:r w:rsidR="00E44E2E" w:rsidRPr="006220FC">
        <w:rPr>
          <w:rFonts w:eastAsia="Calibri"/>
          <w:color w:val="auto"/>
          <w:sz w:val="22"/>
          <w:szCs w:val="22"/>
          <w:lang w:eastAsia="en-US"/>
        </w:rPr>
        <w:t>problems from the start.</w:t>
      </w:r>
    </w:p>
    <w:p w:rsidR="003B13D4" w:rsidRDefault="004C51E3" w:rsidP="003B13D4">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lastRenderedPageBreak/>
        <w:t>Any</w:t>
      </w:r>
      <w:r w:rsidR="003B13D4" w:rsidRPr="006220FC">
        <w:rPr>
          <w:rFonts w:ascii="Calibri" w:eastAsia="Calibri" w:hAnsi="Calibri"/>
          <w:sz w:val="22"/>
          <w:szCs w:val="22"/>
          <w:lang w:eastAsia="en-US"/>
        </w:rPr>
        <w:t xml:space="preserve"> framework for automated vehicle </w:t>
      </w:r>
      <w:r w:rsidR="0048225B">
        <w:rPr>
          <w:rFonts w:ascii="Calibri" w:eastAsia="Calibri" w:hAnsi="Calibri"/>
          <w:sz w:val="22"/>
          <w:szCs w:val="22"/>
          <w:lang w:eastAsia="en-US"/>
        </w:rPr>
        <w:t>operations</w:t>
      </w:r>
      <w:r w:rsidR="003B13D4" w:rsidRPr="006220FC">
        <w:rPr>
          <w:rFonts w:ascii="Calibri" w:eastAsia="Calibri" w:hAnsi="Calibri"/>
          <w:sz w:val="22"/>
          <w:szCs w:val="22"/>
          <w:lang w:eastAsia="en-US"/>
        </w:rPr>
        <w:t xml:space="preserve"> </w:t>
      </w:r>
      <w:r w:rsidR="009D3398">
        <w:rPr>
          <w:rFonts w:ascii="Calibri" w:eastAsia="Calibri" w:hAnsi="Calibri"/>
          <w:sz w:val="22"/>
          <w:szCs w:val="22"/>
          <w:lang w:eastAsia="en-US"/>
        </w:rPr>
        <w:t>should</w:t>
      </w:r>
      <w:r w:rsidR="003B13D4" w:rsidRPr="006220FC">
        <w:rPr>
          <w:rFonts w:ascii="Calibri" w:eastAsia="Calibri" w:hAnsi="Calibri"/>
          <w:sz w:val="22"/>
          <w:szCs w:val="22"/>
          <w:lang w:eastAsia="en-US"/>
        </w:rPr>
        <w:t xml:space="preserve"> include procedurally swift, financially feasible and fair avenues of appeal and redress for users, passengers, owners, purchasers, operators and repairers. </w:t>
      </w:r>
    </w:p>
    <w:p w:rsidR="00AE4F03" w:rsidRDefault="00AE4F03" w:rsidP="008028C2">
      <w:pPr>
        <w:pStyle w:val="NormalWeb"/>
        <w:spacing w:before="0" w:beforeAutospacing="0" w:after="0" w:afterAutospacing="0"/>
        <w:rPr>
          <w:rFonts w:ascii="Calibri" w:eastAsia="Calibri" w:hAnsi="Calibri"/>
          <w:sz w:val="22"/>
          <w:szCs w:val="22"/>
          <w:lang w:eastAsia="en-US"/>
        </w:rPr>
      </w:pPr>
    </w:p>
    <w:p w:rsidR="00AE4F03" w:rsidRPr="006220FC" w:rsidRDefault="00AE4F03" w:rsidP="00AE4F03">
      <w:r w:rsidRPr="006220FC">
        <w:t xml:space="preserve">Noting the </w:t>
      </w:r>
      <w:r w:rsidR="00A01DB2">
        <w:t>many items</w:t>
      </w:r>
      <w:r w:rsidRPr="006220FC">
        <w:t xml:space="preserve"> raised in the issues paper </w:t>
      </w:r>
      <w:r w:rsidR="00A01DB2" w:rsidRPr="006220FC">
        <w:t>in relation to existing legal treatments</w:t>
      </w:r>
      <w:r w:rsidR="00A01DB2">
        <w:t>, barriers</w:t>
      </w:r>
      <w:r w:rsidR="00A01DB2" w:rsidRPr="006220FC">
        <w:t xml:space="preserve"> and protections</w:t>
      </w:r>
      <w:r w:rsidRPr="006220FC">
        <w:t>, the ATA adds the following:</w:t>
      </w:r>
    </w:p>
    <w:p w:rsidR="00AE4F03" w:rsidRPr="006220FC" w:rsidRDefault="00AE4F03" w:rsidP="00AE4F03"/>
    <w:p w:rsidR="00AE4F03" w:rsidRDefault="00AE4F03" w:rsidP="00AE4F03">
      <w:pPr>
        <w:pStyle w:val="ListParagraph"/>
        <w:numPr>
          <w:ilvl w:val="0"/>
          <w:numId w:val="29"/>
        </w:numPr>
        <w:spacing w:after="0" w:line="240" w:lineRule="auto"/>
        <w:ind w:left="0" w:firstLine="0"/>
      </w:pPr>
      <w:r w:rsidRPr="006220FC">
        <w:t>(Semi-) autonomous vehicles – who, what and when is someone in control?</w:t>
      </w:r>
    </w:p>
    <w:p w:rsidR="00AE4F03" w:rsidRPr="006220FC" w:rsidRDefault="00AE4F03" w:rsidP="00AE4F03">
      <w:pPr>
        <w:pStyle w:val="ListParagraph"/>
        <w:numPr>
          <w:ilvl w:val="0"/>
          <w:numId w:val="29"/>
        </w:numPr>
        <w:spacing w:after="0" w:line="240" w:lineRule="auto"/>
        <w:ind w:left="0" w:firstLine="0"/>
      </w:pPr>
      <w:r w:rsidRPr="006220FC">
        <w:t>Unlicensed</w:t>
      </w:r>
      <w:r w:rsidR="007C4095">
        <w:t>, disabled, unfit</w:t>
      </w:r>
      <w:r w:rsidRPr="006220FC">
        <w:t xml:space="preserve"> </w:t>
      </w:r>
      <w:r w:rsidR="004B2C36">
        <w:t>or</w:t>
      </w:r>
      <w:r w:rsidRPr="006220FC">
        <w:t xml:space="preserve"> under-aged persons and control of autonomous vehicles </w:t>
      </w:r>
    </w:p>
    <w:p w:rsidR="002F1EC1" w:rsidRPr="006220FC" w:rsidRDefault="002F1EC1" w:rsidP="002F1EC1">
      <w:pPr>
        <w:pStyle w:val="ListParagraph"/>
        <w:numPr>
          <w:ilvl w:val="0"/>
          <w:numId w:val="29"/>
        </w:numPr>
        <w:spacing w:after="0" w:line="240" w:lineRule="auto"/>
        <w:ind w:left="0" w:firstLine="0"/>
      </w:pPr>
      <w:r>
        <w:t>If there are multiple occupants, who will be deemed the ‘driver’?</w:t>
      </w:r>
    </w:p>
    <w:p w:rsidR="00AE4F03" w:rsidRPr="006220FC" w:rsidRDefault="00AE4F03" w:rsidP="00AE4F03">
      <w:pPr>
        <w:pStyle w:val="ListParagraph"/>
        <w:numPr>
          <w:ilvl w:val="0"/>
          <w:numId w:val="29"/>
        </w:numPr>
        <w:spacing w:after="0" w:line="240" w:lineRule="auto"/>
        <w:ind w:left="0" w:firstLine="0"/>
      </w:pPr>
      <w:r w:rsidRPr="006220FC">
        <w:t xml:space="preserve">Liability, insurance and general responsibility for the actions of an automated vehicle </w:t>
      </w:r>
    </w:p>
    <w:p w:rsidR="00AE4F03" w:rsidRPr="006220FC" w:rsidRDefault="004B2C36" w:rsidP="00AE4F03">
      <w:pPr>
        <w:pStyle w:val="ListParagraph"/>
        <w:numPr>
          <w:ilvl w:val="0"/>
          <w:numId w:val="29"/>
        </w:numPr>
        <w:spacing w:after="0" w:line="240" w:lineRule="auto"/>
        <w:ind w:left="0" w:firstLine="0"/>
      </w:pPr>
      <w:r>
        <w:t>A</w:t>
      </w:r>
      <w:r w:rsidR="00AE4F03" w:rsidRPr="006220FC">
        <w:t xml:space="preserve">utonomous vehicle interactions </w:t>
      </w:r>
      <w:r w:rsidR="003112DE">
        <w:t xml:space="preserve">with standard vehicles </w:t>
      </w:r>
    </w:p>
    <w:p w:rsidR="00AE4F03" w:rsidRPr="006220FC" w:rsidRDefault="00AE4F03" w:rsidP="00AE4F03">
      <w:pPr>
        <w:pStyle w:val="ListParagraph"/>
        <w:numPr>
          <w:ilvl w:val="0"/>
          <w:numId w:val="29"/>
        </w:numPr>
        <w:spacing w:after="0" w:line="240" w:lineRule="auto"/>
        <w:ind w:left="0" w:firstLine="0"/>
      </w:pPr>
      <w:r w:rsidRPr="006220FC">
        <w:t xml:space="preserve">Remote </w:t>
      </w:r>
      <w:r w:rsidR="004B2C36">
        <w:t xml:space="preserve">vehicle </w:t>
      </w:r>
      <w:r w:rsidRPr="006220FC">
        <w:t xml:space="preserve">control, denial of road access and involuntary enforcement intercepts </w:t>
      </w:r>
    </w:p>
    <w:p w:rsidR="00AE4F03" w:rsidRPr="006220FC" w:rsidRDefault="00AE4F03" w:rsidP="00AE4F03">
      <w:pPr>
        <w:pStyle w:val="ListParagraph"/>
        <w:numPr>
          <w:ilvl w:val="0"/>
          <w:numId w:val="29"/>
        </w:numPr>
        <w:spacing w:after="0" w:line="240" w:lineRule="auto"/>
        <w:ind w:left="0" w:firstLine="0"/>
      </w:pPr>
      <w:r w:rsidRPr="006220FC">
        <w:t>Scheduled maintenance requirements, particularly if vehicles are not privately owned</w:t>
      </w:r>
    </w:p>
    <w:p w:rsidR="00AE4F03" w:rsidRPr="006220FC" w:rsidRDefault="00AE4F03" w:rsidP="00AE4F03">
      <w:pPr>
        <w:pStyle w:val="ListParagraph"/>
        <w:numPr>
          <w:ilvl w:val="0"/>
          <w:numId w:val="28"/>
        </w:numPr>
        <w:spacing w:after="0" w:line="240" w:lineRule="auto"/>
        <w:ind w:left="0" w:firstLine="0"/>
      </w:pPr>
      <w:r w:rsidRPr="006220FC">
        <w:t>Data flows and control – geographic and audio-visual privacy protection</w:t>
      </w:r>
    </w:p>
    <w:p w:rsidR="00AE4F03" w:rsidRPr="006220FC" w:rsidRDefault="00AE4F03" w:rsidP="00AE4F03">
      <w:pPr>
        <w:pStyle w:val="NoSpacing"/>
        <w:rPr>
          <w:rFonts w:eastAsia="Calibri"/>
          <w:color w:val="auto"/>
          <w:sz w:val="22"/>
          <w:szCs w:val="22"/>
          <w:lang w:eastAsia="en-US"/>
        </w:rPr>
      </w:pPr>
    </w:p>
    <w:p w:rsidR="003B13D4" w:rsidRPr="006220FC" w:rsidRDefault="003B13D4" w:rsidP="003B13D4">
      <w:pPr>
        <w:pStyle w:val="NoSpacing"/>
        <w:rPr>
          <w:rFonts w:eastAsia="Calibri"/>
          <w:color w:val="auto"/>
          <w:sz w:val="22"/>
          <w:szCs w:val="22"/>
          <w:lang w:eastAsia="en-US"/>
        </w:rPr>
      </w:pPr>
      <w:r w:rsidRPr="006220FC">
        <w:rPr>
          <w:rFonts w:eastAsia="Calibri"/>
          <w:color w:val="auto"/>
          <w:sz w:val="22"/>
          <w:szCs w:val="22"/>
          <w:lang w:eastAsia="en-US"/>
        </w:rPr>
        <w:t xml:space="preserve">Although the </w:t>
      </w:r>
      <w:r w:rsidR="00FC4EB5">
        <w:rPr>
          <w:rFonts w:eastAsia="Calibri"/>
          <w:color w:val="auto"/>
          <w:sz w:val="22"/>
          <w:szCs w:val="22"/>
          <w:lang w:eastAsia="en-US"/>
        </w:rPr>
        <w:t>possibility</w:t>
      </w:r>
      <w:r w:rsidRPr="006220FC">
        <w:rPr>
          <w:rFonts w:eastAsia="Calibri"/>
          <w:color w:val="auto"/>
          <w:sz w:val="22"/>
          <w:szCs w:val="22"/>
          <w:lang w:eastAsia="en-US"/>
        </w:rPr>
        <w:t xml:space="preserve"> </w:t>
      </w:r>
      <w:r w:rsidR="00FC4EB5">
        <w:rPr>
          <w:rFonts w:eastAsia="Calibri"/>
          <w:color w:val="auto"/>
          <w:sz w:val="22"/>
          <w:szCs w:val="22"/>
          <w:lang w:eastAsia="en-US"/>
        </w:rPr>
        <w:t>of</w:t>
      </w:r>
      <w:r w:rsidRPr="006220FC">
        <w:rPr>
          <w:rFonts w:eastAsia="Calibri"/>
          <w:color w:val="auto"/>
          <w:sz w:val="22"/>
          <w:szCs w:val="22"/>
          <w:lang w:eastAsia="en-US"/>
        </w:rPr>
        <w:t xml:space="preserve"> employment displacement </w:t>
      </w:r>
      <w:r w:rsidR="00FC4EB5">
        <w:rPr>
          <w:rFonts w:eastAsia="Calibri"/>
          <w:color w:val="auto"/>
          <w:sz w:val="22"/>
          <w:szCs w:val="22"/>
          <w:lang w:eastAsia="en-US"/>
        </w:rPr>
        <w:t xml:space="preserve">effects </w:t>
      </w:r>
      <w:r w:rsidRPr="006220FC">
        <w:rPr>
          <w:rFonts w:eastAsia="Calibri"/>
          <w:color w:val="auto"/>
          <w:sz w:val="22"/>
          <w:szCs w:val="22"/>
          <w:lang w:eastAsia="en-US"/>
        </w:rPr>
        <w:t xml:space="preserve">from autonomous technology </w:t>
      </w:r>
      <w:r w:rsidR="00FC4EB5">
        <w:rPr>
          <w:rFonts w:eastAsia="Calibri"/>
          <w:color w:val="auto"/>
          <w:sz w:val="22"/>
          <w:szCs w:val="22"/>
          <w:lang w:eastAsia="en-US"/>
        </w:rPr>
        <w:t xml:space="preserve">is an issue that </w:t>
      </w:r>
      <w:r w:rsidRPr="006220FC">
        <w:rPr>
          <w:rFonts w:eastAsia="Calibri"/>
          <w:color w:val="auto"/>
          <w:sz w:val="22"/>
          <w:szCs w:val="22"/>
          <w:lang w:eastAsia="en-US"/>
        </w:rPr>
        <w:t xml:space="preserve">falls outside the scope of this review of regulatory barriers to technology, </w:t>
      </w:r>
      <w:r w:rsidR="003659E8">
        <w:rPr>
          <w:rFonts w:eastAsia="Calibri"/>
          <w:color w:val="auto"/>
          <w:sz w:val="22"/>
          <w:szCs w:val="22"/>
          <w:lang w:eastAsia="en-US"/>
        </w:rPr>
        <w:t xml:space="preserve">the </w:t>
      </w:r>
      <w:r w:rsidR="00FC4EB5">
        <w:rPr>
          <w:rFonts w:eastAsia="Calibri"/>
          <w:color w:val="auto"/>
          <w:sz w:val="22"/>
          <w:szCs w:val="22"/>
          <w:lang w:eastAsia="en-US"/>
        </w:rPr>
        <w:t>issue</w:t>
      </w:r>
      <w:r w:rsidR="003659E8">
        <w:rPr>
          <w:rFonts w:eastAsia="Calibri"/>
          <w:color w:val="auto"/>
          <w:sz w:val="22"/>
          <w:szCs w:val="22"/>
          <w:lang w:eastAsia="en-US"/>
        </w:rPr>
        <w:t xml:space="preserve"> of</w:t>
      </w:r>
      <w:r w:rsidRPr="006220FC">
        <w:rPr>
          <w:rFonts w:eastAsia="Calibri"/>
          <w:color w:val="auto"/>
          <w:sz w:val="22"/>
          <w:szCs w:val="22"/>
          <w:lang w:eastAsia="en-US"/>
        </w:rPr>
        <w:t xml:space="preserve"> displaced workers as well as the potential for new kinds of </w:t>
      </w:r>
      <w:r>
        <w:rPr>
          <w:rFonts w:eastAsia="Calibri"/>
          <w:color w:val="auto"/>
          <w:sz w:val="22"/>
          <w:szCs w:val="22"/>
          <w:lang w:eastAsia="en-US"/>
        </w:rPr>
        <w:t>jobs</w:t>
      </w:r>
      <w:r w:rsidRPr="006220FC">
        <w:rPr>
          <w:rFonts w:eastAsia="Calibri"/>
          <w:color w:val="auto"/>
          <w:sz w:val="22"/>
          <w:szCs w:val="22"/>
          <w:lang w:eastAsia="en-US"/>
        </w:rPr>
        <w:t xml:space="preserve"> to </w:t>
      </w:r>
      <w:r w:rsidR="003659E8">
        <w:rPr>
          <w:rFonts w:eastAsia="Calibri"/>
          <w:color w:val="auto"/>
          <w:sz w:val="22"/>
          <w:szCs w:val="22"/>
          <w:lang w:eastAsia="en-US"/>
        </w:rPr>
        <w:t>appear</w:t>
      </w:r>
      <w:r w:rsidRPr="006220FC">
        <w:rPr>
          <w:rFonts w:eastAsia="Calibri"/>
          <w:color w:val="auto"/>
          <w:sz w:val="22"/>
          <w:szCs w:val="22"/>
          <w:lang w:eastAsia="en-US"/>
        </w:rPr>
        <w:t xml:space="preserve"> </w:t>
      </w:r>
      <w:r w:rsidR="00FC4EB5">
        <w:rPr>
          <w:rFonts w:eastAsia="Calibri"/>
          <w:color w:val="auto"/>
          <w:sz w:val="22"/>
          <w:szCs w:val="22"/>
          <w:lang w:eastAsia="en-US"/>
        </w:rPr>
        <w:t xml:space="preserve">in the marketplace </w:t>
      </w:r>
      <w:r w:rsidRPr="006220FC">
        <w:rPr>
          <w:rFonts w:eastAsia="Calibri"/>
          <w:color w:val="auto"/>
          <w:sz w:val="22"/>
          <w:szCs w:val="22"/>
          <w:lang w:eastAsia="en-US"/>
        </w:rPr>
        <w:t>indicate</w:t>
      </w:r>
      <w:r w:rsidR="003659E8">
        <w:rPr>
          <w:rFonts w:eastAsia="Calibri"/>
          <w:color w:val="auto"/>
          <w:sz w:val="22"/>
          <w:szCs w:val="22"/>
          <w:lang w:eastAsia="en-US"/>
        </w:rPr>
        <w:t>s</w:t>
      </w:r>
      <w:r w:rsidRPr="006220FC">
        <w:rPr>
          <w:rFonts w:eastAsia="Calibri"/>
          <w:color w:val="auto"/>
          <w:sz w:val="22"/>
          <w:szCs w:val="22"/>
          <w:lang w:eastAsia="en-US"/>
        </w:rPr>
        <w:t xml:space="preserve"> there is important strategic planning activity for the Australian government </w:t>
      </w:r>
      <w:r w:rsidR="00FC4EB5">
        <w:rPr>
          <w:rFonts w:eastAsia="Calibri"/>
          <w:color w:val="auto"/>
          <w:sz w:val="22"/>
          <w:szCs w:val="22"/>
          <w:lang w:eastAsia="en-US"/>
        </w:rPr>
        <w:t>ahead</w:t>
      </w:r>
      <w:r w:rsidRPr="006220FC">
        <w:rPr>
          <w:rFonts w:eastAsia="Calibri"/>
          <w:color w:val="auto"/>
          <w:sz w:val="22"/>
          <w:szCs w:val="22"/>
          <w:lang w:eastAsia="en-US"/>
        </w:rPr>
        <w:t>.</w:t>
      </w:r>
    </w:p>
    <w:p w:rsidR="003B13D4" w:rsidRDefault="003B13D4" w:rsidP="003B13D4">
      <w:pPr>
        <w:pStyle w:val="NoSpacing"/>
        <w:rPr>
          <w:rFonts w:eastAsia="Calibri"/>
          <w:color w:val="auto"/>
          <w:sz w:val="22"/>
          <w:szCs w:val="22"/>
          <w:lang w:eastAsia="en-US"/>
        </w:rPr>
      </w:pPr>
    </w:p>
    <w:p w:rsidR="00693796" w:rsidRDefault="00CD64FC" w:rsidP="003B13D4">
      <w:pPr>
        <w:pStyle w:val="ListParagraph"/>
        <w:spacing w:after="0" w:line="240" w:lineRule="auto"/>
        <w:ind w:left="0"/>
      </w:pPr>
      <w:r>
        <w:t>A key</w:t>
      </w:r>
      <w:r w:rsidR="003B13D4" w:rsidRPr="006220FC">
        <w:t xml:space="preserve"> </w:t>
      </w:r>
      <w:r w:rsidR="003B13D4">
        <w:t>concern</w:t>
      </w:r>
      <w:r w:rsidR="003B13D4" w:rsidRPr="006220FC">
        <w:t xml:space="preserve"> for the road transport industry is driver fatigue. While there may be no option for a person to take control in the type of</w:t>
      </w:r>
      <w:r w:rsidR="003B13D4">
        <w:t xml:space="preserve"> </w:t>
      </w:r>
      <w:r w:rsidR="003B13D4" w:rsidRPr="006220FC">
        <w:t xml:space="preserve">vehicle envisaged by Google, the advent of semi-autonomous vehicles indicates that regulators </w:t>
      </w:r>
      <w:r w:rsidR="003B13D4">
        <w:t>have to</w:t>
      </w:r>
      <w:r w:rsidR="003B13D4" w:rsidRPr="006220FC">
        <w:t xml:space="preserve"> consider </w:t>
      </w:r>
      <w:r w:rsidR="003B13D4">
        <w:t>a</w:t>
      </w:r>
      <w:r w:rsidR="003B13D4" w:rsidRPr="006220FC">
        <w:t xml:space="preserve"> possible deterioration in driving skills and occupant alertness</w:t>
      </w:r>
      <w:r w:rsidR="003B13D4" w:rsidRPr="006220FC">
        <w:rPr>
          <w:rStyle w:val="FootnoteReference"/>
        </w:rPr>
        <w:footnoteReference w:id="6"/>
      </w:r>
      <w:r w:rsidR="003B13D4" w:rsidRPr="006220FC">
        <w:t xml:space="preserve"> </w:t>
      </w:r>
    </w:p>
    <w:p w:rsidR="003B13D4" w:rsidRDefault="006B1166" w:rsidP="003B13D4">
      <w:pPr>
        <w:pStyle w:val="ListParagraph"/>
        <w:spacing w:after="0" w:line="240" w:lineRule="auto"/>
        <w:ind w:left="0"/>
      </w:pPr>
      <w:r>
        <w:t>if imposing</w:t>
      </w:r>
      <w:r w:rsidR="003B13D4" w:rsidRPr="006220FC">
        <w:t xml:space="preserve"> any requirements for resumption of vehicle control.</w:t>
      </w:r>
      <w:r w:rsidR="003B13D4">
        <w:t xml:space="preserve"> </w:t>
      </w:r>
    </w:p>
    <w:p w:rsidR="003B13D4" w:rsidRDefault="003B13D4" w:rsidP="003B13D4">
      <w:pPr>
        <w:pStyle w:val="ListParagraph"/>
        <w:spacing w:after="0" w:line="240" w:lineRule="auto"/>
        <w:ind w:left="0"/>
      </w:pPr>
    </w:p>
    <w:p w:rsidR="003B13D4" w:rsidRPr="006220FC" w:rsidRDefault="003B13D4" w:rsidP="003B13D4">
      <w:pPr>
        <w:pStyle w:val="ListParagraph"/>
        <w:spacing w:after="0" w:line="240" w:lineRule="auto"/>
        <w:ind w:left="0"/>
      </w:pPr>
      <w:r>
        <w:t xml:space="preserve">The </w:t>
      </w:r>
      <w:r w:rsidR="0078585A">
        <w:t xml:space="preserve">potential </w:t>
      </w:r>
      <w:r>
        <w:t>effects of automated vehicle use on d</w:t>
      </w:r>
      <w:r w:rsidRPr="006220FC">
        <w:t>riving skills and alertness</w:t>
      </w:r>
      <w:r>
        <w:t xml:space="preserve"> level</w:t>
      </w:r>
      <w:r w:rsidR="0078585A">
        <w:t>s</w:t>
      </w:r>
      <w:r>
        <w:t xml:space="preserve"> represent </w:t>
      </w:r>
      <w:r w:rsidR="006B1166">
        <w:t xml:space="preserve">current </w:t>
      </w:r>
      <w:r>
        <w:t xml:space="preserve">research gaps </w:t>
      </w:r>
      <w:r w:rsidR="0078585A">
        <w:t>that were</w:t>
      </w:r>
      <w:r>
        <w:t xml:space="preserve"> recently highlighted by Prof. Michael Regan, Chief Scientist of Human Factors and his colleague, Dr Charles Karl, National Technical Leader, Congestion, Freight and Productivity at ARRB Group at the Australian Driverless Vehicle Initiative conference held in November, 2015.</w:t>
      </w:r>
    </w:p>
    <w:p w:rsidR="003B13D4" w:rsidRPr="006220FC" w:rsidRDefault="003B13D4" w:rsidP="003B13D4">
      <w:pPr>
        <w:pStyle w:val="NoSpacing"/>
        <w:rPr>
          <w:rFonts w:eastAsia="Calibri"/>
          <w:color w:val="auto"/>
          <w:sz w:val="22"/>
          <w:szCs w:val="22"/>
          <w:lang w:eastAsia="en-US"/>
        </w:rPr>
      </w:pPr>
    </w:p>
    <w:p w:rsidR="003B13D4" w:rsidRDefault="003B13D4" w:rsidP="003B13D4">
      <w:pPr>
        <w:pStyle w:val="ListParagraph"/>
        <w:spacing w:after="0" w:line="240" w:lineRule="auto"/>
        <w:ind w:left="0"/>
      </w:pPr>
      <w:r>
        <w:t xml:space="preserve">Another barrier to </w:t>
      </w:r>
      <w:r w:rsidR="000D7B94">
        <w:t xml:space="preserve">vehicle </w:t>
      </w:r>
      <w:r>
        <w:t xml:space="preserve">automation is consumer confidence. Despite </w:t>
      </w:r>
      <w:r w:rsidR="00FC4EB5">
        <w:t>the</w:t>
      </w:r>
      <w:r w:rsidR="0074670F">
        <w:t xml:space="preserve"> </w:t>
      </w:r>
      <w:r>
        <w:t>oddly autocratic claims</w:t>
      </w:r>
      <w:r>
        <w:rPr>
          <w:rStyle w:val="FootnoteReference"/>
        </w:rPr>
        <w:footnoteReference w:id="7"/>
      </w:r>
      <w:r>
        <w:t xml:space="preserve"> made by </w:t>
      </w:r>
      <w:r w:rsidR="00FC4EB5">
        <w:t>some</w:t>
      </w:r>
      <w:r w:rsidR="0074670F">
        <w:t xml:space="preserve"> </w:t>
      </w:r>
      <w:r>
        <w:t xml:space="preserve">commentators that automated vehicles are coming </w:t>
      </w:r>
      <w:r w:rsidR="0074670F">
        <w:t>‘</w:t>
      </w:r>
      <w:r>
        <w:t>whether people like them or not</w:t>
      </w:r>
      <w:r w:rsidR="0074670F">
        <w:t>’</w:t>
      </w:r>
      <w:r>
        <w:t>, it remains a fact that general confidence in full automation is very low</w:t>
      </w:r>
      <w:r>
        <w:rPr>
          <w:rStyle w:val="FootnoteReference"/>
        </w:rPr>
        <w:footnoteReference w:id="8"/>
      </w:r>
      <w:r>
        <w:t xml:space="preserve">. </w:t>
      </w:r>
      <w:r w:rsidR="006B1166">
        <w:t xml:space="preserve">The sensible phasing in of automated vehicles and </w:t>
      </w:r>
      <w:r w:rsidR="00B91E60">
        <w:t xml:space="preserve">their </w:t>
      </w:r>
      <w:r w:rsidR="006B1166">
        <w:t xml:space="preserve">early interactions with normal vehicles will be key to </w:t>
      </w:r>
      <w:r w:rsidR="00B91E60">
        <w:t>their long-term acceptance</w:t>
      </w:r>
      <w:r w:rsidR="006B1166">
        <w:t>.</w:t>
      </w:r>
    </w:p>
    <w:p w:rsidR="00992F36" w:rsidRPr="006220FC" w:rsidRDefault="00992F36" w:rsidP="00992F36">
      <w:pPr>
        <w:pStyle w:val="NoSpacing"/>
        <w:rPr>
          <w:rFonts w:eastAsia="Calibri"/>
          <w:color w:val="auto"/>
          <w:sz w:val="22"/>
          <w:szCs w:val="22"/>
          <w:lang w:eastAsia="en-US"/>
        </w:rPr>
      </w:pPr>
    </w:p>
    <w:p w:rsidR="003C2855" w:rsidRPr="006220FC" w:rsidRDefault="00F77876" w:rsidP="00C95379">
      <w:pPr>
        <w:pStyle w:val="NoSpacing"/>
        <w:rPr>
          <w:rFonts w:eastAsia="Calibri"/>
          <w:color w:val="auto"/>
          <w:sz w:val="22"/>
          <w:szCs w:val="22"/>
          <w:lang w:eastAsia="en-US"/>
        </w:rPr>
      </w:pPr>
      <w:r w:rsidRPr="006220FC">
        <w:rPr>
          <w:rFonts w:eastAsia="Calibri"/>
          <w:color w:val="auto"/>
          <w:sz w:val="22"/>
          <w:szCs w:val="22"/>
          <w:lang w:eastAsia="en-US"/>
        </w:rPr>
        <w:t>Therefore</w:t>
      </w:r>
      <w:r w:rsidR="00732C25">
        <w:rPr>
          <w:rFonts w:eastAsia="Calibri"/>
          <w:color w:val="auto"/>
          <w:sz w:val="22"/>
          <w:szCs w:val="22"/>
          <w:lang w:eastAsia="en-US"/>
        </w:rPr>
        <w:t>,</w:t>
      </w:r>
      <w:r w:rsidRPr="006220FC">
        <w:rPr>
          <w:rFonts w:eastAsia="Calibri"/>
          <w:color w:val="auto"/>
          <w:sz w:val="22"/>
          <w:szCs w:val="22"/>
          <w:lang w:eastAsia="en-US"/>
        </w:rPr>
        <w:t xml:space="preserve"> the </w:t>
      </w:r>
      <w:r w:rsidR="00D71A85" w:rsidRPr="006220FC">
        <w:rPr>
          <w:rFonts w:eastAsia="Calibri"/>
          <w:color w:val="auto"/>
          <w:sz w:val="22"/>
          <w:szCs w:val="22"/>
          <w:lang w:eastAsia="en-US"/>
        </w:rPr>
        <w:t xml:space="preserve">NTC </w:t>
      </w:r>
      <w:r w:rsidR="00F77C1D" w:rsidRPr="006220FC">
        <w:rPr>
          <w:rFonts w:eastAsia="Calibri"/>
          <w:color w:val="auto"/>
          <w:sz w:val="22"/>
          <w:szCs w:val="22"/>
          <w:lang w:eastAsia="en-US"/>
        </w:rPr>
        <w:t>should</w:t>
      </w:r>
      <w:r w:rsidR="00570821" w:rsidRPr="006220FC">
        <w:rPr>
          <w:rFonts w:eastAsia="Calibri"/>
          <w:color w:val="auto"/>
          <w:sz w:val="22"/>
          <w:szCs w:val="22"/>
          <w:lang w:eastAsia="en-US"/>
        </w:rPr>
        <w:t xml:space="preserve"> </w:t>
      </w:r>
      <w:r w:rsidR="00791F37" w:rsidRPr="006220FC">
        <w:rPr>
          <w:rFonts w:eastAsia="Calibri"/>
          <w:color w:val="auto"/>
          <w:sz w:val="22"/>
          <w:szCs w:val="22"/>
          <w:lang w:eastAsia="en-US"/>
        </w:rPr>
        <w:t xml:space="preserve">also </w:t>
      </w:r>
      <w:r w:rsidR="00BD25C3" w:rsidRPr="006220FC">
        <w:rPr>
          <w:rFonts w:eastAsia="Calibri"/>
          <w:color w:val="auto"/>
          <w:sz w:val="22"/>
          <w:szCs w:val="22"/>
          <w:lang w:eastAsia="en-US"/>
        </w:rPr>
        <w:t>consider</w:t>
      </w:r>
      <w:r w:rsidR="00D71A85" w:rsidRPr="006220FC">
        <w:rPr>
          <w:rFonts w:eastAsia="Calibri"/>
          <w:color w:val="auto"/>
          <w:sz w:val="22"/>
          <w:szCs w:val="22"/>
          <w:lang w:eastAsia="en-US"/>
        </w:rPr>
        <w:t xml:space="preserve"> the </w:t>
      </w:r>
      <w:r w:rsidR="00F77C1D" w:rsidRPr="006220FC">
        <w:rPr>
          <w:rFonts w:eastAsia="Calibri"/>
          <w:color w:val="auto"/>
          <w:sz w:val="22"/>
          <w:szCs w:val="22"/>
          <w:lang w:eastAsia="en-US"/>
        </w:rPr>
        <w:t xml:space="preserve">Australian Law Reform Commission’s (ALRC) </w:t>
      </w:r>
      <w:r w:rsidR="00D71A85" w:rsidRPr="006220FC">
        <w:rPr>
          <w:rFonts w:eastAsia="Calibri"/>
          <w:i/>
          <w:color w:val="auto"/>
          <w:sz w:val="22"/>
          <w:szCs w:val="22"/>
          <w:lang w:eastAsia="en-US"/>
        </w:rPr>
        <w:t>Final Report on Traditional Rights and Freedoms – Encroachments by Commonwealth Laws</w:t>
      </w:r>
      <w:r w:rsidR="00F77C1D" w:rsidRPr="006220FC">
        <w:rPr>
          <w:rFonts w:eastAsia="Calibri"/>
          <w:i/>
          <w:color w:val="auto"/>
          <w:sz w:val="22"/>
          <w:szCs w:val="22"/>
          <w:lang w:eastAsia="en-US"/>
        </w:rPr>
        <w:t xml:space="preserve"> </w:t>
      </w:r>
      <w:r w:rsidR="00F77C1D" w:rsidRPr="006220FC">
        <w:rPr>
          <w:rFonts w:eastAsia="Calibri"/>
          <w:color w:val="auto"/>
          <w:sz w:val="22"/>
          <w:szCs w:val="22"/>
          <w:lang w:eastAsia="en-US"/>
        </w:rPr>
        <w:t>released this month</w:t>
      </w:r>
      <w:r w:rsidR="00D71A85" w:rsidRPr="006220FC">
        <w:rPr>
          <w:rFonts w:eastAsia="Calibri"/>
          <w:color w:val="auto"/>
          <w:sz w:val="22"/>
          <w:szCs w:val="22"/>
          <w:lang w:eastAsia="en-US"/>
        </w:rPr>
        <w:t>.</w:t>
      </w:r>
      <w:r w:rsidR="003C2855" w:rsidRPr="006220FC">
        <w:rPr>
          <w:rFonts w:eastAsia="Calibri"/>
          <w:color w:val="auto"/>
          <w:sz w:val="22"/>
          <w:szCs w:val="22"/>
          <w:lang w:eastAsia="en-US"/>
        </w:rPr>
        <w:t xml:space="preserve"> </w:t>
      </w:r>
      <w:r w:rsidR="00D71A85" w:rsidRPr="006220FC">
        <w:rPr>
          <w:rFonts w:eastAsia="Calibri"/>
          <w:color w:val="auto"/>
          <w:sz w:val="22"/>
          <w:szCs w:val="22"/>
          <w:lang w:eastAsia="en-US"/>
        </w:rPr>
        <w:t xml:space="preserve">The ALRC </w:t>
      </w:r>
      <w:r w:rsidR="00BD25C3" w:rsidRPr="006220FC">
        <w:rPr>
          <w:rFonts w:eastAsia="Calibri"/>
          <w:color w:val="auto"/>
          <w:sz w:val="22"/>
          <w:szCs w:val="22"/>
          <w:lang w:eastAsia="en-US"/>
        </w:rPr>
        <w:t>was</w:t>
      </w:r>
      <w:r w:rsidR="00D71A85" w:rsidRPr="006220FC">
        <w:rPr>
          <w:rFonts w:eastAsia="Calibri"/>
          <w:color w:val="auto"/>
          <w:sz w:val="22"/>
          <w:szCs w:val="22"/>
          <w:lang w:eastAsia="en-US"/>
        </w:rPr>
        <w:t xml:space="preserve"> asked by the Government to </w:t>
      </w:r>
      <w:r w:rsidR="003C2855" w:rsidRPr="006220FC">
        <w:rPr>
          <w:rFonts w:eastAsia="Calibri"/>
          <w:color w:val="auto"/>
          <w:sz w:val="22"/>
          <w:szCs w:val="22"/>
          <w:lang w:eastAsia="en-US"/>
        </w:rPr>
        <w:t xml:space="preserve">report on </w:t>
      </w:r>
      <w:r w:rsidR="00D71A85" w:rsidRPr="006220FC">
        <w:rPr>
          <w:rFonts w:eastAsia="Calibri"/>
          <w:color w:val="auto"/>
          <w:sz w:val="22"/>
          <w:szCs w:val="22"/>
          <w:lang w:eastAsia="en-US"/>
        </w:rPr>
        <w:t>any Commonwealth law that</w:t>
      </w:r>
      <w:r w:rsidR="00F77C1D" w:rsidRPr="006220FC">
        <w:rPr>
          <w:rFonts w:eastAsia="Calibri"/>
          <w:color w:val="auto"/>
          <w:sz w:val="22"/>
          <w:szCs w:val="22"/>
          <w:lang w:eastAsia="en-US"/>
        </w:rPr>
        <w:t xml:space="preserve"> </w:t>
      </w:r>
      <w:r w:rsidR="00D71A85" w:rsidRPr="006220FC">
        <w:rPr>
          <w:rFonts w:eastAsia="Calibri"/>
          <w:color w:val="auto"/>
          <w:sz w:val="22"/>
          <w:szCs w:val="22"/>
          <w:lang w:eastAsia="en-US"/>
        </w:rPr>
        <w:t>encroach</w:t>
      </w:r>
      <w:r w:rsidR="00F77C1D" w:rsidRPr="006220FC">
        <w:rPr>
          <w:rFonts w:eastAsia="Calibri"/>
          <w:color w:val="auto"/>
          <w:sz w:val="22"/>
          <w:szCs w:val="22"/>
          <w:lang w:eastAsia="en-US"/>
        </w:rPr>
        <w:t>es</w:t>
      </w:r>
      <w:r w:rsidR="00D71A85" w:rsidRPr="006220FC">
        <w:rPr>
          <w:rFonts w:eastAsia="Calibri"/>
          <w:color w:val="auto"/>
          <w:sz w:val="22"/>
          <w:szCs w:val="22"/>
          <w:lang w:eastAsia="en-US"/>
        </w:rPr>
        <w:t xml:space="preserve"> upon </w:t>
      </w:r>
      <w:r w:rsidR="003C2855" w:rsidRPr="006220FC">
        <w:rPr>
          <w:rFonts w:eastAsia="Calibri"/>
          <w:color w:val="auto"/>
          <w:sz w:val="22"/>
          <w:szCs w:val="22"/>
          <w:lang w:eastAsia="en-US"/>
        </w:rPr>
        <w:t xml:space="preserve">the </w:t>
      </w:r>
      <w:r w:rsidR="00D71A85" w:rsidRPr="006220FC">
        <w:rPr>
          <w:rFonts w:eastAsia="Calibri"/>
          <w:color w:val="auto"/>
          <w:sz w:val="22"/>
          <w:szCs w:val="22"/>
          <w:lang w:eastAsia="en-US"/>
        </w:rPr>
        <w:t>traditional rights, freedoms and privileges</w:t>
      </w:r>
      <w:r w:rsidR="003C2855" w:rsidRPr="006220FC">
        <w:rPr>
          <w:rFonts w:eastAsia="Calibri"/>
          <w:color w:val="auto"/>
          <w:sz w:val="22"/>
          <w:szCs w:val="22"/>
          <w:lang w:eastAsia="en-US"/>
        </w:rPr>
        <w:t xml:space="preserve"> of the Australian citizen</w:t>
      </w:r>
      <w:r w:rsidR="00D71A85" w:rsidRPr="006220FC">
        <w:rPr>
          <w:rFonts w:eastAsia="Calibri"/>
          <w:color w:val="auto"/>
          <w:sz w:val="22"/>
          <w:szCs w:val="22"/>
          <w:lang w:eastAsia="en-US"/>
        </w:rPr>
        <w:t xml:space="preserve">. </w:t>
      </w:r>
    </w:p>
    <w:p w:rsidR="00F04376" w:rsidRDefault="00F04376" w:rsidP="00C95379">
      <w:pPr>
        <w:pStyle w:val="NoSpacing"/>
        <w:rPr>
          <w:rFonts w:eastAsia="Calibri"/>
          <w:color w:val="auto"/>
          <w:sz w:val="22"/>
          <w:szCs w:val="22"/>
          <w:lang w:eastAsia="en-US"/>
        </w:rPr>
      </w:pPr>
    </w:p>
    <w:p w:rsidR="00432426" w:rsidRPr="00540454" w:rsidRDefault="00432426" w:rsidP="00432426">
      <w:pPr>
        <w:pStyle w:val="NormalWeb"/>
        <w:spacing w:before="0" w:beforeAutospacing="0" w:after="0" w:afterAutospacing="0"/>
        <w:rPr>
          <w:rFonts w:ascii="Arial" w:hAnsi="Arial" w:cs="Arial"/>
          <w:b/>
          <w:iCs/>
          <w:sz w:val="22"/>
          <w:szCs w:val="22"/>
        </w:rPr>
      </w:pPr>
      <w:r w:rsidRPr="00540454">
        <w:rPr>
          <w:rFonts w:ascii="Arial" w:hAnsi="Arial" w:cs="Arial"/>
          <w:b/>
          <w:iCs/>
          <w:sz w:val="22"/>
          <w:szCs w:val="22"/>
        </w:rPr>
        <w:t xml:space="preserve">Recommendation </w:t>
      </w:r>
      <w:r w:rsidR="00F41352">
        <w:rPr>
          <w:rFonts w:ascii="Arial" w:hAnsi="Arial" w:cs="Arial"/>
          <w:b/>
          <w:iCs/>
          <w:sz w:val="22"/>
          <w:szCs w:val="22"/>
        </w:rPr>
        <w:t>3</w:t>
      </w:r>
    </w:p>
    <w:p w:rsidR="00432426" w:rsidRDefault="00432426" w:rsidP="00432426"/>
    <w:p w:rsidR="005F06F7" w:rsidRPr="006220FC" w:rsidRDefault="005F06F7" w:rsidP="005F06F7">
      <w:r w:rsidRPr="006220FC">
        <w:t xml:space="preserve">That the NTC review the Australian Law Reform Commission’s </w:t>
      </w:r>
      <w:r w:rsidRPr="006220FC">
        <w:rPr>
          <w:i/>
        </w:rPr>
        <w:t>Final Report on Traditional Rights and Freedoms – Encroachments by Commonwealth Laws</w:t>
      </w:r>
      <w:r w:rsidRPr="006220FC">
        <w:t xml:space="preserve"> and ensure that no future law, nor amendment of law  or regulation for more automated vehicles is proposed that would encroach upon the traditional legal rights and individual freedoms, privacy and privileges of the citizen.</w:t>
      </w:r>
    </w:p>
    <w:p w:rsidR="00432426" w:rsidRDefault="00432426" w:rsidP="00432426"/>
    <w:p w:rsidR="004C2120" w:rsidRDefault="004C2120" w:rsidP="00432426"/>
    <w:p w:rsidR="00467369" w:rsidRPr="008D54BE" w:rsidRDefault="00432426" w:rsidP="00605C2F">
      <w:pPr>
        <w:pStyle w:val="Heading1"/>
        <w:rPr>
          <w:sz w:val="24"/>
          <w:szCs w:val="24"/>
        </w:rPr>
      </w:pPr>
      <w:bookmarkStart w:id="7" w:name="_Toc445303039"/>
      <w:r>
        <w:rPr>
          <w:sz w:val="24"/>
          <w:szCs w:val="24"/>
        </w:rPr>
        <w:t>‘</w:t>
      </w:r>
      <w:r w:rsidR="00467369" w:rsidRPr="008D54BE">
        <w:rPr>
          <w:sz w:val="24"/>
          <w:szCs w:val="24"/>
        </w:rPr>
        <w:t>More automated</w:t>
      </w:r>
      <w:r>
        <w:rPr>
          <w:sz w:val="24"/>
          <w:szCs w:val="24"/>
        </w:rPr>
        <w:t>’</w:t>
      </w:r>
      <w:r w:rsidR="00467369" w:rsidRPr="008D54BE">
        <w:rPr>
          <w:sz w:val="24"/>
          <w:szCs w:val="24"/>
        </w:rPr>
        <w:t xml:space="preserve"> rail vehicles</w:t>
      </w:r>
      <w:bookmarkEnd w:id="7"/>
    </w:p>
    <w:p w:rsidR="00467369" w:rsidRPr="006220FC" w:rsidRDefault="0022205C" w:rsidP="00467369">
      <w:pPr>
        <w:pStyle w:val="NormalWeb"/>
        <w:rPr>
          <w:rFonts w:ascii="Calibri" w:eastAsia="Calibri" w:hAnsi="Calibri"/>
          <w:i/>
          <w:sz w:val="22"/>
          <w:szCs w:val="22"/>
          <w:lang w:eastAsia="en-US"/>
        </w:rPr>
      </w:pPr>
      <w:r w:rsidRPr="006220FC">
        <w:rPr>
          <w:rFonts w:ascii="Calibri" w:eastAsia="Calibri" w:hAnsi="Calibri"/>
          <w:sz w:val="22"/>
          <w:szCs w:val="22"/>
          <w:lang w:eastAsia="en-US"/>
        </w:rPr>
        <w:t>On page 7, t</w:t>
      </w:r>
      <w:r w:rsidR="00467369" w:rsidRPr="006220FC">
        <w:rPr>
          <w:rFonts w:ascii="Calibri" w:eastAsia="Calibri" w:hAnsi="Calibri"/>
          <w:sz w:val="22"/>
          <w:szCs w:val="22"/>
          <w:lang w:eastAsia="en-US"/>
        </w:rPr>
        <w:t xml:space="preserve">he NTC paper notes, in a section, </w:t>
      </w:r>
      <w:r w:rsidRPr="006220FC">
        <w:rPr>
          <w:rFonts w:ascii="Calibri" w:eastAsia="Calibri" w:hAnsi="Calibri"/>
          <w:sz w:val="22"/>
          <w:szCs w:val="22"/>
          <w:lang w:eastAsia="en-US"/>
        </w:rPr>
        <w:t>‘</w:t>
      </w:r>
      <w:r w:rsidR="00467369" w:rsidRPr="006220FC">
        <w:rPr>
          <w:rFonts w:ascii="Calibri" w:eastAsia="Calibri" w:hAnsi="Calibri"/>
          <w:sz w:val="22"/>
          <w:szCs w:val="22"/>
          <w:lang w:eastAsia="en-US"/>
        </w:rPr>
        <w:t>The regulatory framework for rail</w:t>
      </w:r>
      <w:r w:rsidRPr="006220FC">
        <w:rPr>
          <w:rFonts w:ascii="Calibri" w:eastAsia="Calibri" w:hAnsi="Calibri"/>
          <w:sz w:val="22"/>
          <w:szCs w:val="22"/>
          <w:lang w:eastAsia="en-US"/>
        </w:rPr>
        <w:t>’</w:t>
      </w:r>
      <w:r w:rsidR="00467369" w:rsidRPr="006220FC">
        <w:rPr>
          <w:rFonts w:ascii="Calibri" w:eastAsia="Calibri" w:hAnsi="Calibri"/>
          <w:i/>
          <w:sz w:val="22"/>
          <w:szCs w:val="22"/>
          <w:lang w:eastAsia="en-US"/>
        </w:rPr>
        <w:t>:</w:t>
      </w:r>
    </w:p>
    <w:p w:rsidR="00467369" w:rsidRPr="006220FC" w:rsidRDefault="00467369" w:rsidP="00467369">
      <w:pPr>
        <w:pStyle w:val="NormalWeb"/>
        <w:rPr>
          <w:rFonts w:ascii="Calibri" w:eastAsia="Calibri" w:hAnsi="Calibri"/>
          <w:i/>
          <w:sz w:val="22"/>
          <w:szCs w:val="22"/>
          <w:lang w:eastAsia="en-US"/>
        </w:rPr>
      </w:pPr>
      <w:r w:rsidRPr="006220FC">
        <w:rPr>
          <w:rFonts w:ascii="Calibri" w:eastAsia="Calibri" w:hAnsi="Calibri"/>
          <w:i/>
          <w:sz w:val="22"/>
          <w:szCs w:val="22"/>
          <w:lang w:eastAsia="en-US"/>
        </w:rPr>
        <w:t>The existing regulatory framework does not have prescriptive rules and there are unlikely to be any significant regulatory barriers to introducing more automated trains in Australia.</w:t>
      </w:r>
    </w:p>
    <w:p w:rsidR="00467369" w:rsidRPr="006220FC" w:rsidRDefault="000416A0" w:rsidP="00C95379">
      <w:pPr>
        <w:pStyle w:val="NormalWeb"/>
        <w:spacing w:before="0" w:beforeAutospacing="0" w:after="0" w:afterAutospacing="0"/>
        <w:rPr>
          <w:rFonts w:ascii="Calibri" w:eastAsia="Calibri" w:hAnsi="Calibri"/>
          <w:sz w:val="22"/>
          <w:szCs w:val="22"/>
          <w:lang w:eastAsia="en-US"/>
        </w:rPr>
      </w:pPr>
      <w:r w:rsidRPr="006220FC">
        <w:rPr>
          <w:rFonts w:ascii="Calibri" w:eastAsia="Calibri" w:hAnsi="Calibri"/>
          <w:sz w:val="22"/>
          <w:szCs w:val="22"/>
          <w:lang w:eastAsia="en-US"/>
        </w:rPr>
        <w:t>I</w:t>
      </w:r>
      <w:r w:rsidR="00467369" w:rsidRPr="006220FC">
        <w:rPr>
          <w:rFonts w:ascii="Calibri" w:eastAsia="Calibri" w:hAnsi="Calibri"/>
          <w:sz w:val="22"/>
          <w:szCs w:val="22"/>
          <w:lang w:eastAsia="en-US"/>
        </w:rPr>
        <w:t xml:space="preserve">t is not merely the </w:t>
      </w:r>
      <w:r w:rsidR="0022205C" w:rsidRPr="006220FC">
        <w:rPr>
          <w:rFonts w:ascii="Calibri" w:eastAsia="Calibri" w:hAnsi="Calibri"/>
          <w:sz w:val="22"/>
          <w:szCs w:val="22"/>
          <w:lang w:eastAsia="en-US"/>
        </w:rPr>
        <w:t xml:space="preserve">dismantling of legal barriers </w:t>
      </w:r>
      <w:r w:rsidR="00432426" w:rsidRPr="006220FC">
        <w:rPr>
          <w:rFonts w:ascii="Calibri" w:eastAsia="Calibri" w:hAnsi="Calibri"/>
          <w:sz w:val="22"/>
          <w:szCs w:val="22"/>
          <w:lang w:eastAsia="en-US"/>
        </w:rPr>
        <w:t>that</w:t>
      </w:r>
      <w:r w:rsidRPr="006220FC">
        <w:rPr>
          <w:rFonts w:ascii="Calibri" w:eastAsia="Calibri" w:hAnsi="Calibri"/>
          <w:sz w:val="22"/>
          <w:szCs w:val="22"/>
          <w:lang w:eastAsia="en-US"/>
        </w:rPr>
        <w:t xml:space="preserve"> is required to allow more autonomous vehicles</w:t>
      </w:r>
      <w:r w:rsidR="00432426" w:rsidRPr="006220FC">
        <w:rPr>
          <w:rFonts w:ascii="Calibri" w:eastAsia="Calibri" w:hAnsi="Calibri"/>
          <w:sz w:val="22"/>
          <w:szCs w:val="22"/>
          <w:lang w:eastAsia="en-US"/>
        </w:rPr>
        <w:t xml:space="preserve"> in public spaces</w:t>
      </w:r>
      <w:r w:rsidRPr="006220FC">
        <w:rPr>
          <w:rFonts w:ascii="Calibri" w:eastAsia="Calibri" w:hAnsi="Calibri"/>
          <w:sz w:val="22"/>
          <w:szCs w:val="22"/>
          <w:lang w:eastAsia="en-US"/>
        </w:rPr>
        <w:t xml:space="preserve">, </w:t>
      </w:r>
      <w:r w:rsidR="0022205C" w:rsidRPr="006220FC">
        <w:rPr>
          <w:rFonts w:ascii="Calibri" w:eastAsia="Calibri" w:hAnsi="Calibri"/>
          <w:sz w:val="22"/>
          <w:szCs w:val="22"/>
          <w:lang w:eastAsia="en-US"/>
        </w:rPr>
        <w:t xml:space="preserve">but the </w:t>
      </w:r>
      <w:r w:rsidR="009C70A8" w:rsidRPr="006220FC">
        <w:rPr>
          <w:rFonts w:ascii="Calibri" w:eastAsia="Calibri" w:hAnsi="Calibri"/>
          <w:sz w:val="22"/>
          <w:szCs w:val="22"/>
          <w:lang w:eastAsia="en-US"/>
        </w:rPr>
        <w:t>possibility</w:t>
      </w:r>
      <w:r w:rsidR="00467369" w:rsidRPr="006220FC">
        <w:rPr>
          <w:rFonts w:ascii="Calibri" w:eastAsia="Calibri" w:hAnsi="Calibri"/>
          <w:sz w:val="22"/>
          <w:szCs w:val="22"/>
          <w:lang w:eastAsia="en-US"/>
        </w:rPr>
        <w:t xml:space="preserve"> of </w:t>
      </w:r>
      <w:r w:rsidR="0022205C" w:rsidRPr="006220FC">
        <w:rPr>
          <w:rFonts w:ascii="Calibri" w:eastAsia="Calibri" w:hAnsi="Calibri"/>
          <w:sz w:val="22"/>
          <w:szCs w:val="22"/>
          <w:lang w:eastAsia="en-US"/>
        </w:rPr>
        <w:t xml:space="preserve">new </w:t>
      </w:r>
      <w:r w:rsidR="00F04376" w:rsidRPr="006220FC">
        <w:rPr>
          <w:rFonts w:ascii="Calibri" w:eastAsia="Calibri" w:hAnsi="Calibri"/>
          <w:sz w:val="22"/>
          <w:szCs w:val="22"/>
          <w:lang w:eastAsia="en-US"/>
        </w:rPr>
        <w:t xml:space="preserve">rules </w:t>
      </w:r>
      <w:r w:rsidR="00432426" w:rsidRPr="006220FC">
        <w:rPr>
          <w:rFonts w:ascii="Calibri" w:eastAsia="Calibri" w:hAnsi="Calibri"/>
          <w:sz w:val="22"/>
          <w:szCs w:val="22"/>
          <w:lang w:eastAsia="en-US"/>
        </w:rPr>
        <w:t xml:space="preserve">that </w:t>
      </w:r>
      <w:r w:rsidR="00F04376" w:rsidRPr="006220FC">
        <w:rPr>
          <w:rFonts w:ascii="Calibri" w:eastAsia="Calibri" w:hAnsi="Calibri"/>
          <w:sz w:val="22"/>
          <w:szCs w:val="22"/>
          <w:lang w:eastAsia="en-US"/>
        </w:rPr>
        <w:t>may be</w:t>
      </w:r>
      <w:r w:rsidR="00432426" w:rsidRPr="006220FC">
        <w:rPr>
          <w:rFonts w:ascii="Calibri" w:eastAsia="Calibri" w:hAnsi="Calibri"/>
          <w:sz w:val="22"/>
          <w:szCs w:val="22"/>
          <w:lang w:eastAsia="en-US"/>
        </w:rPr>
        <w:t xml:space="preserve"> needed </w:t>
      </w:r>
      <w:r w:rsidR="00467369" w:rsidRPr="006220FC">
        <w:rPr>
          <w:rFonts w:ascii="Calibri" w:eastAsia="Calibri" w:hAnsi="Calibri"/>
          <w:sz w:val="22"/>
          <w:szCs w:val="22"/>
          <w:lang w:eastAsia="en-US"/>
        </w:rPr>
        <w:t xml:space="preserve">for the </w:t>
      </w:r>
      <w:r w:rsidR="00DD6283" w:rsidRPr="006220FC">
        <w:rPr>
          <w:rFonts w:ascii="Calibri" w:eastAsia="Calibri" w:hAnsi="Calibri"/>
          <w:sz w:val="22"/>
          <w:szCs w:val="22"/>
          <w:lang w:eastAsia="en-US"/>
        </w:rPr>
        <w:t>inevitable</w:t>
      </w:r>
      <w:r w:rsidR="00467369" w:rsidRPr="006220FC">
        <w:rPr>
          <w:rFonts w:ascii="Calibri" w:eastAsia="Calibri" w:hAnsi="Calibri"/>
          <w:sz w:val="22"/>
          <w:szCs w:val="22"/>
          <w:lang w:eastAsia="en-US"/>
        </w:rPr>
        <w:t xml:space="preserve"> interaction</w:t>
      </w:r>
      <w:r w:rsidRPr="006220FC">
        <w:rPr>
          <w:rFonts w:ascii="Calibri" w:eastAsia="Calibri" w:hAnsi="Calibri"/>
          <w:sz w:val="22"/>
          <w:szCs w:val="22"/>
          <w:lang w:eastAsia="en-US"/>
        </w:rPr>
        <w:t>s</w:t>
      </w:r>
      <w:r w:rsidR="00467369" w:rsidRPr="006220FC">
        <w:rPr>
          <w:rFonts w:ascii="Calibri" w:eastAsia="Calibri" w:hAnsi="Calibri"/>
          <w:sz w:val="22"/>
          <w:szCs w:val="22"/>
          <w:lang w:eastAsia="en-US"/>
        </w:rPr>
        <w:t xml:space="preserve"> between autonomous entities and standard road vehicles. </w:t>
      </w:r>
    </w:p>
    <w:p w:rsidR="00F255D5" w:rsidRPr="006220FC" w:rsidRDefault="00F255D5" w:rsidP="00C95379">
      <w:pPr>
        <w:pStyle w:val="NormalWeb"/>
        <w:spacing w:before="0" w:beforeAutospacing="0" w:after="0" w:afterAutospacing="0"/>
        <w:rPr>
          <w:rFonts w:ascii="Calibri" w:eastAsia="Calibri" w:hAnsi="Calibri"/>
          <w:sz w:val="22"/>
          <w:szCs w:val="22"/>
          <w:lang w:eastAsia="en-US"/>
        </w:rPr>
      </w:pPr>
    </w:p>
    <w:p w:rsidR="00593980" w:rsidRPr="006220FC" w:rsidRDefault="00467369" w:rsidP="00C95379">
      <w:pPr>
        <w:pStyle w:val="NormalWeb"/>
        <w:spacing w:before="0" w:beforeAutospacing="0" w:after="0" w:afterAutospacing="0"/>
        <w:rPr>
          <w:rFonts w:ascii="Calibri" w:eastAsia="Calibri" w:hAnsi="Calibri"/>
          <w:sz w:val="22"/>
          <w:szCs w:val="22"/>
          <w:lang w:eastAsia="en-US"/>
        </w:rPr>
      </w:pPr>
      <w:r w:rsidRPr="006220FC">
        <w:rPr>
          <w:rFonts w:ascii="Calibri" w:eastAsia="Calibri" w:hAnsi="Calibri"/>
          <w:sz w:val="22"/>
          <w:szCs w:val="22"/>
          <w:lang w:eastAsia="en-US"/>
        </w:rPr>
        <w:t xml:space="preserve">For example, </w:t>
      </w:r>
      <w:r w:rsidR="00432426" w:rsidRPr="006220FC">
        <w:rPr>
          <w:rFonts w:ascii="Calibri" w:eastAsia="Calibri" w:hAnsi="Calibri"/>
          <w:sz w:val="22"/>
          <w:szCs w:val="22"/>
          <w:lang w:eastAsia="en-US"/>
        </w:rPr>
        <w:t xml:space="preserve">more </w:t>
      </w:r>
      <w:r w:rsidRPr="006220FC">
        <w:rPr>
          <w:rFonts w:ascii="Calibri" w:eastAsia="Calibri" w:hAnsi="Calibri"/>
          <w:sz w:val="22"/>
          <w:szCs w:val="22"/>
          <w:lang w:eastAsia="en-US"/>
        </w:rPr>
        <w:t xml:space="preserve">automated trains may be faster, slower, more </w:t>
      </w:r>
      <w:r w:rsidR="00432426" w:rsidRPr="006220FC">
        <w:rPr>
          <w:rFonts w:ascii="Calibri" w:eastAsia="Calibri" w:hAnsi="Calibri"/>
          <w:sz w:val="22"/>
          <w:szCs w:val="22"/>
          <w:lang w:eastAsia="en-US"/>
        </w:rPr>
        <w:t xml:space="preserve">or less </w:t>
      </w:r>
      <w:r w:rsidRPr="006220FC">
        <w:rPr>
          <w:rFonts w:ascii="Calibri" w:eastAsia="Calibri" w:hAnsi="Calibri"/>
          <w:sz w:val="22"/>
          <w:szCs w:val="22"/>
          <w:lang w:eastAsia="en-US"/>
        </w:rPr>
        <w:t xml:space="preserve">frequent, longer or shorter. It is difficult to tell </w:t>
      </w:r>
      <w:r w:rsidR="00432426" w:rsidRPr="006220FC">
        <w:rPr>
          <w:rFonts w:ascii="Calibri" w:eastAsia="Calibri" w:hAnsi="Calibri"/>
          <w:sz w:val="22"/>
          <w:szCs w:val="22"/>
          <w:lang w:eastAsia="en-US"/>
        </w:rPr>
        <w:t xml:space="preserve">what </w:t>
      </w:r>
      <w:r w:rsidR="00D67432">
        <w:rPr>
          <w:rFonts w:ascii="Calibri" w:eastAsia="Calibri" w:hAnsi="Calibri"/>
          <w:sz w:val="22"/>
          <w:szCs w:val="22"/>
          <w:lang w:eastAsia="en-US"/>
        </w:rPr>
        <w:t>may</w:t>
      </w:r>
      <w:r w:rsidR="00432426" w:rsidRPr="006220FC">
        <w:rPr>
          <w:rFonts w:ascii="Calibri" w:eastAsia="Calibri" w:hAnsi="Calibri"/>
          <w:sz w:val="22"/>
          <w:szCs w:val="22"/>
          <w:lang w:eastAsia="en-US"/>
        </w:rPr>
        <w:t xml:space="preserve"> happen </w:t>
      </w:r>
      <w:r w:rsidRPr="006220FC">
        <w:rPr>
          <w:rFonts w:ascii="Calibri" w:eastAsia="Calibri" w:hAnsi="Calibri"/>
          <w:sz w:val="22"/>
          <w:szCs w:val="22"/>
          <w:lang w:eastAsia="en-US"/>
        </w:rPr>
        <w:t xml:space="preserve">depending on the </w:t>
      </w:r>
      <w:r w:rsidR="00030025" w:rsidRPr="006220FC">
        <w:rPr>
          <w:rFonts w:ascii="Calibri" w:eastAsia="Calibri" w:hAnsi="Calibri"/>
          <w:sz w:val="22"/>
          <w:szCs w:val="22"/>
          <w:lang w:eastAsia="en-US"/>
        </w:rPr>
        <w:t xml:space="preserve">state of the technology and the </w:t>
      </w:r>
      <w:r w:rsidRPr="006220FC">
        <w:rPr>
          <w:rFonts w:ascii="Calibri" w:eastAsia="Calibri" w:hAnsi="Calibri"/>
          <w:sz w:val="22"/>
          <w:szCs w:val="22"/>
          <w:lang w:eastAsia="en-US"/>
        </w:rPr>
        <w:t>urban or rural, passenger or freight transport task envisaged. If new style</w:t>
      </w:r>
      <w:r w:rsidR="00593980" w:rsidRPr="006220FC">
        <w:rPr>
          <w:rFonts w:ascii="Calibri" w:eastAsia="Calibri" w:hAnsi="Calibri"/>
          <w:sz w:val="22"/>
          <w:szCs w:val="22"/>
          <w:lang w:eastAsia="en-US"/>
        </w:rPr>
        <w:t>s</w:t>
      </w:r>
      <w:r w:rsidRPr="006220FC">
        <w:rPr>
          <w:rFonts w:ascii="Calibri" w:eastAsia="Calibri" w:hAnsi="Calibri"/>
          <w:sz w:val="22"/>
          <w:szCs w:val="22"/>
          <w:lang w:eastAsia="en-US"/>
        </w:rPr>
        <w:t xml:space="preserve"> of rail operation emerge as a result of more automation will </w:t>
      </w:r>
      <w:r w:rsidR="00250DCA">
        <w:rPr>
          <w:rFonts w:ascii="Calibri" w:eastAsia="Calibri" w:hAnsi="Calibri"/>
          <w:sz w:val="22"/>
          <w:szCs w:val="22"/>
          <w:lang w:eastAsia="en-US"/>
        </w:rPr>
        <w:t>the</w:t>
      </w:r>
      <w:r w:rsidR="0009056B">
        <w:rPr>
          <w:rFonts w:ascii="Calibri" w:eastAsia="Calibri" w:hAnsi="Calibri"/>
          <w:sz w:val="22"/>
          <w:szCs w:val="22"/>
          <w:lang w:eastAsia="en-US"/>
        </w:rPr>
        <w:t>se</w:t>
      </w:r>
      <w:r w:rsidRPr="006220FC">
        <w:rPr>
          <w:rFonts w:ascii="Calibri" w:eastAsia="Calibri" w:hAnsi="Calibri"/>
          <w:sz w:val="22"/>
          <w:szCs w:val="22"/>
          <w:lang w:eastAsia="en-US"/>
        </w:rPr>
        <w:t xml:space="preserve"> be</w:t>
      </w:r>
      <w:r w:rsidR="0009056B">
        <w:rPr>
          <w:rFonts w:ascii="Calibri" w:eastAsia="Calibri" w:hAnsi="Calibri"/>
          <w:sz w:val="22"/>
          <w:szCs w:val="22"/>
          <w:lang w:eastAsia="en-US"/>
        </w:rPr>
        <w:t xml:space="preserve"> </w:t>
      </w:r>
      <w:r w:rsidRPr="006220FC">
        <w:rPr>
          <w:rFonts w:ascii="Calibri" w:eastAsia="Calibri" w:hAnsi="Calibri"/>
          <w:sz w:val="22"/>
          <w:szCs w:val="22"/>
          <w:lang w:eastAsia="en-US"/>
        </w:rPr>
        <w:t xml:space="preserve">less </w:t>
      </w:r>
      <w:r w:rsidR="00593980" w:rsidRPr="006220FC">
        <w:rPr>
          <w:rFonts w:ascii="Calibri" w:eastAsia="Calibri" w:hAnsi="Calibri"/>
          <w:sz w:val="22"/>
          <w:szCs w:val="22"/>
          <w:lang w:eastAsia="en-US"/>
        </w:rPr>
        <w:t xml:space="preserve">or more </w:t>
      </w:r>
      <w:r w:rsidR="00053C20">
        <w:rPr>
          <w:rFonts w:ascii="Calibri" w:eastAsia="Calibri" w:hAnsi="Calibri"/>
          <w:sz w:val="22"/>
          <w:szCs w:val="22"/>
          <w:lang w:eastAsia="en-US"/>
        </w:rPr>
        <w:t xml:space="preserve">predictable for road users </w:t>
      </w:r>
      <w:r w:rsidR="0009056B">
        <w:rPr>
          <w:rFonts w:ascii="Calibri" w:eastAsia="Calibri" w:hAnsi="Calibri"/>
          <w:sz w:val="22"/>
          <w:szCs w:val="22"/>
          <w:lang w:eastAsia="en-US"/>
        </w:rPr>
        <w:t>and will they</w:t>
      </w:r>
      <w:r w:rsidR="00053C20">
        <w:rPr>
          <w:rFonts w:ascii="Calibri" w:eastAsia="Calibri" w:hAnsi="Calibri"/>
          <w:sz w:val="22"/>
          <w:szCs w:val="22"/>
          <w:lang w:eastAsia="en-US"/>
        </w:rPr>
        <w:t xml:space="preserve"> </w:t>
      </w:r>
      <w:r w:rsidR="0009056B">
        <w:rPr>
          <w:rFonts w:ascii="Calibri" w:eastAsia="Calibri" w:hAnsi="Calibri"/>
          <w:sz w:val="22"/>
          <w:szCs w:val="22"/>
          <w:lang w:eastAsia="en-US"/>
        </w:rPr>
        <w:t>affect</w:t>
      </w:r>
      <w:r w:rsidR="00593980" w:rsidRPr="006220FC">
        <w:rPr>
          <w:rFonts w:ascii="Calibri" w:eastAsia="Calibri" w:hAnsi="Calibri"/>
          <w:sz w:val="22"/>
          <w:szCs w:val="22"/>
          <w:lang w:eastAsia="en-US"/>
        </w:rPr>
        <w:t xml:space="preserve"> </w:t>
      </w:r>
      <w:r w:rsidRPr="006220FC">
        <w:rPr>
          <w:rFonts w:ascii="Calibri" w:eastAsia="Calibri" w:hAnsi="Calibri"/>
          <w:sz w:val="22"/>
          <w:szCs w:val="22"/>
          <w:lang w:eastAsia="en-US"/>
        </w:rPr>
        <w:t>signalling</w:t>
      </w:r>
      <w:r w:rsidR="00053C20">
        <w:rPr>
          <w:rFonts w:ascii="Calibri" w:eastAsia="Calibri" w:hAnsi="Calibri"/>
          <w:sz w:val="22"/>
          <w:szCs w:val="22"/>
          <w:lang w:eastAsia="en-US"/>
        </w:rPr>
        <w:t xml:space="preserve"> activity</w:t>
      </w:r>
      <w:r w:rsidRPr="006220FC">
        <w:rPr>
          <w:rFonts w:ascii="Calibri" w:eastAsia="Calibri" w:hAnsi="Calibri"/>
          <w:sz w:val="22"/>
          <w:szCs w:val="22"/>
          <w:lang w:eastAsia="en-US"/>
        </w:rPr>
        <w:t>, line</w:t>
      </w:r>
      <w:r w:rsidR="000874AC">
        <w:rPr>
          <w:rFonts w:ascii="Calibri" w:eastAsia="Calibri" w:hAnsi="Calibri"/>
          <w:sz w:val="22"/>
          <w:szCs w:val="22"/>
          <w:lang w:eastAsia="en-US"/>
        </w:rPr>
        <w:t>s</w:t>
      </w:r>
      <w:r w:rsidRPr="006220FC">
        <w:rPr>
          <w:rFonts w:ascii="Calibri" w:eastAsia="Calibri" w:hAnsi="Calibri"/>
          <w:sz w:val="22"/>
          <w:szCs w:val="22"/>
          <w:lang w:eastAsia="en-US"/>
        </w:rPr>
        <w:t xml:space="preserve"> of sight for trucks approaching level crossings or </w:t>
      </w:r>
      <w:r w:rsidR="005343F6">
        <w:rPr>
          <w:rFonts w:ascii="Calibri" w:eastAsia="Calibri" w:hAnsi="Calibri"/>
          <w:sz w:val="22"/>
          <w:szCs w:val="22"/>
          <w:lang w:eastAsia="en-US"/>
        </w:rPr>
        <w:t xml:space="preserve">vehicle </w:t>
      </w:r>
      <w:r w:rsidRPr="006220FC">
        <w:rPr>
          <w:rFonts w:ascii="Calibri" w:eastAsia="Calibri" w:hAnsi="Calibri"/>
          <w:sz w:val="22"/>
          <w:szCs w:val="22"/>
          <w:lang w:eastAsia="en-US"/>
        </w:rPr>
        <w:t>speeds and timing</w:t>
      </w:r>
      <w:r w:rsidR="00BB0DA2">
        <w:rPr>
          <w:rFonts w:ascii="Calibri" w:eastAsia="Calibri" w:hAnsi="Calibri"/>
          <w:sz w:val="22"/>
          <w:szCs w:val="22"/>
          <w:lang w:eastAsia="en-US"/>
        </w:rPr>
        <w:t>s</w:t>
      </w:r>
      <w:r w:rsidRPr="006220FC">
        <w:rPr>
          <w:rFonts w:ascii="Calibri" w:eastAsia="Calibri" w:hAnsi="Calibri"/>
          <w:sz w:val="22"/>
          <w:szCs w:val="22"/>
          <w:lang w:eastAsia="en-US"/>
        </w:rPr>
        <w:t xml:space="preserve"> </w:t>
      </w:r>
      <w:r w:rsidR="0009056B">
        <w:rPr>
          <w:rFonts w:ascii="Calibri" w:eastAsia="Calibri" w:hAnsi="Calibri"/>
          <w:sz w:val="22"/>
          <w:szCs w:val="22"/>
          <w:lang w:eastAsia="en-US"/>
        </w:rPr>
        <w:t>for</w:t>
      </w:r>
      <w:r w:rsidRPr="006220FC">
        <w:rPr>
          <w:rFonts w:ascii="Calibri" w:eastAsia="Calibri" w:hAnsi="Calibri"/>
          <w:sz w:val="22"/>
          <w:szCs w:val="22"/>
          <w:lang w:eastAsia="en-US"/>
        </w:rPr>
        <w:t xml:space="preserve"> crossing rail tracks.</w:t>
      </w:r>
    </w:p>
    <w:p w:rsidR="000416A0" w:rsidRPr="006220FC" w:rsidRDefault="00494FF8" w:rsidP="00EB6ED1">
      <w:pPr>
        <w:pStyle w:val="NormalWeb"/>
        <w:rPr>
          <w:rFonts w:ascii="Calibri" w:eastAsia="Calibri" w:hAnsi="Calibri"/>
          <w:sz w:val="22"/>
          <w:szCs w:val="22"/>
          <w:lang w:eastAsia="en-US"/>
        </w:rPr>
      </w:pPr>
      <w:r w:rsidRPr="006220FC">
        <w:rPr>
          <w:rFonts w:ascii="Calibri" w:eastAsia="Calibri" w:hAnsi="Calibri"/>
          <w:sz w:val="22"/>
          <w:szCs w:val="22"/>
          <w:lang w:eastAsia="en-US"/>
        </w:rPr>
        <w:t xml:space="preserve">The ATA recommends that the NTC look closely at </w:t>
      </w:r>
      <w:r w:rsidR="00A20934" w:rsidRPr="006220FC">
        <w:rPr>
          <w:rFonts w:ascii="Calibri" w:eastAsia="Calibri" w:hAnsi="Calibri"/>
          <w:sz w:val="22"/>
          <w:szCs w:val="22"/>
          <w:lang w:eastAsia="en-US"/>
        </w:rPr>
        <w:t xml:space="preserve">the </w:t>
      </w:r>
      <w:r w:rsidRPr="006220FC">
        <w:rPr>
          <w:rFonts w:ascii="Calibri" w:eastAsia="Calibri" w:hAnsi="Calibri"/>
          <w:sz w:val="22"/>
          <w:szCs w:val="22"/>
          <w:lang w:eastAsia="en-US"/>
        </w:rPr>
        <w:t>(semi-) autonomous road</w:t>
      </w:r>
      <w:r w:rsidR="00A20934" w:rsidRPr="006220FC">
        <w:rPr>
          <w:rFonts w:ascii="Calibri" w:eastAsia="Calibri" w:hAnsi="Calibri"/>
          <w:sz w:val="22"/>
          <w:szCs w:val="22"/>
          <w:lang w:eastAsia="en-US"/>
        </w:rPr>
        <w:t>/</w:t>
      </w:r>
      <w:r w:rsidRPr="006220FC">
        <w:rPr>
          <w:rFonts w:ascii="Calibri" w:eastAsia="Calibri" w:hAnsi="Calibri"/>
          <w:sz w:val="22"/>
          <w:szCs w:val="22"/>
          <w:lang w:eastAsia="en-US"/>
        </w:rPr>
        <w:t xml:space="preserve">rail interface and give consideration to previous recommendations of the ATA for trials of radio break-in technology to </w:t>
      </w:r>
      <w:r w:rsidR="00A20934" w:rsidRPr="006220FC">
        <w:rPr>
          <w:rFonts w:ascii="Calibri" w:eastAsia="Calibri" w:hAnsi="Calibri"/>
          <w:sz w:val="22"/>
          <w:szCs w:val="22"/>
          <w:lang w:eastAsia="en-US"/>
        </w:rPr>
        <w:t>avoid</w:t>
      </w:r>
      <w:r w:rsidRPr="006220FC">
        <w:rPr>
          <w:rFonts w:ascii="Calibri" w:eastAsia="Calibri" w:hAnsi="Calibri"/>
          <w:sz w:val="22"/>
          <w:szCs w:val="22"/>
          <w:lang w:eastAsia="en-US"/>
        </w:rPr>
        <w:t xml:space="preserve"> </w:t>
      </w:r>
      <w:r w:rsidR="00A20934" w:rsidRPr="006220FC">
        <w:rPr>
          <w:rFonts w:ascii="Calibri" w:eastAsia="Calibri" w:hAnsi="Calibri"/>
          <w:sz w:val="22"/>
          <w:szCs w:val="22"/>
          <w:lang w:eastAsia="en-US"/>
        </w:rPr>
        <w:t xml:space="preserve">deaths at </w:t>
      </w:r>
      <w:r w:rsidRPr="006220FC">
        <w:rPr>
          <w:rFonts w:ascii="Calibri" w:eastAsia="Calibri" w:hAnsi="Calibri"/>
          <w:sz w:val="22"/>
          <w:szCs w:val="22"/>
          <w:lang w:eastAsia="en-US"/>
        </w:rPr>
        <w:t>railway crossing</w:t>
      </w:r>
      <w:r w:rsidR="00A20934" w:rsidRPr="006220FC">
        <w:rPr>
          <w:rFonts w:ascii="Calibri" w:eastAsia="Calibri" w:hAnsi="Calibri"/>
          <w:sz w:val="22"/>
          <w:szCs w:val="22"/>
          <w:lang w:eastAsia="en-US"/>
        </w:rPr>
        <w:t>s</w:t>
      </w:r>
      <w:r w:rsidRPr="006220FC">
        <w:rPr>
          <w:rFonts w:ascii="Calibri" w:eastAsia="Calibri" w:hAnsi="Calibri"/>
          <w:sz w:val="22"/>
          <w:szCs w:val="22"/>
          <w:lang w:eastAsia="en-US"/>
        </w:rPr>
        <w:t xml:space="preserve">. GPS transmitters can be fitted to trains that sends a signal to heavy vehicles fitted with transponders </w:t>
      </w:r>
      <w:r w:rsidR="00575B6B" w:rsidRPr="006220FC">
        <w:rPr>
          <w:rFonts w:ascii="Calibri" w:eastAsia="Calibri" w:hAnsi="Calibri"/>
          <w:sz w:val="22"/>
          <w:szCs w:val="22"/>
          <w:lang w:eastAsia="en-US"/>
        </w:rPr>
        <w:t xml:space="preserve">to </w:t>
      </w:r>
      <w:r w:rsidRPr="006220FC">
        <w:rPr>
          <w:rFonts w:ascii="Calibri" w:eastAsia="Calibri" w:hAnsi="Calibri"/>
          <w:sz w:val="22"/>
          <w:szCs w:val="22"/>
          <w:lang w:eastAsia="en-US"/>
        </w:rPr>
        <w:t xml:space="preserve">alert </w:t>
      </w:r>
      <w:r w:rsidR="00575B6B" w:rsidRPr="006220FC">
        <w:rPr>
          <w:rFonts w:ascii="Calibri" w:eastAsia="Calibri" w:hAnsi="Calibri"/>
          <w:sz w:val="22"/>
          <w:szCs w:val="22"/>
          <w:lang w:eastAsia="en-US"/>
        </w:rPr>
        <w:t xml:space="preserve">truck </w:t>
      </w:r>
      <w:r w:rsidRPr="006220FC">
        <w:rPr>
          <w:rFonts w:ascii="Calibri" w:eastAsia="Calibri" w:hAnsi="Calibri"/>
          <w:sz w:val="22"/>
          <w:szCs w:val="22"/>
          <w:lang w:eastAsia="en-US"/>
        </w:rPr>
        <w:t>drivers</w:t>
      </w:r>
      <w:r w:rsidR="00F635F4" w:rsidRPr="006220FC">
        <w:rPr>
          <w:rFonts w:ascii="Calibri" w:eastAsia="Calibri" w:hAnsi="Calibri"/>
          <w:sz w:val="22"/>
          <w:szCs w:val="22"/>
          <w:lang w:eastAsia="en-US"/>
        </w:rPr>
        <w:t xml:space="preserve"> of approaching trains</w:t>
      </w:r>
      <w:r w:rsidRPr="006220FC">
        <w:rPr>
          <w:rFonts w:ascii="Calibri" w:eastAsia="Calibri" w:hAnsi="Calibri"/>
          <w:sz w:val="22"/>
          <w:szCs w:val="22"/>
          <w:lang w:eastAsia="en-US"/>
        </w:rPr>
        <w:t>.</w:t>
      </w:r>
    </w:p>
    <w:p w:rsidR="008D54BE" w:rsidRPr="00540454" w:rsidRDefault="008D54BE" w:rsidP="008D54BE">
      <w:pPr>
        <w:pStyle w:val="NormalWeb"/>
        <w:spacing w:before="0" w:beforeAutospacing="0" w:after="0" w:afterAutospacing="0"/>
        <w:rPr>
          <w:rFonts w:ascii="Arial" w:hAnsi="Arial" w:cs="Arial"/>
          <w:b/>
          <w:iCs/>
          <w:sz w:val="22"/>
          <w:szCs w:val="22"/>
        </w:rPr>
      </w:pPr>
      <w:r w:rsidRPr="00540454">
        <w:rPr>
          <w:rFonts w:ascii="Arial" w:hAnsi="Arial" w:cs="Arial"/>
          <w:b/>
          <w:iCs/>
          <w:sz w:val="22"/>
          <w:szCs w:val="22"/>
        </w:rPr>
        <w:t xml:space="preserve">Recommendation </w:t>
      </w:r>
      <w:r w:rsidR="00432426">
        <w:rPr>
          <w:rFonts w:ascii="Arial" w:hAnsi="Arial" w:cs="Arial"/>
          <w:b/>
          <w:iCs/>
          <w:sz w:val="22"/>
          <w:szCs w:val="22"/>
        </w:rPr>
        <w:t>4</w:t>
      </w:r>
    </w:p>
    <w:p w:rsidR="002A2B1D" w:rsidRPr="006220FC" w:rsidRDefault="002A2B1D" w:rsidP="00C56B0A"/>
    <w:p w:rsidR="00EF74E8" w:rsidRPr="006220FC" w:rsidRDefault="00EF74E8" w:rsidP="00EF74E8">
      <w:r w:rsidRPr="006220FC">
        <w:t>That the NTC review previous recommendations of the ATA for trials of train-mounted radio warning systems to alert truck drivers and prevent fatalities at railway crossings.</w:t>
      </w:r>
    </w:p>
    <w:p w:rsidR="00605C2F" w:rsidRDefault="00605C2F" w:rsidP="00C56B0A"/>
    <w:p w:rsidR="00F82BBB" w:rsidRDefault="00F82BBB" w:rsidP="00A97C36">
      <w:pPr>
        <w:pStyle w:val="NormalWeb"/>
        <w:spacing w:before="0" w:beforeAutospacing="0" w:after="0" w:afterAutospacing="0"/>
        <w:rPr>
          <w:rFonts w:ascii="Arial" w:hAnsi="Arial" w:cs="Arial"/>
          <w:b/>
          <w:iCs/>
          <w:sz w:val="22"/>
          <w:szCs w:val="22"/>
        </w:rPr>
      </w:pPr>
    </w:p>
    <w:p w:rsidR="004757B8" w:rsidRDefault="004757B8"/>
    <w:sectPr w:rsidR="004757B8" w:rsidSect="00A91411">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36" w:rsidRDefault="00992F36" w:rsidP="000F3D9F">
      <w:r>
        <w:separator/>
      </w:r>
    </w:p>
  </w:endnote>
  <w:endnote w:type="continuationSeparator" w:id="0">
    <w:p w:rsidR="00992F36" w:rsidRDefault="00992F36"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59" w:rsidRDefault="00083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6" w:rsidRDefault="00992F36" w:rsidP="0000435D">
    <w:pPr>
      <w:jc w:val="right"/>
      <w:rPr>
        <w:rFonts w:ascii="Arial" w:hAnsi="Arial" w:cs="Arial"/>
        <w:smallCaps/>
        <w:noProof/>
        <w:szCs w:val="23"/>
        <w:lang w:eastAsia="en-AU"/>
      </w:rPr>
    </w:pPr>
    <w:r>
      <w:rPr>
        <w:rFonts w:ascii="Arial" w:hAnsi="Arial" w:cs="Arial"/>
        <w:smallCaps/>
        <w:noProof/>
        <w:szCs w:val="23"/>
        <w:lang w:eastAsia="en-AU"/>
      </w:rPr>
      <w:drawing>
        <wp:inline distT="0" distB="0" distL="0" distR="0" wp14:anchorId="19CF4117" wp14:editId="3F00CF92">
          <wp:extent cx="1751501" cy="84645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1501" cy="846455"/>
                  </a:xfrm>
                  <a:prstGeom prst="rect">
                    <a:avLst/>
                  </a:prstGeom>
                  <a:noFill/>
                  <a:ln w="9525">
                    <a:noFill/>
                    <a:miter lim="800000"/>
                    <a:headEnd/>
                    <a:tailEnd/>
                  </a:ln>
                </pic:spPr>
              </pic:pic>
            </a:graphicData>
          </a:graphic>
        </wp:inline>
      </w:drawing>
    </w:r>
  </w:p>
  <w:p w:rsidR="00992F36" w:rsidRPr="00E8056B" w:rsidRDefault="00992F36" w:rsidP="00E8056B">
    <w:pPr>
      <w:jc w:val="right"/>
      <w:rPr>
        <w:rFonts w:ascii="Arial" w:hAnsi="Arial" w:cs="Arial"/>
        <w:sz w:val="16"/>
        <w:szCs w:val="16"/>
      </w:rPr>
    </w:pPr>
  </w:p>
  <w:p w:rsidR="00992F36" w:rsidRPr="00E8056B" w:rsidRDefault="00992F36"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992F36" w:rsidRPr="00E8056B" w:rsidRDefault="00992F36"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6" w:rsidRDefault="00992F36">
    <w:pPr>
      <w:pStyle w:val="Footer"/>
      <w:jc w:val="right"/>
    </w:pPr>
    <w:r>
      <w:fldChar w:fldCharType="begin"/>
    </w:r>
    <w:r>
      <w:instrText xml:space="preserve"> PAGE   \* MERGEFORMAT </w:instrText>
    </w:r>
    <w:r>
      <w:fldChar w:fldCharType="separate"/>
    </w:r>
    <w:r>
      <w:rPr>
        <w:noProof/>
      </w:rPr>
      <w:t>7</w:t>
    </w:r>
    <w:r>
      <w:rPr>
        <w:noProof/>
      </w:rPr>
      <w:fldChar w:fldCharType="end"/>
    </w:r>
  </w:p>
  <w:p w:rsidR="00992F36" w:rsidRDefault="00992F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6" w:rsidRDefault="00992F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32" w:rsidRDefault="00254532"/>
  <w:tbl>
    <w:tblPr>
      <w:tblW w:w="0" w:type="auto"/>
      <w:tblBorders>
        <w:top w:val="single" w:sz="4" w:space="0" w:color="000000"/>
        <w:insideH w:val="single" w:sz="4" w:space="0" w:color="000000"/>
      </w:tblBorders>
      <w:tblLook w:val="04A0" w:firstRow="1" w:lastRow="0" w:firstColumn="1" w:lastColumn="0" w:noHBand="0" w:noVBand="1"/>
    </w:tblPr>
    <w:tblGrid>
      <w:gridCol w:w="7797"/>
      <w:gridCol w:w="1841"/>
    </w:tblGrid>
    <w:tr w:rsidR="00992F36" w:rsidRPr="00254532" w:rsidTr="00C87BB9">
      <w:trPr>
        <w:trHeight w:val="57"/>
      </w:trPr>
      <w:tc>
        <w:tcPr>
          <w:tcW w:w="7797" w:type="dxa"/>
          <w:vAlign w:val="center"/>
        </w:tcPr>
        <w:p w:rsidR="00992F36" w:rsidRPr="00254532" w:rsidRDefault="00992F36" w:rsidP="00254532">
          <w:pPr>
            <w:pStyle w:val="Footer"/>
            <w:rPr>
              <w:rFonts w:ascii="Arial" w:hAnsi="Arial" w:cs="Arial"/>
              <w:i/>
              <w:sz w:val="14"/>
              <w:szCs w:val="14"/>
            </w:rPr>
          </w:pPr>
          <w:r w:rsidRPr="00254532">
            <w:rPr>
              <w:rFonts w:ascii="Arial" w:hAnsi="Arial" w:cs="Arial"/>
              <w:i/>
              <w:sz w:val="14"/>
              <w:szCs w:val="14"/>
            </w:rPr>
            <w:t>ATA submission to NTC issues paper on regulatory barriers to more automated road and rail vehicles</w:t>
          </w:r>
        </w:p>
      </w:tc>
      <w:tc>
        <w:tcPr>
          <w:tcW w:w="1841" w:type="dxa"/>
          <w:vAlign w:val="center"/>
        </w:tcPr>
        <w:p w:rsidR="00992F36" w:rsidRPr="00254532" w:rsidRDefault="00992F36" w:rsidP="00D735FF">
          <w:pPr>
            <w:pStyle w:val="Footer"/>
            <w:jc w:val="right"/>
            <w:rPr>
              <w:rFonts w:ascii="Arial" w:hAnsi="Arial" w:cs="Arial"/>
              <w:i/>
              <w:sz w:val="14"/>
              <w:szCs w:val="14"/>
            </w:rPr>
          </w:pPr>
          <w:r w:rsidRPr="00254532">
            <w:rPr>
              <w:rFonts w:ascii="Arial" w:hAnsi="Arial" w:cs="Arial"/>
              <w:i/>
              <w:sz w:val="14"/>
              <w:szCs w:val="14"/>
            </w:rPr>
            <w:t xml:space="preserve">Page </w:t>
          </w:r>
          <w:r w:rsidRPr="00254532">
            <w:rPr>
              <w:rFonts w:ascii="Arial" w:hAnsi="Arial" w:cs="Arial"/>
              <w:i/>
              <w:sz w:val="14"/>
              <w:szCs w:val="14"/>
            </w:rPr>
            <w:fldChar w:fldCharType="begin"/>
          </w:r>
          <w:r w:rsidRPr="00254532">
            <w:rPr>
              <w:rFonts w:ascii="Arial" w:hAnsi="Arial" w:cs="Arial"/>
              <w:i/>
              <w:sz w:val="14"/>
              <w:szCs w:val="14"/>
            </w:rPr>
            <w:instrText xml:space="preserve"> PAGE   \* MERGEFORMAT </w:instrText>
          </w:r>
          <w:r w:rsidRPr="00254532">
            <w:rPr>
              <w:rFonts w:ascii="Arial" w:hAnsi="Arial" w:cs="Arial"/>
              <w:i/>
              <w:sz w:val="14"/>
              <w:szCs w:val="14"/>
            </w:rPr>
            <w:fldChar w:fldCharType="separate"/>
          </w:r>
          <w:r w:rsidR="00B02086">
            <w:rPr>
              <w:rFonts w:ascii="Arial" w:hAnsi="Arial" w:cs="Arial"/>
              <w:i/>
              <w:noProof/>
              <w:sz w:val="14"/>
              <w:szCs w:val="14"/>
            </w:rPr>
            <w:t>5</w:t>
          </w:r>
          <w:r w:rsidRPr="00254532">
            <w:rPr>
              <w:rFonts w:ascii="Arial" w:hAnsi="Arial" w:cs="Arial"/>
              <w:i/>
              <w:sz w:val="14"/>
              <w:szCs w:val="14"/>
            </w:rPr>
            <w:fldChar w:fldCharType="end"/>
          </w:r>
        </w:p>
      </w:tc>
    </w:tr>
  </w:tbl>
  <w:p w:rsidR="00992F36" w:rsidRPr="00A91411" w:rsidRDefault="00992F36">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6" w:rsidRDefault="0099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36" w:rsidRDefault="00992F36" w:rsidP="000F3D9F">
      <w:r>
        <w:separator/>
      </w:r>
    </w:p>
  </w:footnote>
  <w:footnote w:type="continuationSeparator" w:id="0">
    <w:p w:rsidR="00992F36" w:rsidRDefault="00992F36" w:rsidP="000F3D9F">
      <w:r>
        <w:continuationSeparator/>
      </w:r>
    </w:p>
  </w:footnote>
  <w:footnote w:id="1">
    <w:p w:rsidR="00992F36" w:rsidRPr="00597854" w:rsidRDefault="00992F36" w:rsidP="00597854">
      <w:pPr>
        <w:pStyle w:val="FootnoteText"/>
        <w:rPr>
          <w:sz w:val="16"/>
          <w:szCs w:val="16"/>
        </w:rPr>
      </w:pPr>
      <w:r>
        <w:rPr>
          <w:rStyle w:val="FootnoteReference"/>
        </w:rPr>
        <w:footnoteRef/>
      </w:r>
      <w:r>
        <w:t xml:space="preserve"> </w:t>
      </w:r>
      <w:r w:rsidR="001A05D5" w:rsidRPr="001A05D5">
        <w:rPr>
          <w:i/>
          <w:sz w:val="16"/>
          <w:szCs w:val="16"/>
        </w:rPr>
        <w:t>Abridged f</w:t>
      </w:r>
      <w:r w:rsidR="001A05D5">
        <w:rPr>
          <w:sz w:val="16"/>
          <w:szCs w:val="16"/>
        </w:rPr>
        <w:t>rom</w:t>
      </w:r>
      <w:r w:rsidR="00D711C5" w:rsidRPr="001A05D5">
        <w:rPr>
          <w:sz w:val="16"/>
          <w:szCs w:val="16"/>
        </w:rPr>
        <w:t xml:space="preserve"> the</w:t>
      </w:r>
      <w:r w:rsidRPr="001A05D5">
        <w:rPr>
          <w:sz w:val="16"/>
          <w:szCs w:val="16"/>
        </w:rPr>
        <w:t xml:space="preserve"> </w:t>
      </w:r>
      <w:hyperlink r:id="rId1" w:anchor="_ftn1" w:history="1">
        <w:r w:rsidRPr="001A05D5">
          <w:rPr>
            <w:rStyle w:val="Hyperlink"/>
            <w:sz w:val="16"/>
            <w:szCs w:val="16"/>
          </w:rPr>
          <w:t>NHTSA reply</w:t>
        </w:r>
      </w:hyperlink>
      <w:r w:rsidRPr="001A05D5">
        <w:rPr>
          <w:sz w:val="16"/>
          <w:szCs w:val="16"/>
        </w:rPr>
        <w:t xml:space="preserve"> to Google’s 2015 letter requesting the NHTSA interpret US Federal Motor Vehicle Safety Standards for vehicles </w:t>
      </w:r>
      <w:r w:rsidR="00D711C5" w:rsidRPr="001A05D5">
        <w:rPr>
          <w:sz w:val="16"/>
          <w:szCs w:val="16"/>
        </w:rPr>
        <w:t>it</w:t>
      </w:r>
      <w:r w:rsidRPr="001A05D5">
        <w:rPr>
          <w:sz w:val="16"/>
          <w:szCs w:val="16"/>
        </w:rPr>
        <w:t xml:space="preserve"> is developing and testing: </w:t>
      </w:r>
      <w:r w:rsidRPr="001A05D5">
        <w:rPr>
          <w:i/>
          <w:sz w:val="16"/>
          <w:szCs w:val="16"/>
        </w:rPr>
        <w:t>According to Google, these vehicles are fully autonomous, i.e., vehicles whose operations are controlled exclusively by a Self-Driving System (SDS). The SDS is an artificial-intelligence (AI) driver, which is a computer designed into the motor vehicle itself that controls all aspects of driving by perceiving its environment and responding to it. Thus, Google believes that the vehicles have no need for a human driver. NHTSA addresses Google’s requests for interpretation and grants several</w:t>
      </w:r>
      <w:r w:rsidR="002729E5" w:rsidRPr="001A05D5">
        <w:rPr>
          <w:i/>
          <w:sz w:val="16"/>
          <w:szCs w:val="16"/>
        </w:rPr>
        <w:t xml:space="preserve"> of them</w:t>
      </w:r>
      <w:r w:rsidRPr="001A05D5">
        <w:rPr>
          <w:i/>
          <w:sz w:val="16"/>
          <w:szCs w:val="16"/>
        </w:rPr>
        <w:t xml:space="preserve">. </w:t>
      </w:r>
      <w:r w:rsidR="00B1248E" w:rsidRPr="001A05D5">
        <w:rPr>
          <w:i/>
          <w:sz w:val="16"/>
          <w:szCs w:val="16"/>
        </w:rPr>
        <w:t>NHTSA</w:t>
      </w:r>
      <w:r w:rsidRPr="001A05D5">
        <w:rPr>
          <w:i/>
          <w:sz w:val="16"/>
          <w:szCs w:val="16"/>
        </w:rPr>
        <w:t xml:space="preserve"> agree</w:t>
      </w:r>
      <w:r w:rsidR="00B1248E" w:rsidRPr="001A05D5">
        <w:rPr>
          <w:i/>
          <w:sz w:val="16"/>
          <w:szCs w:val="16"/>
        </w:rPr>
        <w:t>s that</w:t>
      </w:r>
      <w:r w:rsidRPr="001A05D5">
        <w:rPr>
          <w:i/>
          <w:sz w:val="16"/>
          <w:szCs w:val="16"/>
        </w:rPr>
        <w:t xml:space="preserve"> Google’s SDS may be deemed to be the driver for purposes of compliance with these provisions. In other instances, the issues are simply are not susceptible to interpretation and must be resolved through rulemaking or other regulatory means. NHTSA believes many issues may be resolved on an interim basis through well-supported exemption petition(s), and invites Google to file petitions</w:t>
      </w:r>
      <w:r w:rsidRPr="001A05D5">
        <w:rPr>
          <w:sz w:val="16"/>
          <w:szCs w:val="16"/>
        </w:rPr>
        <w:t xml:space="preserve">. </w:t>
      </w:r>
      <w:r w:rsidR="001A05D5">
        <w:rPr>
          <w:sz w:val="16"/>
          <w:szCs w:val="16"/>
        </w:rPr>
        <w:t xml:space="preserve"> </w:t>
      </w:r>
    </w:p>
  </w:footnote>
  <w:footnote w:id="2">
    <w:p w:rsidR="00992F36" w:rsidRPr="00CD3987" w:rsidRDefault="00992F36">
      <w:pPr>
        <w:pStyle w:val="FootnoteText"/>
        <w:rPr>
          <w:sz w:val="16"/>
          <w:szCs w:val="16"/>
        </w:rPr>
      </w:pPr>
      <w:r>
        <w:rPr>
          <w:rStyle w:val="FootnoteReference"/>
        </w:rPr>
        <w:footnoteRef/>
      </w:r>
      <w:r>
        <w:t xml:space="preserve"> </w:t>
      </w:r>
      <w:r w:rsidR="00CD3987" w:rsidRPr="00CD3987">
        <w:rPr>
          <w:sz w:val="16"/>
          <w:szCs w:val="16"/>
        </w:rPr>
        <w:t>GoAuto News, May 13, 2015. Accessed</w:t>
      </w:r>
      <w:r w:rsidR="00CD3987">
        <w:rPr>
          <w:sz w:val="16"/>
          <w:szCs w:val="16"/>
        </w:rPr>
        <w:t xml:space="preserve"> at: </w:t>
      </w:r>
      <w:hyperlink r:id="rId2" w:history="1">
        <w:r w:rsidR="00CD3987" w:rsidRPr="00CD3987">
          <w:rPr>
            <w:rStyle w:val="Hyperlink"/>
            <w:sz w:val="16"/>
            <w:szCs w:val="16"/>
          </w:rPr>
          <w:t>http://www.goauto.com.au/mellor/mellor.nsf/story2/7F8596C610E0E2EDCA257E42002960D9</w:t>
        </w:r>
      </w:hyperlink>
      <w:r w:rsidR="00CD3987" w:rsidRPr="00CD3987">
        <w:rPr>
          <w:sz w:val="16"/>
          <w:szCs w:val="16"/>
        </w:rPr>
        <w:t xml:space="preserve"> </w:t>
      </w:r>
    </w:p>
  </w:footnote>
  <w:footnote w:id="3">
    <w:p w:rsidR="00992F36" w:rsidRDefault="00992F36">
      <w:pPr>
        <w:pStyle w:val="FootnoteText"/>
      </w:pPr>
      <w:r>
        <w:rPr>
          <w:rStyle w:val="FootnoteReference"/>
        </w:rPr>
        <w:footnoteRef/>
      </w:r>
      <w:r>
        <w:t xml:space="preserve"> </w:t>
      </w:r>
      <w:r w:rsidRPr="004C51E3">
        <w:rPr>
          <w:sz w:val="16"/>
          <w:szCs w:val="16"/>
        </w:rPr>
        <w:t>‘California DMV proposes ban on 'driverless' cars’ - Automotive</w:t>
      </w:r>
      <w:r w:rsidR="00BE030A" w:rsidRPr="004C51E3">
        <w:rPr>
          <w:sz w:val="16"/>
          <w:szCs w:val="16"/>
        </w:rPr>
        <w:t xml:space="preserve"> News, 16 December, 2016. </w:t>
      </w:r>
      <w:hyperlink r:id="rId3" w:history="1">
        <w:r w:rsidR="00F10133" w:rsidRPr="004C51E3">
          <w:rPr>
            <w:rStyle w:val="Hyperlink"/>
            <w:sz w:val="16"/>
            <w:szCs w:val="16"/>
          </w:rPr>
          <w:t>http://www.autonews.com/article/20151216/OEM06/151219895/california-dmv-proposes-ban-on-driverless-cars</w:t>
        </w:r>
      </w:hyperlink>
      <w:r w:rsidR="00F10133">
        <w:rPr>
          <w:sz w:val="16"/>
          <w:szCs w:val="16"/>
        </w:rPr>
        <w:t xml:space="preserve"> </w:t>
      </w:r>
    </w:p>
  </w:footnote>
  <w:footnote w:id="4">
    <w:p w:rsidR="00992F36" w:rsidRPr="008D3014" w:rsidRDefault="00992F36">
      <w:pPr>
        <w:pStyle w:val="FootnoteText"/>
        <w:rPr>
          <w:sz w:val="16"/>
          <w:szCs w:val="16"/>
        </w:rPr>
      </w:pPr>
      <w:r>
        <w:rPr>
          <w:rStyle w:val="FootnoteReference"/>
        </w:rPr>
        <w:footnoteRef/>
      </w:r>
      <w:r>
        <w:t xml:space="preserve"> </w:t>
      </w:r>
      <w:r w:rsidR="00577DFD" w:rsidRPr="004C51E3">
        <w:rPr>
          <w:sz w:val="16"/>
          <w:szCs w:val="16"/>
        </w:rPr>
        <w:t>A</w:t>
      </w:r>
      <w:r w:rsidRPr="004C51E3">
        <w:rPr>
          <w:sz w:val="16"/>
          <w:szCs w:val="16"/>
        </w:rPr>
        <w:t xml:space="preserve">ccessed at </w:t>
      </w:r>
      <w:hyperlink r:id="rId4" w:history="1">
        <w:r w:rsidR="00F10133" w:rsidRPr="004C51E3">
          <w:rPr>
            <w:rStyle w:val="Hyperlink"/>
            <w:sz w:val="16"/>
            <w:szCs w:val="16"/>
          </w:rPr>
          <w:t>http://www.autonews.com/assets/PDF/CA1029751216.PDF</w:t>
        </w:r>
      </w:hyperlink>
      <w:r w:rsidR="00F10133">
        <w:rPr>
          <w:sz w:val="16"/>
          <w:szCs w:val="16"/>
        </w:rPr>
        <w:t xml:space="preserve"> </w:t>
      </w:r>
      <w:r w:rsidRPr="008D3014">
        <w:rPr>
          <w:sz w:val="16"/>
          <w:szCs w:val="16"/>
        </w:rPr>
        <w:t xml:space="preserve"> </w:t>
      </w:r>
    </w:p>
  </w:footnote>
  <w:footnote w:id="5">
    <w:p w:rsidR="00477FC5" w:rsidRPr="004C51E3" w:rsidRDefault="00477FC5">
      <w:pPr>
        <w:pStyle w:val="FootnoteText"/>
        <w:rPr>
          <w:sz w:val="16"/>
          <w:szCs w:val="16"/>
        </w:rPr>
      </w:pPr>
      <w:r>
        <w:rPr>
          <w:rStyle w:val="FootnoteReference"/>
        </w:rPr>
        <w:footnoteRef/>
      </w:r>
      <w:r w:rsidRPr="00477FC5">
        <w:rPr>
          <w:sz w:val="16"/>
          <w:szCs w:val="16"/>
        </w:rPr>
        <w:t xml:space="preserve"> </w:t>
      </w:r>
      <w:r w:rsidRPr="004C51E3">
        <w:rPr>
          <w:sz w:val="16"/>
          <w:szCs w:val="16"/>
        </w:rPr>
        <w:t>Accessed at: http://www.reuters.com/article/us-google-selfdrivingcar-idUSKCN0W22DG</w:t>
      </w:r>
    </w:p>
  </w:footnote>
  <w:footnote w:id="6">
    <w:p w:rsidR="003B13D4" w:rsidRPr="00E446B6" w:rsidRDefault="003B13D4" w:rsidP="003B13D4">
      <w:pPr>
        <w:pStyle w:val="FootnoteText"/>
        <w:rPr>
          <w:sz w:val="16"/>
          <w:szCs w:val="16"/>
        </w:rPr>
      </w:pPr>
      <w:r>
        <w:rPr>
          <w:rStyle w:val="FootnoteReference"/>
        </w:rPr>
        <w:footnoteRef/>
      </w:r>
      <w:r>
        <w:t xml:space="preserve"> </w:t>
      </w:r>
      <w:r w:rsidRPr="00E446B6">
        <w:rPr>
          <w:sz w:val="16"/>
          <w:szCs w:val="16"/>
        </w:rPr>
        <w:t xml:space="preserve">In its </w:t>
      </w:r>
      <w:hyperlink r:id="rId5" w:history="1">
        <w:r w:rsidRPr="00E446B6">
          <w:rPr>
            <w:rStyle w:val="Hyperlink"/>
            <w:i/>
            <w:sz w:val="16"/>
            <w:szCs w:val="16"/>
          </w:rPr>
          <w:t>2013 Preliminary Statement of Policy Concerning Automated Vehicles</w:t>
        </w:r>
      </w:hyperlink>
      <w:r w:rsidRPr="00E446B6">
        <w:rPr>
          <w:sz w:val="16"/>
          <w:szCs w:val="16"/>
        </w:rPr>
        <w:t>, the US National Highway Traffic Safety Administration</w:t>
      </w:r>
      <w:r w:rsidR="00E446B6">
        <w:rPr>
          <w:sz w:val="16"/>
          <w:szCs w:val="16"/>
        </w:rPr>
        <w:t xml:space="preserve"> (NHTSA)</w:t>
      </w:r>
      <w:r w:rsidRPr="00E446B6">
        <w:rPr>
          <w:sz w:val="16"/>
          <w:szCs w:val="16"/>
        </w:rPr>
        <w:t xml:space="preserve"> noted the degrees of potential vehicle automation and </w:t>
      </w:r>
      <w:r w:rsidR="00E446B6">
        <w:rPr>
          <w:sz w:val="16"/>
          <w:szCs w:val="16"/>
        </w:rPr>
        <w:t>a</w:t>
      </w:r>
      <w:r w:rsidRPr="00E446B6">
        <w:rPr>
          <w:sz w:val="16"/>
          <w:szCs w:val="16"/>
        </w:rPr>
        <w:t xml:space="preserve"> variety of unresolved issues such as </w:t>
      </w:r>
      <w:r w:rsidR="00E446B6">
        <w:rPr>
          <w:sz w:val="16"/>
          <w:szCs w:val="16"/>
        </w:rPr>
        <w:t xml:space="preserve">the unknown </w:t>
      </w:r>
      <w:r w:rsidRPr="00E446B6">
        <w:rPr>
          <w:sz w:val="16"/>
          <w:szCs w:val="16"/>
        </w:rPr>
        <w:t xml:space="preserve">effects on driver performance from sustained and short-term travel; risks from interrupting driver involvement with other tasks while operating an automated vehicle; what the most effective hands-off strategies between system and driver are; and what the most effective human-machine interfaces are for ensuring safe operation.  </w:t>
      </w:r>
    </w:p>
  </w:footnote>
  <w:footnote w:id="7">
    <w:p w:rsidR="003B13D4" w:rsidRPr="00863DB1" w:rsidRDefault="003B13D4" w:rsidP="003B13D4">
      <w:pPr>
        <w:pStyle w:val="FootnoteText"/>
        <w:rPr>
          <w:sz w:val="16"/>
          <w:szCs w:val="16"/>
        </w:rPr>
      </w:pPr>
      <w:r w:rsidRPr="00E446B6">
        <w:rPr>
          <w:sz w:val="16"/>
          <w:szCs w:val="16"/>
        </w:rPr>
        <w:footnoteRef/>
      </w:r>
      <w:r w:rsidRPr="00E446B6">
        <w:rPr>
          <w:sz w:val="16"/>
          <w:szCs w:val="16"/>
        </w:rPr>
        <w:t xml:space="preserve"> </w:t>
      </w:r>
      <w:r w:rsidRPr="00E446B6">
        <w:rPr>
          <w:i/>
          <w:sz w:val="16"/>
          <w:szCs w:val="16"/>
        </w:rPr>
        <w:t>You will soon be using a driverless car, but no one knows how</w:t>
      </w:r>
      <w:r w:rsidRPr="00E446B6">
        <w:rPr>
          <w:sz w:val="16"/>
          <w:szCs w:val="16"/>
        </w:rPr>
        <w:t>, Business Insider Australia. 12 October, 2015.</w:t>
      </w:r>
      <w:r>
        <w:rPr>
          <w:sz w:val="16"/>
          <w:szCs w:val="16"/>
        </w:rPr>
        <w:t xml:space="preserve"> </w:t>
      </w:r>
      <w:hyperlink r:id="rId6" w:history="1">
        <w:r w:rsidR="006C7A05" w:rsidRPr="004275A9">
          <w:rPr>
            <w:rStyle w:val="Hyperlink"/>
            <w:sz w:val="16"/>
            <w:szCs w:val="16"/>
          </w:rPr>
          <w:t>http://www.businessinsider.com.au/no-one-knows-how-well-use-driverless-cars-2015-10?r=US&amp;IR=T</w:t>
        </w:r>
      </w:hyperlink>
      <w:r w:rsidR="006C7A05">
        <w:rPr>
          <w:sz w:val="16"/>
          <w:szCs w:val="16"/>
        </w:rPr>
        <w:t xml:space="preserve"> </w:t>
      </w:r>
    </w:p>
  </w:footnote>
  <w:footnote w:id="8">
    <w:p w:rsidR="003B13D4" w:rsidRPr="00E446B6" w:rsidRDefault="003B13D4" w:rsidP="003B13D4">
      <w:pPr>
        <w:pStyle w:val="FootnoteText"/>
        <w:rPr>
          <w:sz w:val="16"/>
          <w:szCs w:val="16"/>
        </w:rPr>
      </w:pPr>
      <w:r>
        <w:rPr>
          <w:rStyle w:val="FootnoteReference"/>
        </w:rPr>
        <w:footnoteRef/>
      </w:r>
      <w:r>
        <w:t xml:space="preserve"> </w:t>
      </w:r>
      <w:r w:rsidR="006C7A05" w:rsidRPr="00E446B6">
        <w:rPr>
          <w:sz w:val="16"/>
          <w:szCs w:val="16"/>
        </w:rPr>
        <w:t xml:space="preserve">Only one in </w:t>
      </w:r>
      <w:r w:rsidRPr="00E446B6">
        <w:rPr>
          <w:sz w:val="16"/>
          <w:szCs w:val="16"/>
        </w:rPr>
        <w:t xml:space="preserve">five (20%) </w:t>
      </w:r>
      <w:r w:rsidR="006C7A05" w:rsidRPr="00E446B6">
        <w:rPr>
          <w:sz w:val="16"/>
          <w:szCs w:val="16"/>
        </w:rPr>
        <w:t xml:space="preserve">of </w:t>
      </w:r>
      <w:r w:rsidRPr="00E446B6">
        <w:rPr>
          <w:sz w:val="16"/>
          <w:szCs w:val="16"/>
        </w:rPr>
        <w:t xml:space="preserve">U.S. drivers would trust an autonomous vehicle to drive itself with them in it according to a </w:t>
      </w:r>
      <w:hyperlink r:id="rId7" w:history="1">
        <w:r w:rsidRPr="00E446B6">
          <w:rPr>
            <w:rStyle w:val="Hyperlink"/>
            <w:sz w:val="16"/>
            <w:szCs w:val="16"/>
          </w:rPr>
          <w:t>2016 AAA study</w:t>
        </w:r>
      </w:hyperlink>
      <w:r w:rsidRPr="00E446B6">
        <w:rPr>
          <w:sz w:val="16"/>
          <w:szCs w:val="16"/>
        </w:rPr>
        <w:t xml:space="preserve"> released this month. Another study released by EY global consulting at this year’s Geneva Auto Show found more than 40% of drivers might accept autopilot steering and two-thirds might let an autopilot steer if they retained the ability to take control in an emergency.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6" w:rsidRDefault="00992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6" w:rsidRDefault="00992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6" w:rsidRPr="00E8056B" w:rsidRDefault="00992F36"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992F36" w:rsidRDefault="00992F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6" w:rsidRDefault="00992F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6" w:rsidRPr="0019542E" w:rsidRDefault="00992F36"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6" w:rsidRDefault="00992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036"/>
    <w:multiLevelType w:val="hybridMultilevel"/>
    <w:tmpl w:val="2D3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D4384"/>
    <w:multiLevelType w:val="hybridMultilevel"/>
    <w:tmpl w:val="A8C4F3FC"/>
    <w:lvl w:ilvl="0" w:tplc="0F60512E">
      <w:numFmt w:val="bullet"/>
      <w:lvlText w:val="•"/>
      <w:lvlJc w:val="left"/>
      <w:pPr>
        <w:ind w:left="720" w:hanging="72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130707"/>
    <w:multiLevelType w:val="hybridMultilevel"/>
    <w:tmpl w:val="90046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CF0806"/>
    <w:multiLevelType w:val="hybridMultilevel"/>
    <w:tmpl w:val="E63AE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A48E1"/>
    <w:multiLevelType w:val="hybridMultilevel"/>
    <w:tmpl w:val="8546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960874"/>
    <w:multiLevelType w:val="hybridMultilevel"/>
    <w:tmpl w:val="EB7EF76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9673B82"/>
    <w:multiLevelType w:val="hybridMultilevel"/>
    <w:tmpl w:val="6DE8D166"/>
    <w:lvl w:ilvl="0" w:tplc="0F60512E">
      <w:numFmt w:val="bullet"/>
      <w:lvlText w:val="•"/>
      <w:lvlJc w:val="left"/>
      <w:pPr>
        <w:ind w:left="720" w:hanging="72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31044"/>
    <w:multiLevelType w:val="hybridMultilevel"/>
    <w:tmpl w:val="513AA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F60E2"/>
    <w:multiLevelType w:val="hybridMultilevel"/>
    <w:tmpl w:val="F170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F0147"/>
    <w:multiLevelType w:val="hybridMultilevel"/>
    <w:tmpl w:val="7274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DE4F98"/>
    <w:multiLevelType w:val="hybridMultilevel"/>
    <w:tmpl w:val="812AA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F3265C"/>
    <w:multiLevelType w:val="hybridMultilevel"/>
    <w:tmpl w:val="B9A2E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C3126"/>
    <w:multiLevelType w:val="multilevel"/>
    <w:tmpl w:val="872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883B2E"/>
    <w:multiLevelType w:val="hybridMultilevel"/>
    <w:tmpl w:val="3FB6A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15" w15:restartNumberingAfterBreak="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E6325F"/>
    <w:multiLevelType w:val="hybridMultilevel"/>
    <w:tmpl w:val="5A7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100DC5"/>
    <w:multiLevelType w:val="hybridMultilevel"/>
    <w:tmpl w:val="FC448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7636987"/>
    <w:multiLevelType w:val="hybridMultilevel"/>
    <w:tmpl w:val="5BCC2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8802C92"/>
    <w:multiLevelType w:val="hybridMultilevel"/>
    <w:tmpl w:val="1C0E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761BF2"/>
    <w:multiLevelType w:val="hybridMultilevel"/>
    <w:tmpl w:val="8236E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B4C3A"/>
    <w:multiLevelType w:val="multilevel"/>
    <w:tmpl w:val="0FEA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1B60ED"/>
    <w:multiLevelType w:val="hybridMultilevel"/>
    <w:tmpl w:val="5B9E2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BB75572"/>
    <w:multiLevelType w:val="hybridMultilevel"/>
    <w:tmpl w:val="594E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3045E6F"/>
    <w:multiLevelType w:val="hybridMultilevel"/>
    <w:tmpl w:val="17D24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C84D13"/>
    <w:multiLevelType w:val="hybridMultilevel"/>
    <w:tmpl w:val="12D49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4F3BF5"/>
    <w:multiLevelType w:val="hybridMultilevel"/>
    <w:tmpl w:val="CC1C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7223D7"/>
    <w:multiLevelType w:val="hybridMultilevel"/>
    <w:tmpl w:val="54666020"/>
    <w:lvl w:ilvl="0" w:tplc="0F60512E">
      <w:numFmt w:val="bullet"/>
      <w:lvlText w:val="•"/>
      <w:lvlJc w:val="left"/>
      <w:pPr>
        <w:ind w:left="72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FB02BD"/>
    <w:multiLevelType w:val="hybridMultilevel"/>
    <w:tmpl w:val="96FCF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8E4214"/>
    <w:multiLevelType w:val="hybridMultilevel"/>
    <w:tmpl w:val="C1BE1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1C6C05C">
      <w:numFmt w:val="bullet"/>
      <w:lvlText w:val="•"/>
      <w:lvlJc w:val="left"/>
      <w:pPr>
        <w:ind w:left="2160" w:hanging="360"/>
      </w:pPr>
      <w:rPr>
        <w:rFonts w:ascii="Arial" w:eastAsia="Calibr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6"/>
  </w:num>
  <w:num w:numId="4">
    <w:abstractNumId w:val="0"/>
  </w:num>
  <w:num w:numId="5">
    <w:abstractNumId w:val="14"/>
  </w:num>
  <w:num w:numId="6">
    <w:abstractNumId w:val="22"/>
  </w:num>
  <w:num w:numId="7">
    <w:abstractNumId w:val="17"/>
  </w:num>
  <w:num w:numId="8">
    <w:abstractNumId w:val="18"/>
  </w:num>
  <w:num w:numId="9">
    <w:abstractNumId w:val="11"/>
  </w:num>
  <w:num w:numId="10">
    <w:abstractNumId w:val="9"/>
  </w:num>
  <w:num w:numId="11">
    <w:abstractNumId w:val="24"/>
  </w:num>
  <w:num w:numId="12">
    <w:abstractNumId w:val="21"/>
  </w:num>
  <w:num w:numId="13">
    <w:abstractNumId w:val="12"/>
  </w:num>
  <w:num w:numId="14">
    <w:abstractNumId w:val="24"/>
  </w:num>
  <w:num w:numId="15">
    <w:abstractNumId w:val="5"/>
  </w:num>
  <w:num w:numId="16">
    <w:abstractNumId w:val="2"/>
  </w:num>
  <w:num w:numId="17">
    <w:abstractNumId w:val="4"/>
  </w:num>
  <w:num w:numId="18">
    <w:abstractNumId w:val="7"/>
  </w:num>
  <w:num w:numId="19">
    <w:abstractNumId w:val="27"/>
  </w:num>
  <w:num w:numId="20">
    <w:abstractNumId w:val="13"/>
  </w:num>
  <w:num w:numId="21">
    <w:abstractNumId w:val="29"/>
  </w:num>
  <w:num w:numId="22">
    <w:abstractNumId w:val="19"/>
  </w:num>
  <w:num w:numId="23">
    <w:abstractNumId w:val="3"/>
  </w:num>
  <w:num w:numId="24">
    <w:abstractNumId w:val="30"/>
  </w:num>
  <w:num w:numId="25">
    <w:abstractNumId w:val="10"/>
  </w:num>
  <w:num w:numId="26">
    <w:abstractNumId w:val="16"/>
  </w:num>
  <w:num w:numId="27">
    <w:abstractNumId w:val="8"/>
  </w:num>
  <w:num w:numId="28">
    <w:abstractNumId w:val="1"/>
  </w:num>
  <w:num w:numId="29">
    <w:abstractNumId w:val="6"/>
  </w:num>
  <w:num w:numId="30">
    <w:abstractNumId w:val="28"/>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5"/>
  </w:num>
  <w:num w:numId="38">
    <w:abstractNumId w:val="20"/>
  </w:num>
  <w:num w:numId="39">
    <w:abstractNumId w:val="23"/>
  </w:num>
  <w:num w:numId="4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2A51"/>
    <w:rsid w:val="0000435D"/>
    <w:rsid w:val="00005A35"/>
    <w:rsid w:val="00005E0D"/>
    <w:rsid w:val="00006297"/>
    <w:rsid w:val="00006C53"/>
    <w:rsid w:val="00007723"/>
    <w:rsid w:val="00007CA7"/>
    <w:rsid w:val="00011661"/>
    <w:rsid w:val="00012205"/>
    <w:rsid w:val="00012DC3"/>
    <w:rsid w:val="00013F22"/>
    <w:rsid w:val="00014ACF"/>
    <w:rsid w:val="000156D1"/>
    <w:rsid w:val="000169A5"/>
    <w:rsid w:val="00020B9C"/>
    <w:rsid w:val="00021886"/>
    <w:rsid w:val="00021D7D"/>
    <w:rsid w:val="0002564A"/>
    <w:rsid w:val="00027E86"/>
    <w:rsid w:val="00030025"/>
    <w:rsid w:val="0003251D"/>
    <w:rsid w:val="000349FA"/>
    <w:rsid w:val="000350A8"/>
    <w:rsid w:val="00035304"/>
    <w:rsid w:val="00035CFC"/>
    <w:rsid w:val="000363E4"/>
    <w:rsid w:val="00037DF7"/>
    <w:rsid w:val="0004081E"/>
    <w:rsid w:val="00040876"/>
    <w:rsid w:val="00040B35"/>
    <w:rsid w:val="000416A0"/>
    <w:rsid w:val="000447B1"/>
    <w:rsid w:val="00044FFF"/>
    <w:rsid w:val="000456D8"/>
    <w:rsid w:val="00046251"/>
    <w:rsid w:val="00047723"/>
    <w:rsid w:val="00047B01"/>
    <w:rsid w:val="00050538"/>
    <w:rsid w:val="00050AC8"/>
    <w:rsid w:val="00050CE6"/>
    <w:rsid w:val="00052E54"/>
    <w:rsid w:val="00052E9C"/>
    <w:rsid w:val="00053C20"/>
    <w:rsid w:val="00053DCB"/>
    <w:rsid w:val="0005427F"/>
    <w:rsid w:val="00054F0E"/>
    <w:rsid w:val="000558FB"/>
    <w:rsid w:val="00056113"/>
    <w:rsid w:val="00056A74"/>
    <w:rsid w:val="00060365"/>
    <w:rsid w:val="00060651"/>
    <w:rsid w:val="000619B0"/>
    <w:rsid w:val="00061E3C"/>
    <w:rsid w:val="0006283B"/>
    <w:rsid w:val="00063D15"/>
    <w:rsid w:val="000647A7"/>
    <w:rsid w:val="00067698"/>
    <w:rsid w:val="00070737"/>
    <w:rsid w:val="0007104C"/>
    <w:rsid w:val="00071A71"/>
    <w:rsid w:val="00072CCE"/>
    <w:rsid w:val="0007542B"/>
    <w:rsid w:val="00075811"/>
    <w:rsid w:val="00075C01"/>
    <w:rsid w:val="00075E7B"/>
    <w:rsid w:val="00077364"/>
    <w:rsid w:val="00081098"/>
    <w:rsid w:val="00082EA9"/>
    <w:rsid w:val="00083959"/>
    <w:rsid w:val="00083C15"/>
    <w:rsid w:val="000848A1"/>
    <w:rsid w:val="00086A56"/>
    <w:rsid w:val="00087208"/>
    <w:rsid w:val="000874AC"/>
    <w:rsid w:val="0009056B"/>
    <w:rsid w:val="000916AB"/>
    <w:rsid w:val="00091EB9"/>
    <w:rsid w:val="00093679"/>
    <w:rsid w:val="00094FE3"/>
    <w:rsid w:val="00095C3B"/>
    <w:rsid w:val="00096B02"/>
    <w:rsid w:val="0009718D"/>
    <w:rsid w:val="00097329"/>
    <w:rsid w:val="000976B9"/>
    <w:rsid w:val="0009785A"/>
    <w:rsid w:val="000A01D0"/>
    <w:rsid w:val="000A2163"/>
    <w:rsid w:val="000A2996"/>
    <w:rsid w:val="000A2BCF"/>
    <w:rsid w:val="000A2C1A"/>
    <w:rsid w:val="000A4EB0"/>
    <w:rsid w:val="000A5734"/>
    <w:rsid w:val="000A6499"/>
    <w:rsid w:val="000A7570"/>
    <w:rsid w:val="000B0410"/>
    <w:rsid w:val="000B069A"/>
    <w:rsid w:val="000B1819"/>
    <w:rsid w:val="000B2A56"/>
    <w:rsid w:val="000B496C"/>
    <w:rsid w:val="000B5ED2"/>
    <w:rsid w:val="000C049C"/>
    <w:rsid w:val="000C0C35"/>
    <w:rsid w:val="000C0F58"/>
    <w:rsid w:val="000C4A62"/>
    <w:rsid w:val="000C7BBC"/>
    <w:rsid w:val="000D033C"/>
    <w:rsid w:val="000D48DD"/>
    <w:rsid w:val="000D5E4E"/>
    <w:rsid w:val="000D633B"/>
    <w:rsid w:val="000D6EF5"/>
    <w:rsid w:val="000D7B94"/>
    <w:rsid w:val="000D7CD4"/>
    <w:rsid w:val="000E00E4"/>
    <w:rsid w:val="000E7B14"/>
    <w:rsid w:val="000F0F7B"/>
    <w:rsid w:val="000F314E"/>
    <w:rsid w:val="000F34E0"/>
    <w:rsid w:val="000F3ACC"/>
    <w:rsid w:val="000F3ADB"/>
    <w:rsid w:val="000F3D9F"/>
    <w:rsid w:val="000F53C2"/>
    <w:rsid w:val="000F566E"/>
    <w:rsid w:val="000F5BB5"/>
    <w:rsid w:val="000F7F6F"/>
    <w:rsid w:val="00100A35"/>
    <w:rsid w:val="00103E24"/>
    <w:rsid w:val="00103E63"/>
    <w:rsid w:val="001051CB"/>
    <w:rsid w:val="00106D24"/>
    <w:rsid w:val="00106FC6"/>
    <w:rsid w:val="00110610"/>
    <w:rsid w:val="00110711"/>
    <w:rsid w:val="00110A53"/>
    <w:rsid w:val="001121A8"/>
    <w:rsid w:val="0011347C"/>
    <w:rsid w:val="00114941"/>
    <w:rsid w:val="00114FC5"/>
    <w:rsid w:val="00116567"/>
    <w:rsid w:val="001176CB"/>
    <w:rsid w:val="00121A4F"/>
    <w:rsid w:val="00121A53"/>
    <w:rsid w:val="00122285"/>
    <w:rsid w:val="00124231"/>
    <w:rsid w:val="00125009"/>
    <w:rsid w:val="00125023"/>
    <w:rsid w:val="00126A32"/>
    <w:rsid w:val="0013041A"/>
    <w:rsid w:val="001320D2"/>
    <w:rsid w:val="00132E36"/>
    <w:rsid w:val="00133207"/>
    <w:rsid w:val="00134E0D"/>
    <w:rsid w:val="001356F2"/>
    <w:rsid w:val="001368EB"/>
    <w:rsid w:val="00140AC8"/>
    <w:rsid w:val="00141274"/>
    <w:rsid w:val="00141395"/>
    <w:rsid w:val="0014179F"/>
    <w:rsid w:val="00142A90"/>
    <w:rsid w:val="0014300C"/>
    <w:rsid w:val="001431E4"/>
    <w:rsid w:val="00145B71"/>
    <w:rsid w:val="0014683D"/>
    <w:rsid w:val="00150065"/>
    <w:rsid w:val="0015008C"/>
    <w:rsid w:val="00150435"/>
    <w:rsid w:val="0015062F"/>
    <w:rsid w:val="0015211C"/>
    <w:rsid w:val="00152A71"/>
    <w:rsid w:val="001531B2"/>
    <w:rsid w:val="001533F1"/>
    <w:rsid w:val="0015359E"/>
    <w:rsid w:val="0015386B"/>
    <w:rsid w:val="00154AD7"/>
    <w:rsid w:val="001552BC"/>
    <w:rsid w:val="00160FE3"/>
    <w:rsid w:val="001611AB"/>
    <w:rsid w:val="00163879"/>
    <w:rsid w:val="00165127"/>
    <w:rsid w:val="00166CBD"/>
    <w:rsid w:val="00167142"/>
    <w:rsid w:val="00167289"/>
    <w:rsid w:val="00170BFC"/>
    <w:rsid w:val="00172801"/>
    <w:rsid w:val="00172FC4"/>
    <w:rsid w:val="00174273"/>
    <w:rsid w:val="00176C09"/>
    <w:rsid w:val="0017728E"/>
    <w:rsid w:val="00177BE9"/>
    <w:rsid w:val="001807A8"/>
    <w:rsid w:val="001811B8"/>
    <w:rsid w:val="001822CF"/>
    <w:rsid w:val="00182D31"/>
    <w:rsid w:val="0018381C"/>
    <w:rsid w:val="001855CD"/>
    <w:rsid w:val="00185B28"/>
    <w:rsid w:val="0018607D"/>
    <w:rsid w:val="00193930"/>
    <w:rsid w:val="0019542E"/>
    <w:rsid w:val="00195C1B"/>
    <w:rsid w:val="0019774B"/>
    <w:rsid w:val="00197A36"/>
    <w:rsid w:val="00197B9E"/>
    <w:rsid w:val="001A05D5"/>
    <w:rsid w:val="001A0DC3"/>
    <w:rsid w:val="001A0DEF"/>
    <w:rsid w:val="001A24BE"/>
    <w:rsid w:val="001A3A47"/>
    <w:rsid w:val="001A57AA"/>
    <w:rsid w:val="001A6510"/>
    <w:rsid w:val="001A6D98"/>
    <w:rsid w:val="001A7687"/>
    <w:rsid w:val="001B0529"/>
    <w:rsid w:val="001B0E57"/>
    <w:rsid w:val="001B2CD7"/>
    <w:rsid w:val="001B3675"/>
    <w:rsid w:val="001B36AC"/>
    <w:rsid w:val="001B3E52"/>
    <w:rsid w:val="001B4180"/>
    <w:rsid w:val="001B49D4"/>
    <w:rsid w:val="001B5390"/>
    <w:rsid w:val="001C05C2"/>
    <w:rsid w:val="001C0C68"/>
    <w:rsid w:val="001C125D"/>
    <w:rsid w:val="001C33DE"/>
    <w:rsid w:val="001C3659"/>
    <w:rsid w:val="001C5B41"/>
    <w:rsid w:val="001D2D61"/>
    <w:rsid w:val="001D4917"/>
    <w:rsid w:val="001D50C7"/>
    <w:rsid w:val="001D64FE"/>
    <w:rsid w:val="001D77A8"/>
    <w:rsid w:val="001D7817"/>
    <w:rsid w:val="001E0A75"/>
    <w:rsid w:val="001E1BA9"/>
    <w:rsid w:val="001E3AC7"/>
    <w:rsid w:val="001E474C"/>
    <w:rsid w:val="001E4E95"/>
    <w:rsid w:val="001E5BE0"/>
    <w:rsid w:val="001E5C29"/>
    <w:rsid w:val="001E70A3"/>
    <w:rsid w:val="001F0C6E"/>
    <w:rsid w:val="001F1455"/>
    <w:rsid w:val="001F187C"/>
    <w:rsid w:val="001F3D36"/>
    <w:rsid w:val="001F7268"/>
    <w:rsid w:val="001F7F3C"/>
    <w:rsid w:val="00200A50"/>
    <w:rsid w:val="00202910"/>
    <w:rsid w:val="0020303C"/>
    <w:rsid w:val="00203BE8"/>
    <w:rsid w:val="002041FF"/>
    <w:rsid w:val="002067C0"/>
    <w:rsid w:val="00207DE8"/>
    <w:rsid w:val="00210088"/>
    <w:rsid w:val="0021270C"/>
    <w:rsid w:val="0021283E"/>
    <w:rsid w:val="002137D3"/>
    <w:rsid w:val="00214282"/>
    <w:rsid w:val="00215F0D"/>
    <w:rsid w:val="00216CE6"/>
    <w:rsid w:val="0022205C"/>
    <w:rsid w:val="00222A5F"/>
    <w:rsid w:val="00225B24"/>
    <w:rsid w:val="002278E9"/>
    <w:rsid w:val="0023094F"/>
    <w:rsid w:val="00230C4F"/>
    <w:rsid w:val="00230DFC"/>
    <w:rsid w:val="002333DB"/>
    <w:rsid w:val="00236779"/>
    <w:rsid w:val="00237081"/>
    <w:rsid w:val="00241C15"/>
    <w:rsid w:val="0024248F"/>
    <w:rsid w:val="00242D21"/>
    <w:rsid w:val="0024360C"/>
    <w:rsid w:val="00243731"/>
    <w:rsid w:val="00250025"/>
    <w:rsid w:val="00250DCA"/>
    <w:rsid w:val="0025225E"/>
    <w:rsid w:val="002527BE"/>
    <w:rsid w:val="00252AA9"/>
    <w:rsid w:val="0025360A"/>
    <w:rsid w:val="002537F7"/>
    <w:rsid w:val="002542D1"/>
    <w:rsid w:val="00254301"/>
    <w:rsid w:val="002543DF"/>
    <w:rsid w:val="00254532"/>
    <w:rsid w:val="00255617"/>
    <w:rsid w:val="00255FC6"/>
    <w:rsid w:val="00257D05"/>
    <w:rsid w:val="00260827"/>
    <w:rsid w:val="00262C0A"/>
    <w:rsid w:val="00263A7C"/>
    <w:rsid w:val="0026435C"/>
    <w:rsid w:val="002647C3"/>
    <w:rsid w:val="00265EB9"/>
    <w:rsid w:val="00266325"/>
    <w:rsid w:val="00266881"/>
    <w:rsid w:val="00266915"/>
    <w:rsid w:val="00267A74"/>
    <w:rsid w:val="00267CAF"/>
    <w:rsid w:val="00267EA4"/>
    <w:rsid w:val="00270995"/>
    <w:rsid w:val="00271561"/>
    <w:rsid w:val="002729E5"/>
    <w:rsid w:val="002741C1"/>
    <w:rsid w:val="00277981"/>
    <w:rsid w:val="00277D24"/>
    <w:rsid w:val="00282EF9"/>
    <w:rsid w:val="0028399D"/>
    <w:rsid w:val="00291C6F"/>
    <w:rsid w:val="0029355B"/>
    <w:rsid w:val="002938B5"/>
    <w:rsid w:val="00295501"/>
    <w:rsid w:val="00296633"/>
    <w:rsid w:val="00296A47"/>
    <w:rsid w:val="002A061F"/>
    <w:rsid w:val="002A243F"/>
    <w:rsid w:val="002A2540"/>
    <w:rsid w:val="002A27B4"/>
    <w:rsid w:val="002A2B1D"/>
    <w:rsid w:val="002A3F63"/>
    <w:rsid w:val="002A4201"/>
    <w:rsid w:val="002A4859"/>
    <w:rsid w:val="002A4F45"/>
    <w:rsid w:val="002A5C2E"/>
    <w:rsid w:val="002A7CB7"/>
    <w:rsid w:val="002A7D7F"/>
    <w:rsid w:val="002B0559"/>
    <w:rsid w:val="002B0F48"/>
    <w:rsid w:val="002B172B"/>
    <w:rsid w:val="002B1FFC"/>
    <w:rsid w:val="002B31AF"/>
    <w:rsid w:val="002B3668"/>
    <w:rsid w:val="002B381D"/>
    <w:rsid w:val="002B3C02"/>
    <w:rsid w:val="002B44CF"/>
    <w:rsid w:val="002B54EF"/>
    <w:rsid w:val="002B7A60"/>
    <w:rsid w:val="002B7C87"/>
    <w:rsid w:val="002C015C"/>
    <w:rsid w:val="002C0499"/>
    <w:rsid w:val="002C1799"/>
    <w:rsid w:val="002C2485"/>
    <w:rsid w:val="002C5598"/>
    <w:rsid w:val="002D1187"/>
    <w:rsid w:val="002D14C0"/>
    <w:rsid w:val="002D2386"/>
    <w:rsid w:val="002D4E99"/>
    <w:rsid w:val="002D592D"/>
    <w:rsid w:val="002E06F2"/>
    <w:rsid w:val="002E10D1"/>
    <w:rsid w:val="002E224A"/>
    <w:rsid w:val="002E226D"/>
    <w:rsid w:val="002E453E"/>
    <w:rsid w:val="002E4551"/>
    <w:rsid w:val="002E5D82"/>
    <w:rsid w:val="002E5F39"/>
    <w:rsid w:val="002E6075"/>
    <w:rsid w:val="002E7897"/>
    <w:rsid w:val="002E7F28"/>
    <w:rsid w:val="002F1EC1"/>
    <w:rsid w:val="002F2F65"/>
    <w:rsid w:val="002F3241"/>
    <w:rsid w:val="002F438C"/>
    <w:rsid w:val="002F50FD"/>
    <w:rsid w:val="002F5370"/>
    <w:rsid w:val="002F5A71"/>
    <w:rsid w:val="002F632C"/>
    <w:rsid w:val="00302E87"/>
    <w:rsid w:val="00304B46"/>
    <w:rsid w:val="00304E75"/>
    <w:rsid w:val="00304FB2"/>
    <w:rsid w:val="0030520C"/>
    <w:rsid w:val="003054ED"/>
    <w:rsid w:val="003068D5"/>
    <w:rsid w:val="00306FBF"/>
    <w:rsid w:val="00307FF7"/>
    <w:rsid w:val="003112DE"/>
    <w:rsid w:val="00313FF4"/>
    <w:rsid w:val="00315333"/>
    <w:rsid w:val="00316276"/>
    <w:rsid w:val="0032008B"/>
    <w:rsid w:val="00320150"/>
    <w:rsid w:val="003203EF"/>
    <w:rsid w:val="00320AC6"/>
    <w:rsid w:val="00320AFE"/>
    <w:rsid w:val="00321990"/>
    <w:rsid w:val="00321A43"/>
    <w:rsid w:val="0032308F"/>
    <w:rsid w:val="00323316"/>
    <w:rsid w:val="00324142"/>
    <w:rsid w:val="00325A6C"/>
    <w:rsid w:val="003265BF"/>
    <w:rsid w:val="003268FC"/>
    <w:rsid w:val="003301E4"/>
    <w:rsid w:val="00330F29"/>
    <w:rsid w:val="00336512"/>
    <w:rsid w:val="00336760"/>
    <w:rsid w:val="00336EBD"/>
    <w:rsid w:val="00336FF7"/>
    <w:rsid w:val="0033795B"/>
    <w:rsid w:val="003404BF"/>
    <w:rsid w:val="00341DBF"/>
    <w:rsid w:val="00342826"/>
    <w:rsid w:val="00343435"/>
    <w:rsid w:val="003467AB"/>
    <w:rsid w:val="00350300"/>
    <w:rsid w:val="00351556"/>
    <w:rsid w:val="00351657"/>
    <w:rsid w:val="00351D4B"/>
    <w:rsid w:val="003533CA"/>
    <w:rsid w:val="00354394"/>
    <w:rsid w:val="0035493A"/>
    <w:rsid w:val="00354DA6"/>
    <w:rsid w:val="00355658"/>
    <w:rsid w:val="00356D3A"/>
    <w:rsid w:val="00360759"/>
    <w:rsid w:val="00360AD1"/>
    <w:rsid w:val="00362918"/>
    <w:rsid w:val="00364BA5"/>
    <w:rsid w:val="0036535E"/>
    <w:rsid w:val="003659E8"/>
    <w:rsid w:val="003662DC"/>
    <w:rsid w:val="00367FA4"/>
    <w:rsid w:val="00372137"/>
    <w:rsid w:val="00374990"/>
    <w:rsid w:val="00376E2F"/>
    <w:rsid w:val="00380998"/>
    <w:rsid w:val="003828AD"/>
    <w:rsid w:val="00384772"/>
    <w:rsid w:val="00385F00"/>
    <w:rsid w:val="00385F9E"/>
    <w:rsid w:val="0039063B"/>
    <w:rsid w:val="00390696"/>
    <w:rsid w:val="003911E4"/>
    <w:rsid w:val="0039442F"/>
    <w:rsid w:val="003A17DE"/>
    <w:rsid w:val="003A223A"/>
    <w:rsid w:val="003A375B"/>
    <w:rsid w:val="003A4520"/>
    <w:rsid w:val="003B13D4"/>
    <w:rsid w:val="003B18EA"/>
    <w:rsid w:val="003B1937"/>
    <w:rsid w:val="003B2024"/>
    <w:rsid w:val="003B23CF"/>
    <w:rsid w:val="003B56E7"/>
    <w:rsid w:val="003B6265"/>
    <w:rsid w:val="003B74E4"/>
    <w:rsid w:val="003B76E9"/>
    <w:rsid w:val="003B7C68"/>
    <w:rsid w:val="003C2311"/>
    <w:rsid w:val="003C2855"/>
    <w:rsid w:val="003C2DEE"/>
    <w:rsid w:val="003C42D2"/>
    <w:rsid w:val="003C4664"/>
    <w:rsid w:val="003C6E58"/>
    <w:rsid w:val="003D0990"/>
    <w:rsid w:val="003D0AC3"/>
    <w:rsid w:val="003D1163"/>
    <w:rsid w:val="003D27E1"/>
    <w:rsid w:val="003D3DC0"/>
    <w:rsid w:val="003D3E28"/>
    <w:rsid w:val="003D4281"/>
    <w:rsid w:val="003D4493"/>
    <w:rsid w:val="003D5C05"/>
    <w:rsid w:val="003D6CCE"/>
    <w:rsid w:val="003D6F49"/>
    <w:rsid w:val="003D75FC"/>
    <w:rsid w:val="003D7690"/>
    <w:rsid w:val="003E06E7"/>
    <w:rsid w:val="003E2B20"/>
    <w:rsid w:val="003E3B58"/>
    <w:rsid w:val="003E3D6A"/>
    <w:rsid w:val="003E4EFE"/>
    <w:rsid w:val="003E7053"/>
    <w:rsid w:val="003F0B5C"/>
    <w:rsid w:val="003F0F16"/>
    <w:rsid w:val="003F14C7"/>
    <w:rsid w:val="003F6CA9"/>
    <w:rsid w:val="003F77E6"/>
    <w:rsid w:val="00400142"/>
    <w:rsid w:val="004008C7"/>
    <w:rsid w:val="004008D8"/>
    <w:rsid w:val="00402138"/>
    <w:rsid w:val="00403823"/>
    <w:rsid w:val="00404392"/>
    <w:rsid w:val="00404731"/>
    <w:rsid w:val="00404820"/>
    <w:rsid w:val="004053D4"/>
    <w:rsid w:val="00406222"/>
    <w:rsid w:val="00407881"/>
    <w:rsid w:val="00407EF2"/>
    <w:rsid w:val="00410341"/>
    <w:rsid w:val="0041041B"/>
    <w:rsid w:val="004115B6"/>
    <w:rsid w:val="00411625"/>
    <w:rsid w:val="004116EA"/>
    <w:rsid w:val="00411877"/>
    <w:rsid w:val="0041272C"/>
    <w:rsid w:val="004130C2"/>
    <w:rsid w:val="00413868"/>
    <w:rsid w:val="00414BFC"/>
    <w:rsid w:val="00415126"/>
    <w:rsid w:val="00420431"/>
    <w:rsid w:val="0042052C"/>
    <w:rsid w:val="004209B1"/>
    <w:rsid w:val="00420F75"/>
    <w:rsid w:val="00421306"/>
    <w:rsid w:val="00422BB7"/>
    <w:rsid w:val="00423CC7"/>
    <w:rsid w:val="00423CCC"/>
    <w:rsid w:val="00424D3E"/>
    <w:rsid w:val="0042557B"/>
    <w:rsid w:val="004263BE"/>
    <w:rsid w:val="00430557"/>
    <w:rsid w:val="00432273"/>
    <w:rsid w:val="00432426"/>
    <w:rsid w:val="004353C2"/>
    <w:rsid w:val="00435BB4"/>
    <w:rsid w:val="004367EA"/>
    <w:rsid w:val="00440231"/>
    <w:rsid w:val="00443123"/>
    <w:rsid w:val="004436EB"/>
    <w:rsid w:val="00445CDC"/>
    <w:rsid w:val="00446F0B"/>
    <w:rsid w:val="00450FF8"/>
    <w:rsid w:val="0045153A"/>
    <w:rsid w:val="00451BB7"/>
    <w:rsid w:val="00451BD9"/>
    <w:rsid w:val="00454D08"/>
    <w:rsid w:val="00455514"/>
    <w:rsid w:val="004601A8"/>
    <w:rsid w:val="00462423"/>
    <w:rsid w:val="004628E9"/>
    <w:rsid w:val="00463025"/>
    <w:rsid w:val="004640D1"/>
    <w:rsid w:val="00466E7F"/>
    <w:rsid w:val="00467369"/>
    <w:rsid w:val="00473A75"/>
    <w:rsid w:val="00474AAC"/>
    <w:rsid w:val="004757B8"/>
    <w:rsid w:val="00475C39"/>
    <w:rsid w:val="004762BA"/>
    <w:rsid w:val="00477FC5"/>
    <w:rsid w:val="0048225B"/>
    <w:rsid w:val="00483BAA"/>
    <w:rsid w:val="00483F2E"/>
    <w:rsid w:val="00484068"/>
    <w:rsid w:val="004847D2"/>
    <w:rsid w:val="00484C78"/>
    <w:rsid w:val="004854A3"/>
    <w:rsid w:val="00486867"/>
    <w:rsid w:val="004878CF"/>
    <w:rsid w:val="00487F0F"/>
    <w:rsid w:val="00491DE0"/>
    <w:rsid w:val="004932AD"/>
    <w:rsid w:val="00494FF8"/>
    <w:rsid w:val="004952A7"/>
    <w:rsid w:val="0049636E"/>
    <w:rsid w:val="004966B8"/>
    <w:rsid w:val="00496A24"/>
    <w:rsid w:val="004977DE"/>
    <w:rsid w:val="00497CD2"/>
    <w:rsid w:val="004A1075"/>
    <w:rsid w:val="004A11D6"/>
    <w:rsid w:val="004A2F6F"/>
    <w:rsid w:val="004A325F"/>
    <w:rsid w:val="004A7B44"/>
    <w:rsid w:val="004B08E7"/>
    <w:rsid w:val="004B0BF5"/>
    <w:rsid w:val="004B26EB"/>
    <w:rsid w:val="004B2B19"/>
    <w:rsid w:val="004B2C36"/>
    <w:rsid w:val="004B3EF6"/>
    <w:rsid w:val="004B4B20"/>
    <w:rsid w:val="004B509F"/>
    <w:rsid w:val="004B5FA9"/>
    <w:rsid w:val="004B6187"/>
    <w:rsid w:val="004B64C9"/>
    <w:rsid w:val="004B6C90"/>
    <w:rsid w:val="004C1C6A"/>
    <w:rsid w:val="004C2120"/>
    <w:rsid w:val="004C2168"/>
    <w:rsid w:val="004C21BB"/>
    <w:rsid w:val="004C339B"/>
    <w:rsid w:val="004C3CC3"/>
    <w:rsid w:val="004C470E"/>
    <w:rsid w:val="004C51E3"/>
    <w:rsid w:val="004C75CE"/>
    <w:rsid w:val="004C78A5"/>
    <w:rsid w:val="004C7AD5"/>
    <w:rsid w:val="004C7EE3"/>
    <w:rsid w:val="004D0C5A"/>
    <w:rsid w:val="004D109E"/>
    <w:rsid w:val="004D2DE4"/>
    <w:rsid w:val="004D3774"/>
    <w:rsid w:val="004D42D0"/>
    <w:rsid w:val="004D6BAD"/>
    <w:rsid w:val="004E1EBB"/>
    <w:rsid w:val="004E5885"/>
    <w:rsid w:val="004E5EA3"/>
    <w:rsid w:val="004F0A9B"/>
    <w:rsid w:val="004F0C9F"/>
    <w:rsid w:val="004F112A"/>
    <w:rsid w:val="004F2FED"/>
    <w:rsid w:val="004F38D2"/>
    <w:rsid w:val="004F3B07"/>
    <w:rsid w:val="004F500B"/>
    <w:rsid w:val="004F6D2F"/>
    <w:rsid w:val="004F73D5"/>
    <w:rsid w:val="004F79DA"/>
    <w:rsid w:val="00500BCF"/>
    <w:rsid w:val="00501270"/>
    <w:rsid w:val="005015F8"/>
    <w:rsid w:val="00502292"/>
    <w:rsid w:val="005022E4"/>
    <w:rsid w:val="0050368F"/>
    <w:rsid w:val="005037E0"/>
    <w:rsid w:val="00503808"/>
    <w:rsid w:val="00504707"/>
    <w:rsid w:val="00504A7C"/>
    <w:rsid w:val="00510952"/>
    <w:rsid w:val="00510A99"/>
    <w:rsid w:val="00511321"/>
    <w:rsid w:val="00512B6D"/>
    <w:rsid w:val="0052056E"/>
    <w:rsid w:val="005208A7"/>
    <w:rsid w:val="005211A5"/>
    <w:rsid w:val="00521988"/>
    <w:rsid w:val="005223FD"/>
    <w:rsid w:val="0052323C"/>
    <w:rsid w:val="00523899"/>
    <w:rsid w:val="00525303"/>
    <w:rsid w:val="005267E4"/>
    <w:rsid w:val="0053137B"/>
    <w:rsid w:val="00531481"/>
    <w:rsid w:val="0053194E"/>
    <w:rsid w:val="0053236A"/>
    <w:rsid w:val="005326EB"/>
    <w:rsid w:val="00532904"/>
    <w:rsid w:val="00532BFB"/>
    <w:rsid w:val="00532EDD"/>
    <w:rsid w:val="00532F0A"/>
    <w:rsid w:val="00533381"/>
    <w:rsid w:val="00533467"/>
    <w:rsid w:val="00533DD1"/>
    <w:rsid w:val="005343F6"/>
    <w:rsid w:val="0053492E"/>
    <w:rsid w:val="005350B5"/>
    <w:rsid w:val="00535155"/>
    <w:rsid w:val="00535863"/>
    <w:rsid w:val="005359BF"/>
    <w:rsid w:val="005365E0"/>
    <w:rsid w:val="00540454"/>
    <w:rsid w:val="00540ABF"/>
    <w:rsid w:val="00542877"/>
    <w:rsid w:val="00543163"/>
    <w:rsid w:val="005434F6"/>
    <w:rsid w:val="0054477E"/>
    <w:rsid w:val="00544AD8"/>
    <w:rsid w:val="00545151"/>
    <w:rsid w:val="00545CB8"/>
    <w:rsid w:val="00545E6C"/>
    <w:rsid w:val="00546459"/>
    <w:rsid w:val="00546664"/>
    <w:rsid w:val="00550256"/>
    <w:rsid w:val="005507D4"/>
    <w:rsid w:val="005520B3"/>
    <w:rsid w:val="00552289"/>
    <w:rsid w:val="005539F5"/>
    <w:rsid w:val="00554BF4"/>
    <w:rsid w:val="005551EA"/>
    <w:rsid w:val="005571CA"/>
    <w:rsid w:val="00557740"/>
    <w:rsid w:val="0056179B"/>
    <w:rsid w:val="0056479F"/>
    <w:rsid w:val="005648B3"/>
    <w:rsid w:val="00564DAA"/>
    <w:rsid w:val="00565F92"/>
    <w:rsid w:val="00566201"/>
    <w:rsid w:val="00566D20"/>
    <w:rsid w:val="00570127"/>
    <w:rsid w:val="0057019E"/>
    <w:rsid w:val="00570821"/>
    <w:rsid w:val="00571F8F"/>
    <w:rsid w:val="0057286E"/>
    <w:rsid w:val="00574A61"/>
    <w:rsid w:val="005751D7"/>
    <w:rsid w:val="0057591D"/>
    <w:rsid w:val="00575B6B"/>
    <w:rsid w:val="00576633"/>
    <w:rsid w:val="00576710"/>
    <w:rsid w:val="00576AB3"/>
    <w:rsid w:val="00576ED0"/>
    <w:rsid w:val="00576F0D"/>
    <w:rsid w:val="005773CF"/>
    <w:rsid w:val="0057783F"/>
    <w:rsid w:val="00577DFD"/>
    <w:rsid w:val="00580BDF"/>
    <w:rsid w:val="0058247C"/>
    <w:rsid w:val="00583369"/>
    <w:rsid w:val="00586A8B"/>
    <w:rsid w:val="00586A9B"/>
    <w:rsid w:val="00587C8F"/>
    <w:rsid w:val="00591A59"/>
    <w:rsid w:val="00593217"/>
    <w:rsid w:val="00593980"/>
    <w:rsid w:val="0059482D"/>
    <w:rsid w:val="00595305"/>
    <w:rsid w:val="0059530D"/>
    <w:rsid w:val="00596872"/>
    <w:rsid w:val="00596DBF"/>
    <w:rsid w:val="00597162"/>
    <w:rsid w:val="00597854"/>
    <w:rsid w:val="005A2511"/>
    <w:rsid w:val="005A2A86"/>
    <w:rsid w:val="005A38CD"/>
    <w:rsid w:val="005A472C"/>
    <w:rsid w:val="005A49DD"/>
    <w:rsid w:val="005B0230"/>
    <w:rsid w:val="005B0CD7"/>
    <w:rsid w:val="005B1179"/>
    <w:rsid w:val="005B34B7"/>
    <w:rsid w:val="005B3729"/>
    <w:rsid w:val="005B4CA8"/>
    <w:rsid w:val="005B4F21"/>
    <w:rsid w:val="005B68E9"/>
    <w:rsid w:val="005B7FAD"/>
    <w:rsid w:val="005C1B52"/>
    <w:rsid w:val="005C31A0"/>
    <w:rsid w:val="005C36D1"/>
    <w:rsid w:val="005C4492"/>
    <w:rsid w:val="005C473F"/>
    <w:rsid w:val="005C4952"/>
    <w:rsid w:val="005C61CC"/>
    <w:rsid w:val="005C63F7"/>
    <w:rsid w:val="005C7729"/>
    <w:rsid w:val="005C77F4"/>
    <w:rsid w:val="005D00E8"/>
    <w:rsid w:val="005D2355"/>
    <w:rsid w:val="005D2445"/>
    <w:rsid w:val="005D30FF"/>
    <w:rsid w:val="005D3E69"/>
    <w:rsid w:val="005D4BB0"/>
    <w:rsid w:val="005D6CD2"/>
    <w:rsid w:val="005E117A"/>
    <w:rsid w:val="005E11FC"/>
    <w:rsid w:val="005E20ED"/>
    <w:rsid w:val="005E23F5"/>
    <w:rsid w:val="005E28FB"/>
    <w:rsid w:val="005E4356"/>
    <w:rsid w:val="005E57AC"/>
    <w:rsid w:val="005E6294"/>
    <w:rsid w:val="005E661C"/>
    <w:rsid w:val="005E6ABC"/>
    <w:rsid w:val="005E6D8B"/>
    <w:rsid w:val="005F01B0"/>
    <w:rsid w:val="005F06F7"/>
    <w:rsid w:val="005F1009"/>
    <w:rsid w:val="005F21D1"/>
    <w:rsid w:val="005F31DF"/>
    <w:rsid w:val="005F4FBC"/>
    <w:rsid w:val="005F528E"/>
    <w:rsid w:val="005F5ACC"/>
    <w:rsid w:val="005F69CC"/>
    <w:rsid w:val="00600132"/>
    <w:rsid w:val="006007D6"/>
    <w:rsid w:val="00600AC6"/>
    <w:rsid w:val="006014C4"/>
    <w:rsid w:val="00601B01"/>
    <w:rsid w:val="00602F81"/>
    <w:rsid w:val="00603655"/>
    <w:rsid w:val="00604795"/>
    <w:rsid w:val="00605C2F"/>
    <w:rsid w:val="00605F3F"/>
    <w:rsid w:val="00605FB9"/>
    <w:rsid w:val="00606FFD"/>
    <w:rsid w:val="006109E9"/>
    <w:rsid w:val="00610CFE"/>
    <w:rsid w:val="006110D1"/>
    <w:rsid w:val="006123DD"/>
    <w:rsid w:val="00614369"/>
    <w:rsid w:val="00616B48"/>
    <w:rsid w:val="00617C9D"/>
    <w:rsid w:val="006220FC"/>
    <w:rsid w:val="006233B3"/>
    <w:rsid w:val="006233FC"/>
    <w:rsid w:val="006244DA"/>
    <w:rsid w:val="00625BAD"/>
    <w:rsid w:val="00625E9E"/>
    <w:rsid w:val="006278F6"/>
    <w:rsid w:val="00627F56"/>
    <w:rsid w:val="006308E9"/>
    <w:rsid w:val="00630FE7"/>
    <w:rsid w:val="0063291A"/>
    <w:rsid w:val="00632AA0"/>
    <w:rsid w:val="00632D04"/>
    <w:rsid w:val="00632EB0"/>
    <w:rsid w:val="006331D5"/>
    <w:rsid w:val="00634824"/>
    <w:rsid w:val="0063609C"/>
    <w:rsid w:val="0063713C"/>
    <w:rsid w:val="00640DAD"/>
    <w:rsid w:val="006410BD"/>
    <w:rsid w:val="006418C4"/>
    <w:rsid w:val="006458F3"/>
    <w:rsid w:val="0064632C"/>
    <w:rsid w:val="00646B21"/>
    <w:rsid w:val="006479F1"/>
    <w:rsid w:val="00647FBE"/>
    <w:rsid w:val="00650566"/>
    <w:rsid w:val="006509D3"/>
    <w:rsid w:val="00650CB3"/>
    <w:rsid w:val="00651339"/>
    <w:rsid w:val="006518D9"/>
    <w:rsid w:val="0065569F"/>
    <w:rsid w:val="00657A3F"/>
    <w:rsid w:val="00657AF4"/>
    <w:rsid w:val="0066270D"/>
    <w:rsid w:val="00662A4B"/>
    <w:rsid w:val="00663AE8"/>
    <w:rsid w:val="00664D33"/>
    <w:rsid w:val="00664F8A"/>
    <w:rsid w:val="00665680"/>
    <w:rsid w:val="00666A1A"/>
    <w:rsid w:val="00667036"/>
    <w:rsid w:val="0066769B"/>
    <w:rsid w:val="006677C7"/>
    <w:rsid w:val="006708DE"/>
    <w:rsid w:val="00675A91"/>
    <w:rsid w:val="00682B89"/>
    <w:rsid w:val="006835D6"/>
    <w:rsid w:val="00683D7C"/>
    <w:rsid w:val="00685443"/>
    <w:rsid w:val="00685459"/>
    <w:rsid w:val="006856E9"/>
    <w:rsid w:val="006858FF"/>
    <w:rsid w:val="006859F7"/>
    <w:rsid w:val="00686470"/>
    <w:rsid w:val="0069019B"/>
    <w:rsid w:val="00692625"/>
    <w:rsid w:val="006927DB"/>
    <w:rsid w:val="006932F3"/>
    <w:rsid w:val="00693363"/>
    <w:rsid w:val="00693796"/>
    <w:rsid w:val="00693891"/>
    <w:rsid w:val="006939CC"/>
    <w:rsid w:val="00693E0E"/>
    <w:rsid w:val="0069483A"/>
    <w:rsid w:val="00694C83"/>
    <w:rsid w:val="00694F97"/>
    <w:rsid w:val="0069582B"/>
    <w:rsid w:val="006974D1"/>
    <w:rsid w:val="00697CE7"/>
    <w:rsid w:val="006A0105"/>
    <w:rsid w:val="006A1612"/>
    <w:rsid w:val="006A208A"/>
    <w:rsid w:val="006A522F"/>
    <w:rsid w:val="006A52C4"/>
    <w:rsid w:val="006A63B2"/>
    <w:rsid w:val="006A6A27"/>
    <w:rsid w:val="006A7735"/>
    <w:rsid w:val="006A797E"/>
    <w:rsid w:val="006B1166"/>
    <w:rsid w:val="006B261C"/>
    <w:rsid w:val="006B36C8"/>
    <w:rsid w:val="006B4B45"/>
    <w:rsid w:val="006B558F"/>
    <w:rsid w:val="006B72CE"/>
    <w:rsid w:val="006B7D6C"/>
    <w:rsid w:val="006C38AD"/>
    <w:rsid w:val="006C428F"/>
    <w:rsid w:val="006C7A05"/>
    <w:rsid w:val="006D4D41"/>
    <w:rsid w:val="006D7818"/>
    <w:rsid w:val="006E026F"/>
    <w:rsid w:val="006E05F0"/>
    <w:rsid w:val="006E0E88"/>
    <w:rsid w:val="006E1E75"/>
    <w:rsid w:val="006E26D5"/>
    <w:rsid w:val="006E6761"/>
    <w:rsid w:val="006F050F"/>
    <w:rsid w:val="006F0BC5"/>
    <w:rsid w:val="006F0C79"/>
    <w:rsid w:val="006F0EA4"/>
    <w:rsid w:val="006F19E0"/>
    <w:rsid w:val="006F2893"/>
    <w:rsid w:val="006F6C3C"/>
    <w:rsid w:val="00700742"/>
    <w:rsid w:val="00704823"/>
    <w:rsid w:val="00704E66"/>
    <w:rsid w:val="007060D1"/>
    <w:rsid w:val="007062D8"/>
    <w:rsid w:val="00706722"/>
    <w:rsid w:val="00710395"/>
    <w:rsid w:val="0071276D"/>
    <w:rsid w:val="00714204"/>
    <w:rsid w:val="007162A5"/>
    <w:rsid w:val="0071719F"/>
    <w:rsid w:val="0071762D"/>
    <w:rsid w:val="00717BAD"/>
    <w:rsid w:val="00720F08"/>
    <w:rsid w:val="00722464"/>
    <w:rsid w:val="007224BA"/>
    <w:rsid w:val="00725BC0"/>
    <w:rsid w:val="00726797"/>
    <w:rsid w:val="007270C9"/>
    <w:rsid w:val="0072742E"/>
    <w:rsid w:val="007278BB"/>
    <w:rsid w:val="00730015"/>
    <w:rsid w:val="00731C16"/>
    <w:rsid w:val="00731DC4"/>
    <w:rsid w:val="00732C25"/>
    <w:rsid w:val="00737149"/>
    <w:rsid w:val="00740005"/>
    <w:rsid w:val="00740DF8"/>
    <w:rsid w:val="00741304"/>
    <w:rsid w:val="0074670F"/>
    <w:rsid w:val="007468FB"/>
    <w:rsid w:val="00746BF5"/>
    <w:rsid w:val="007470CF"/>
    <w:rsid w:val="00747E51"/>
    <w:rsid w:val="00751235"/>
    <w:rsid w:val="00751BF0"/>
    <w:rsid w:val="00753F95"/>
    <w:rsid w:val="0075427A"/>
    <w:rsid w:val="00754EBD"/>
    <w:rsid w:val="007551E1"/>
    <w:rsid w:val="00756F64"/>
    <w:rsid w:val="00757C3B"/>
    <w:rsid w:val="0076023A"/>
    <w:rsid w:val="00761455"/>
    <w:rsid w:val="0076304F"/>
    <w:rsid w:val="00763C32"/>
    <w:rsid w:val="00773733"/>
    <w:rsid w:val="00774DCC"/>
    <w:rsid w:val="00774FE0"/>
    <w:rsid w:val="0077582D"/>
    <w:rsid w:val="00776E81"/>
    <w:rsid w:val="007802E1"/>
    <w:rsid w:val="00780B21"/>
    <w:rsid w:val="00780FAD"/>
    <w:rsid w:val="00782256"/>
    <w:rsid w:val="0078585A"/>
    <w:rsid w:val="0079006C"/>
    <w:rsid w:val="00791216"/>
    <w:rsid w:val="00791617"/>
    <w:rsid w:val="00791F37"/>
    <w:rsid w:val="00792CEB"/>
    <w:rsid w:val="00793AD6"/>
    <w:rsid w:val="00793EA7"/>
    <w:rsid w:val="007940E8"/>
    <w:rsid w:val="00795047"/>
    <w:rsid w:val="00795962"/>
    <w:rsid w:val="00797CEC"/>
    <w:rsid w:val="007A673A"/>
    <w:rsid w:val="007A69C1"/>
    <w:rsid w:val="007B03E4"/>
    <w:rsid w:val="007B3B54"/>
    <w:rsid w:val="007B3BE2"/>
    <w:rsid w:val="007B4B84"/>
    <w:rsid w:val="007B665E"/>
    <w:rsid w:val="007B711A"/>
    <w:rsid w:val="007B7D45"/>
    <w:rsid w:val="007C19F7"/>
    <w:rsid w:val="007C385B"/>
    <w:rsid w:val="007C3F49"/>
    <w:rsid w:val="007C4095"/>
    <w:rsid w:val="007C5879"/>
    <w:rsid w:val="007C5AD5"/>
    <w:rsid w:val="007C746E"/>
    <w:rsid w:val="007C78DD"/>
    <w:rsid w:val="007C7FD7"/>
    <w:rsid w:val="007D1C42"/>
    <w:rsid w:val="007D21E4"/>
    <w:rsid w:val="007D3D46"/>
    <w:rsid w:val="007D4DD3"/>
    <w:rsid w:val="007D57CA"/>
    <w:rsid w:val="007D608A"/>
    <w:rsid w:val="007D6E69"/>
    <w:rsid w:val="007D7F92"/>
    <w:rsid w:val="007E0773"/>
    <w:rsid w:val="007E0ABA"/>
    <w:rsid w:val="007E2F7A"/>
    <w:rsid w:val="007E3FCC"/>
    <w:rsid w:val="007E60C8"/>
    <w:rsid w:val="007E6163"/>
    <w:rsid w:val="007E7BC6"/>
    <w:rsid w:val="007E7F34"/>
    <w:rsid w:val="007F0554"/>
    <w:rsid w:val="007F0B30"/>
    <w:rsid w:val="007F15BB"/>
    <w:rsid w:val="007F2D2A"/>
    <w:rsid w:val="007F3589"/>
    <w:rsid w:val="007F4404"/>
    <w:rsid w:val="007F44BE"/>
    <w:rsid w:val="007F4B03"/>
    <w:rsid w:val="007F4BE4"/>
    <w:rsid w:val="007F4C48"/>
    <w:rsid w:val="007F4E1E"/>
    <w:rsid w:val="007F6010"/>
    <w:rsid w:val="007F7726"/>
    <w:rsid w:val="0080203A"/>
    <w:rsid w:val="0080211A"/>
    <w:rsid w:val="008028C2"/>
    <w:rsid w:val="00803ED3"/>
    <w:rsid w:val="008045A8"/>
    <w:rsid w:val="00804638"/>
    <w:rsid w:val="008049F3"/>
    <w:rsid w:val="00804B17"/>
    <w:rsid w:val="008062BF"/>
    <w:rsid w:val="0080683E"/>
    <w:rsid w:val="00810ABA"/>
    <w:rsid w:val="00811F34"/>
    <w:rsid w:val="0081411F"/>
    <w:rsid w:val="00814C62"/>
    <w:rsid w:val="00817B1B"/>
    <w:rsid w:val="00821537"/>
    <w:rsid w:val="00821C6B"/>
    <w:rsid w:val="00822D65"/>
    <w:rsid w:val="0082345F"/>
    <w:rsid w:val="00823880"/>
    <w:rsid w:val="008241D3"/>
    <w:rsid w:val="0082468F"/>
    <w:rsid w:val="00824D91"/>
    <w:rsid w:val="00825673"/>
    <w:rsid w:val="008257C1"/>
    <w:rsid w:val="00825C08"/>
    <w:rsid w:val="00826B5E"/>
    <w:rsid w:val="00827AED"/>
    <w:rsid w:val="0083058C"/>
    <w:rsid w:val="00830A8A"/>
    <w:rsid w:val="00831AA7"/>
    <w:rsid w:val="00832C0D"/>
    <w:rsid w:val="0083488D"/>
    <w:rsid w:val="008361ED"/>
    <w:rsid w:val="00836304"/>
    <w:rsid w:val="0084064E"/>
    <w:rsid w:val="00846848"/>
    <w:rsid w:val="00846C4C"/>
    <w:rsid w:val="008472E2"/>
    <w:rsid w:val="008479ED"/>
    <w:rsid w:val="00847D7A"/>
    <w:rsid w:val="00850D33"/>
    <w:rsid w:val="00850D5A"/>
    <w:rsid w:val="00851072"/>
    <w:rsid w:val="00852672"/>
    <w:rsid w:val="00852A83"/>
    <w:rsid w:val="00853473"/>
    <w:rsid w:val="00854D3E"/>
    <w:rsid w:val="008561E9"/>
    <w:rsid w:val="00860723"/>
    <w:rsid w:val="00860DBE"/>
    <w:rsid w:val="00861D20"/>
    <w:rsid w:val="00863B20"/>
    <w:rsid w:val="00863DB1"/>
    <w:rsid w:val="008648BB"/>
    <w:rsid w:val="008653DE"/>
    <w:rsid w:val="008676D0"/>
    <w:rsid w:val="008679F8"/>
    <w:rsid w:val="0087010A"/>
    <w:rsid w:val="00870397"/>
    <w:rsid w:val="00871395"/>
    <w:rsid w:val="0087242A"/>
    <w:rsid w:val="00872E19"/>
    <w:rsid w:val="00873CA3"/>
    <w:rsid w:val="00874AAE"/>
    <w:rsid w:val="00875BF1"/>
    <w:rsid w:val="00877FD8"/>
    <w:rsid w:val="008808E3"/>
    <w:rsid w:val="00880C51"/>
    <w:rsid w:val="00881A97"/>
    <w:rsid w:val="00882C09"/>
    <w:rsid w:val="00883178"/>
    <w:rsid w:val="00883640"/>
    <w:rsid w:val="00883881"/>
    <w:rsid w:val="00885151"/>
    <w:rsid w:val="00890346"/>
    <w:rsid w:val="008923F9"/>
    <w:rsid w:val="008929C1"/>
    <w:rsid w:val="00893728"/>
    <w:rsid w:val="00894FDA"/>
    <w:rsid w:val="008979D4"/>
    <w:rsid w:val="008A1D8B"/>
    <w:rsid w:val="008A3948"/>
    <w:rsid w:val="008A5088"/>
    <w:rsid w:val="008A5348"/>
    <w:rsid w:val="008A5FC4"/>
    <w:rsid w:val="008A74F8"/>
    <w:rsid w:val="008B06D5"/>
    <w:rsid w:val="008B0EEF"/>
    <w:rsid w:val="008B123F"/>
    <w:rsid w:val="008B2A89"/>
    <w:rsid w:val="008B3178"/>
    <w:rsid w:val="008B4082"/>
    <w:rsid w:val="008B7312"/>
    <w:rsid w:val="008C09D2"/>
    <w:rsid w:val="008C10AA"/>
    <w:rsid w:val="008C1818"/>
    <w:rsid w:val="008C21E6"/>
    <w:rsid w:val="008C3592"/>
    <w:rsid w:val="008C38B7"/>
    <w:rsid w:val="008C52E6"/>
    <w:rsid w:val="008C6E07"/>
    <w:rsid w:val="008D0899"/>
    <w:rsid w:val="008D0B92"/>
    <w:rsid w:val="008D3014"/>
    <w:rsid w:val="008D3C61"/>
    <w:rsid w:val="008D3E3D"/>
    <w:rsid w:val="008D42D4"/>
    <w:rsid w:val="008D451E"/>
    <w:rsid w:val="008D49C3"/>
    <w:rsid w:val="008D51A9"/>
    <w:rsid w:val="008D54BE"/>
    <w:rsid w:val="008D59D3"/>
    <w:rsid w:val="008D6B14"/>
    <w:rsid w:val="008D7A86"/>
    <w:rsid w:val="008E005F"/>
    <w:rsid w:val="008E09F4"/>
    <w:rsid w:val="008E0C8C"/>
    <w:rsid w:val="008E0E01"/>
    <w:rsid w:val="008E1721"/>
    <w:rsid w:val="008E290F"/>
    <w:rsid w:val="008E2AB0"/>
    <w:rsid w:val="008E3196"/>
    <w:rsid w:val="008E3264"/>
    <w:rsid w:val="008E3865"/>
    <w:rsid w:val="008E417C"/>
    <w:rsid w:val="008E4B38"/>
    <w:rsid w:val="008E5878"/>
    <w:rsid w:val="008E6CD0"/>
    <w:rsid w:val="008F09AB"/>
    <w:rsid w:val="008F0FB3"/>
    <w:rsid w:val="008F11A3"/>
    <w:rsid w:val="008F4306"/>
    <w:rsid w:val="008F7601"/>
    <w:rsid w:val="008F7914"/>
    <w:rsid w:val="008F79E1"/>
    <w:rsid w:val="00902F10"/>
    <w:rsid w:val="0090378D"/>
    <w:rsid w:val="00904039"/>
    <w:rsid w:val="00907971"/>
    <w:rsid w:val="00907A05"/>
    <w:rsid w:val="009100A8"/>
    <w:rsid w:val="00912187"/>
    <w:rsid w:val="009132E3"/>
    <w:rsid w:val="00913639"/>
    <w:rsid w:val="00913890"/>
    <w:rsid w:val="009148AC"/>
    <w:rsid w:val="00914C1D"/>
    <w:rsid w:val="00915F3F"/>
    <w:rsid w:val="00916228"/>
    <w:rsid w:val="00916301"/>
    <w:rsid w:val="0091747C"/>
    <w:rsid w:val="00922A9B"/>
    <w:rsid w:val="009231B2"/>
    <w:rsid w:val="00923ADD"/>
    <w:rsid w:val="00925758"/>
    <w:rsid w:val="00926155"/>
    <w:rsid w:val="009279F2"/>
    <w:rsid w:val="00931B2F"/>
    <w:rsid w:val="00932BAB"/>
    <w:rsid w:val="0093306C"/>
    <w:rsid w:val="009339FC"/>
    <w:rsid w:val="009349EF"/>
    <w:rsid w:val="009350CE"/>
    <w:rsid w:val="00936935"/>
    <w:rsid w:val="00940B60"/>
    <w:rsid w:val="00940D05"/>
    <w:rsid w:val="00942722"/>
    <w:rsid w:val="009433C1"/>
    <w:rsid w:val="00943699"/>
    <w:rsid w:val="00943829"/>
    <w:rsid w:val="0094402B"/>
    <w:rsid w:val="00946124"/>
    <w:rsid w:val="00946DC5"/>
    <w:rsid w:val="00946E17"/>
    <w:rsid w:val="00947278"/>
    <w:rsid w:val="009539FA"/>
    <w:rsid w:val="009544B3"/>
    <w:rsid w:val="0095646A"/>
    <w:rsid w:val="00960CCB"/>
    <w:rsid w:val="00960FE0"/>
    <w:rsid w:val="00961F77"/>
    <w:rsid w:val="00961FC1"/>
    <w:rsid w:val="0096247E"/>
    <w:rsid w:val="00963D1D"/>
    <w:rsid w:val="00964284"/>
    <w:rsid w:val="00965069"/>
    <w:rsid w:val="00965FDF"/>
    <w:rsid w:val="00967AF5"/>
    <w:rsid w:val="00970E10"/>
    <w:rsid w:val="009802CB"/>
    <w:rsid w:val="00980EC9"/>
    <w:rsid w:val="0098465E"/>
    <w:rsid w:val="00985A2C"/>
    <w:rsid w:val="00985AD3"/>
    <w:rsid w:val="00985D31"/>
    <w:rsid w:val="00986804"/>
    <w:rsid w:val="0099070F"/>
    <w:rsid w:val="00992CD7"/>
    <w:rsid w:val="00992F36"/>
    <w:rsid w:val="00993BAE"/>
    <w:rsid w:val="00993E39"/>
    <w:rsid w:val="0099546D"/>
    <w:rsid w:val="00996370"/>
    <w:rsid w:val="0099773B"/>
    <w:rsid w:val="00997EED"/>
    <w:rsid w:val="009A09E9"/>
    <w:rsid w:val="009A2455"/>
    <w:rsid w:val="009A375C"/>
    <w:rsid w:val="009A3780"/>
    <w:rsid w:val="009A3853"/>
    <w:rsid w:val="009A717D"/>
    <w:rsid w:val="009B0520"/>
    <w:rsid w:val="009B1DF3"/>
    <w:rsid w:val="009B2803"/>
    <w:rsid w:val="009B4220"/>
    <w:rsid w:val="009B5742"/>
    <w:rsid w:val="009B709C"/>
    <w:rsid w:val="009B73F5"/>
    <w:rsid w:val="009C3182"/>
    <w:rsid w:val="009C34F3"/>
    <w:rsid w:val="009C5367"/>
    <w:rsid w:val="009C5B87"/>
    <w:rsid w:val="009C70A8"/>
    <w:rsid w:val="009D1601"/>
    <w:rsid w:val="009D250D"/>
    <w:rsid w:val="009D2F28"/>
    <w:rsid w:val="009D3398"/>
    <w:rsid w:val="009D3731"/>
    <w:rsid w:val="009D38A1"/>
    <w:rsid w:val="009D64FE"/>
    <w:rsid w:val="009D7B89"/>
    <w:rsid w:val="009E2DC5"/>
    <w:rsid w:val="009E3C08"/>
    <w:rsid w:val="009E6C6B"/>
    <w:rsid w:val="009E77F2"/>
    <w:rsid w:val="009F0ACA"/>
    <w:rsid w:val="009F23BD"/>
    <w:rsid w:val="009F2808"/>
    <w:rsid w:val="009F593D"/>
    <w:rsid w:val="00A00503"/>
    <w:rsid w:val="00A0156A"/>
    <w:rsid w:val="00A01C6F"/>
    <w:rsid w:val="00A01DB2"/>
    <w:rsid w:val="00A023EA"/>
    <w:rsid w:val="00A02C9A"/>
    <w:rsid w:val="00A047CA"/>
    <w:rsid w:val="00A04A59"/>
    <w:rsid w:val="00A06086"/>
    <w:rsid w:val="00A06DFD"/>
    <w:rsid w:val="00A109D4"/>
    <w:rsid w:val="00A12D70"/>
    <w:rsid w:val="00A1430A"/>
    <w:rsid w:val="00A16057"/>
    <w:rsid w:val="00A16A2E"/>
    <w:rsid w:val="00A20934"/>
    <w:rsid w:val="00A21842"/>
    <w:rsid w:val="00A21925"/>
    <w:rsid w:val="00A21D45"/>
    <w:rsid w:val="00A2215A"/>
    <w:rsid w:val="00A23059"/>
    <w:rsid w:val="00A2623B"/>
    <w:rsid w:val="00A26B28"/>
    <w:rsid w:val="00A26CB4"/>
    <w:rsid w:val="00A300E2"/>
    <w:rsid w:val="00A308C9"/>
    <w:rsid w:val="00A323BD"/>
    <w:rsid w:val="00A33606"/>
    <w:rsid w:val="00A34465"/>
    <w:rsid w:val="00A35D7E"/>
    <w:rsid w:val="00A37A93"/>
    <w:rsid w:val="00A40847"/>
    <w:rsid w:val="00A40FCF"/>
    <w:rsid w:val="00A43773"/>
    <w:rsid w:val="00A444A6"/>
    <w:rsid w:val="00A44995"/>
    <w:rsid w:val="00A45C33"/>
    <w:rsid w:val="00A466B6"/>
    <w:rsid w:val="00A46EE9"/>
    <w:rsid w:val="00A5128C"/>
    <w:rsid w:val="00A5234E"/>
    <w:rsid w:val="00A5761D"/>
    <w:rsid w:val="00A57D2F"/>
    <w:rsid w:val="00A57DBC"/>
    <w:rsid w:val="00A57E79"/>
    <w:rsid w:val="00A57EC2"/>
    <w:rsid w:val="00A60114"/>
    <w:rsid w:val="00A64F9C"/>
    <w:rsid w:val="00A674D0"/>
    <w:rsid w:val="00A71BAA"/>
    <w:rsid w:val="00A74122"/>
    <w:rsid w:val="00A75DA7"/>
    <w:rsid w:val="00A76443"/>
    <w:rsid w:val="00A76495"/>
    <w:rsid w:val="00A77660"/>
    <w:rsid w:val="00A80D65"/>
    <w:rsid w:val="00A8447E"/>
    <w:rsid w:val="00A87317"/>
    <w:rsid w:val="00A903D9"/>
    <w:rsid w:val="00A90C07"/>
    <w:rsid w:val="00A91411"/>
    <w:rsid w:val="00A9188B"/>
    <w:rsid w:val="00A931E9"/>
    <w:rsid w:val="00A93511"/>
    <w:rsid w:val="00A94647"/>
    <w:rsid w:val="00A9687E"/>
    <w:rsid w:val="00A97A9E"/>
    <w:rsid w:val="00A97C36"/>
    <w:rsid w:val="00A97D79"/>
    <w:rsid w:val="00AA0C5A"/>
    <w:rsid w:val="00AA2D57"/>
    <w:rsid w:val="00AA3E70"/>
    <w:rsid w:val="00AA41D5"/>
    <w:rsid w:val="00AA4CB7"/>
    <w:rsid w:val="00AA4EF1"/>
    <w:rsid w:val="00AA6BA4"/>
    <w:rsid w:val="00AA7670"/>
    <w:rsid w:val="00AA7C25"/>
    <w:rsid w:val="00AB094C"/>
    <w:rsid w:val="00AB2DCC"/>
    <w:rsid w:val="00AB3269"/>
    <w:rsid w:val="00AB3826"/>
    <w:rsid w:val="00AB3C78"/>
    <w:rsid w:val="00AB54C3"/>
    <w:rsid w:val="00AB65DA"/>
    <w:rsid w:val="00AB6D11"/>
    <w:rsid w:val="00AC0045"/>
    <w:rsid w:val="00AC0C16"/>
    <w:rsid w:val="00AC1AE8"/>
    <w:rsid w:val="00AC45CF"/>
    <w:rsid w:val="00AC4A34"/>
    <w:rsid w:val="00AC5B44"/>
    <w:rsid w:val="00AC6679"/>
    <w:rsid w:val="00AD0197"/>
    <w:rsid w:val="00AD0AFE"/>
    <w:rsid w:val="00AD0C0F"/>
    <w:rsid w:val="00AD0FD4"/>
    <w:rsid w:val="00AD281B"/>
    <w:rsid w:val="00AD29E4"/>
    <w:rsid w:val="00AD51CE"/>
    <w:rsid w:val="00AD6FA9"/>
    <w:rsid w:val="00AD7650"/>
    <w:rsid w:val="00AE07CE"/>
    <w:rsid w:val="00AE0F43"/>
    <w:rsid w:val="00AE132C"/>
    <w:rsid w:val="00AE1BC2"/>
    <w:rsid w:val="00AE2118"/>
    <w:rsid w:val="00AE2DD6"/>
    <w:rsid w:val="00AE3B7B"/>
    <w:rsid w:val="00AE4A80"/>
    <w:rsid w:val="00AE4F03"/>
    <w:rsid w:val="00AE67D0"/>
    <w:rsid w:val="00AE71A5"/>
    <w:rsid w:val="00AE7959"/>
    <w:rsid w:val="00AF1D10"/>
    <w:rsid w:val="00AF2921"/>
    <w:rsid w:val="00AF3FA6"/>
    <w:rsid w:val="00AF3FFC"/>
    <w:rsid w:val="00AF404A"/>
    <w:rsid w:val="00AF440E"/>
    <w:rsid w:val="00B00132"/>
    <w:rsid w:val="00B01A6B"/>
    <w:rsid w:val="00B01C81"/>
    <w:rsid w:val="00B02086"/>
    <w:rsid w:val="00B02FF3"/>
    <w:rsid w:val="00B030B3"/>
    <w:rsid w:val="00B04D35"/>
    <w:rsid w:val="00B05820"/>
    <w:rsid w:val="00B05F83"/>
    <w:rsid w:val="00B064C6"/>
    <w:rsid w:val="00B0792B"/>
    <w:rsid w:val="00B115A2"/>
    <w:rsid w:val="00B1248E"/>
    <w:rsid w:val="00B13AC3"/>
    <w:rsid w:val="00B13B6B"/>
    <w:rsid w:val="00B14623"/>
    <w:rsid w:val="00B15CA5"/>
    <w:rsid w:val="00B17B97"/>
    <w:rsid w:val="00B210F4"/>
    <w:rsid w:val="00B21270"/>
    <w:rsid w:val="00B22406"/>
    <w:rsid w:val="00B233FA"/>
    <w:rsid w:val="00B25703"/>
    <w:rsid w:val="00B27F76"/>
    <w:rsid w:val="00B31461"/>
    <w:rsid w:val="00B31649"/>
    <w:rsid w:val="00B319BF"/>
    <w:rsid w:val="00B33310"/>
    <w:rsid w:val="00B344FD"/>
    <w:rsid w:val="00B3586B"/>
    <w:rsid w:val="00B3706D"/>
    <w:rsid w:val="00B40005"/>
    <w:rsid w:val="00B4177C"/>
    <w:rsid w:val="00B41E03"/>
    <w:rsid w:val="00B42C45"/>
    <w:rsid w:val="00B43117"/>
    <w:rsid w:val="00B43A28"/>
    <w:rsid w:val="00B43E2A"/>
    <w:rsid w:val="00B440EB"/>
    <w:rsid w:val="00B45BE5"/>
    <w:rsid w:val="00B46272"/>
    <w:rsid w:val="00B47A01"/>
    <w:rsid w:val="00B53589"/>
    <w:rsid w:val="00B56443"/>
    <w:rsid w:val="00B568A2"/>
    <w:rsid w:val="00B57F53"/>
    <w:rsid w:val="00B612B6"/>
    <w:rsid w:val="00B636DC"/>
    <w:rsid w:val="00B639E5"/>
    <w:rsid w:val="00B67019"/>
    <w:rsid w:val="00B73BC9"/>
    <w:rsid w:val="00B74C0E"/>
    <w:rsid w:val="00B76718"/>
    <w:rsid w:val="00B80AEB"/>
    <w:rsid w:val="00B81003"/>
    <w:rsid w:val="00B818D7"/>
    <w:rsid w:val="00B81B23"/>
    <w:rsid w:val="00B82008"/>
    <w:rsid w:val="00B82F75"/>
    <w:rsid w:val="00B84F11"/>
    <w:rsid w:val="00B85678"/>
    <w:rsid w:val="00B867DD"/>
    <w:rsid w:val="00B90C7B"/>
    <w:rsid w:val="00B90EA0"/>
    <w:rsid w:val="00B91BAA"/>
    <w:rsid w:val="00B91BC8"/>
    <w:rsid w:val="00B91E60"/>
    <w:rsid w:val="00B92538"/>
    <w:rsid w:val="00B92C39"/>
    <w:rsid w:val="00B9320E"/>
    <w:rsid w:val="00B93F58"/>
    <w:rsid w:val="00B94DCE"/>
    <w:rsid w:val="00B952B5"/>
    <w:rsid w:val="00B9742B"/>
    <w:rsid w:val="00B97F4F"/>
    <w:rsid w:val="00BA01D2"/>
    <w:rsid w:val="00BA0CE8"/>
    <w:rsid w:val="00BA19BE"/>
    <w:rsid w:val="00BA1DFD"/>
    <w:rsid w:val="00BA1F1D"/>
    <w:rsid w:val="00BA286E"/>
    <w:rsid w:val="00BA2A76"/>
    <w:rsid w:val="00BA374F"/>
    <w:rsid w:val="00BA4A46"/>
    <w:rsid w:val="00BB0DA2"/>
    <w:rsid w:val="00BB0E21"/>
    <w:rsid w:val="00BB26DF"/>
    <w:rsid w:val="00BB48FA"/>
    <w:rsid w:val="00BB5312"/>
    <w:rsid w:val="00BB6606"/>
    <w:rsid w:val="00BC1B68"/>
    <w:rsid w:val="00BC3700"/>
    <w:rsid w:val="00BC5ACA"/>
    <w:rsid w:val="00BC5E7C"/>
    <w:rsid w:val="00BC5ECE"/>
    <w:rsid w:val="00BC6314"/>
    <w:rsid w:val="00BC67A2"/>
    <w:rsid w:val="00BD0BA3"/>
    <w:rsid w:val="00BD20CA"/>
    <w:rsid w:val="00BD25C3"/>
    <w:rsid w:val="00BD26FC"/>
    <w:rsid w:val="00BD44B9"/>
    <w:rsid w:val="00BD49FC"/>
    <w:rsid w:val="00BD4A08"/>
    <w:rsid w:val="00BD75B3"/>
    <w:rsid w:val="00BD7ACB"/>
    <w:rsid w:val="00BE030A"/>
    <w:rsid w:val="00BE0BD4"/>
    <w:rsid w:val="00BE1435"/>
    <w:rsid w:val="00BE391B"/>
    <w:rsid w:val="00BE46AC"/>
    <w:rsid w:val="00BE4804"/>
    <w:rsid w:val="00BE639D"/>
    <w:rsid w:val="00BE69AC"/>
    <w:rsid w:val="00BF33B0"/>
    <w:rsid w:val="00BF340A"/>
    <w:rsid w:val="00BF4B1A"/>
    <w:rsid w:val="00BF5839"/>
    <w:rsid w:val="00BF59B2"/>
    <w:rsid w:val="00C00DC1"/>
    <w:rsid w:val="00C01514"/>
    <w:rsid w:val="00C061E3"/>
    <w:rsid w:val="00C06240"/>
    <w:rsid w:val="00C07345"/>
    <w:rsid w:val="00C07770"/>
    <w:rsid w:val="00C119C2"/>
    <w:rsid w:val="00C141DF"/>
    <w:rsid w:val="00C14967"/>
    <w:rsid w:val="00C14B25"/>
    <w:rsid w:val="00C15FEE"/>
    <w:rsid w:val="00C1627A"/>
    <w:rsid w:val="00C17198"/>
    <w:rsid w:val="00C1777A"/>
    <w:rsid w:val="00C20E15"/>
    <w:rsid w:val="00C222AC"/>
    <w:rsid w:val="00C226A0"/>
    <w:rsid w:val="00C24C12"/>
    <w:rsid w:val="00C24FC3"/>
    <w:rsid w:val="00C252E8"/>
    <w:rsid w:val="00C26E47"/>
    <w:rsid w:val="00C3083F"/>
    <w:rsid w:val="00C30B76"/>
    <w:rsid w:val="00C3179A"/>
    <w:rsid w:val="00C31B7A"/>
    <w:rsid w:val="00C322A1"/>
    <w:rsid w:val="00C32E9F"/>
    <w:rsid w:val="00C33404"/>
    <w:rsid w:val="00C338CE"/>
    <w:rsid w:val="00C33BEE"/>
    <w:rsid w:val="00C34E14"/>
    <w:rsid w:val="00C364D6"/>
    <w:rsid w:val="00C366BB"/>
    <w:rsid w:val="00C36873"/>
    <w:rsid w:val="00C40350"/>
    <w:rsid w:val="00C414E8"/>
    <w:rsid w:val="00C42AAC"/>
    <w:rsid w:val="00C42CE4"/>
    <w:rsid w:val="00C43619"/>
    <w:rsid w:val="00C43AF5"/>
    <w:rsid w:val="00C43DAE"/>
    <w:rsid w:val="00C47CF2"/>
    <w:rsid w:val="00C51A84"/>
    <w:rsid w:val="00C52F0C"/>
    <w:rsid w:val="00C531DC"/>
    <w:rsid w:val="00C532F8"/>
    <w:rsid w:val="00C533DC"/>
    <w:rsid w:val="00C533FE"/>
    <w:rsid w:val="00C5376C"/>
    <w:rsid w:val="00C54162"/>
    <w:rsid w:val="00C549B7"/>
    <w:rsid w:val="00C54C55"/>
    <w:rsid w:val="00C56B0A"/>
    <w:rsid w:val="00C60208"/>
    <w:rsid w:val="00C61020"/>
    <w:rsid w:val="00C62631"/>
    <w:rsid w:val="00C63972"/>
    <w:rsid w:val="00C63C18"/>
    <w:rsid w:val="00C65241"/>
    <w:rsid w:val="00C66CB0"/>
    <w:rsid w:val="00C676E5"/>
    <w:rsid w:val="00C723B8"/>
    <w:rsid w:val="00C756A8"/>
    <w:rsid w:val="00C7661F"/>
    <w:rsid w:val="00C76787"/>
    <w:rsid w:val="00C772E3"/>
    <w:rsid w:val="00C803E7"/>
    <w:rsid w:val="00C83A4F"/>
    <w:rsid w:val="00C84379"/>
    <w:rsid w:val="00C84D05"/>
    <w:rsid w:val="00C8621A"/>
    <w:rsid w:val="00C87641"/>
    <w:rsid w:val="00C87BB9"/>
    <w:rsid w:val="00C926AD"/>
    <w:rsid w:val="00C92826"/>
    <w:rsid w:val="00C93453"/>
    <w:rsid w:val="00C95379"/>
    <w:rsid w:val="00C96889"/>
    <w:rsid w:val="00CA04DC"/>
    <w:rsid w:val="00CA0ADF"/>
    <w:rsid w:val="00CA3EB9"/>
    <w:rsid w:val="00CA5938"/>
    <w:rsid w:val="00CA5C45"/>
    <w:rsid w:val="00CA5DEE"/>
    <w:rsid w:val="00CB0E55"/>
    <w:rsid w:val="00CB32C7"/>
    <w:rsid w:val="00CB38F2"/>
    <w:rsid w:val="00CB3CB5"/>
    <w:rsid w:val="00CB3DBD"/>
    <w:rsid w:val="00CB4D57"/>
    <w:rsid w:val="00CB57FE"/>
    <w:rsid w:val="00CB7123"/>
    <w:rsid w:val="00CB73A3"/>
    <w:rsid w:val="00CB7F0D"/>
    <w:rsid w:val="00CC1DF7"/>
    <w:rsid w:val="00CC20F1"/>
    <w:rsid w:val="00CC28C6"/>
    <w:rsid w:val="00CC3585"/>
    <w:rsid w:val="00CC4808"/>
    <w:rsid w:val="00CC4BC8"/>
    <w:rsid w:val="00CC750B"/>
    <w:rsid w:val="00CC7D66"/>
    <w:rsid w:val="00CD0055"/>
    <w:rsid w:val="00CD0400"/>
    <w:rsid w:val="00CD211F"/>
    <w:rsid w:val="00CD28C6"/>
    <w:rsid w:val="00CD305B"/>
    <w:rsid w:val="00CD3987"/>
    <w:rsid w:val="00CD44A5"/>
    <w:rsid w:val="00CD64FC"/>
    <w:rsid w:val="00CE02CC"/>
    <w:rsid w:val="00CE0D2C"/>
    <w:rsid w:val="00CE1B8A"/>
    <w:rsid w:val="00CE1F0B"/>
    <w:rsid w:val="00CE2156"/>
    <w:rsid w:val="00CE25CA"/>
    <w:rsid w:val="00CE2DD0"/>
    <w:rsid w:val="00CE30AB"/>
    <w:rsid w:val="00CE3510"/>
    <w:rsid w:val="00CE4936"/>
    <w:rsid w:val="00CE4CC0"/>
    <w:rsid w:val="00CE530D"/>
    <w:rsid w:val="00CE6205"/>
    <w:rsid w:val="00CE6BF8"/>
    <w:rsid w:val="00CE7A1E"/>
    <w:rsid w:val="00CF27C4"/>
    <w:rsid w:val="00CF46D9"/>
    <w:rsid w:val="00D06F27"/>
    <w:rsid w:val="00D07114"/>
    <w:rsid w:val="00D073F4"/>
    <w:rsid w:val="00D1102D"/>
    <w:rsid w:val="00D13DF0"/>
    <w:rsid w:val="00D1418F"/>
    <w:rsid w:val="00D143AC"/>
    <w:rsid w:val="00D14486"/>
    <w:rsid w:val="00D22284"/>
    <w:rsid w:val="00D2449C"/>
    <w:rsid w:val="00D244C9"/>
    <w:rsid w:val="00D24520"/>
    <w:rsid w:val="00D25BF8"/>
    <w:rsid w:val="00D262EA"/>
    <w:rsid w:val="00D26D11"/>
    <w:rsid w:val="00D27CFB"/>
    <w:rsid w:val="00D30A63"/>
    <w:rsid w:val="00D31703"/>
    <w:rsid w:val="00D32D1E"/>
    <w:rsid w:val="00D36774"/>
    <w:rsid w:val="00D36B98"/>
    <w:rsid w:val="00D40AAD"/>
    <w:rsid w:val="00D43642"/>
    <w:rsid w:val="00D43BB8"/>
    <w:rsid w:val="00D45728"/>
    <w:rsid w:val="00D47ACC"/>
    <w:rsid w:val="00D5064E"/>
    <w:rsid w:val="00D51FE7"/>
    <w:rsid w:val="00D54B01"/>
    <w:rsid w:val="00D56DD8"/>
    <w:rsid w:val="00D56EC5"/>
    <w:rsid w:val="00D57274"/>
    <w:rsid w:val="00D600F0"/>
    <w:rsid w:val="00D6034D"/>
    <w:rsid w:val="00D61332"/>
    <w:rsid w:val="00D61F8A"/>
    <w:rsid w:val="00D6226B"/>
    <w:rsid w:val="00D6239E"/>
    <w:rsid w:val="00D640D7"/>
    <w:rsid w:val="00D64A4B"/>
    <w:rsid w:val="00D6548B"/>
    <w:rsid w:val="00D66A48"/>
    <w:rsid w:val="00D67432"/>
    <w:rsid w:val="00D67E9C"/>
    <w:rsid w:val="00D70374"/>
    <w:rsid w:val="00D71175"/>
    <w:rsid w:val="00D711C5"/>
    <w:rsid w:val="00D71A85"/>
    <w:rsid w:val="00D7260B"/>
    <w:rsid w:val="00D729B1"/>
    <w:rsid w:val="00D730B5"/>
    <w:rsid w:val="00D73129"/>
    <w:rsid w:val="00D735FF"/>
    <w:rsid w:val="00D73A3C"/>
    <w:rsid w:val="00D7483C"/>
    <w:rsid w:val="00D74FD2"/>
    <w:rsid w:val="00D75CC5"/>
    <w:rsid w:val="00D77CD3"/>
    <w:rsid w:val="00D813C5"/>
    <w:rsid w:val="00D83406"/>
    <w:rsid w:val="00D83999"/>
    <w:rsid w:val="00D839BC"/>
    <w:rsid w:val="00D84ABE"/>
    <w:rsid w:val="00D84F60"/>
    <w:rsid w:val="00D87B35"/>
    <w:rsid w:val="00D9098B"/>
    <w:rsid w:val="00D91B3F"/>
    <w:rsid w:val="00D91BC7"/>
    <w:rsid w:val="00D91FC5"/>
    <w:rsid w:val="00D92690"/>
    <w:rsid w:val="00D9288B"/>
    <w:rsid w:val="00D9376C"/>
    <w:rsid w:val="00D93EA3"/>
    <w:rsid w:val="00D96E03"/>
    <w:rsid w:val="00D97AD0"/>
    <w:rsid w:val="00DA068C"/>
    <w:rsid w:val="00DA1731"/>
    <w:rsid w:val="00DA2373"/>
    <w:rsid w:val="00DA2FEA"/>
    <w:rsid w:val="00DA6F20"/>
    <w:rsid w:val="00DB17ED"/>
    <w:rsid w:val="00DB35B2"/>
    <w:rsid w:val="00DB3FD3"/>
    <w:rsid w:val="00DB4087"/>
    <w:rsid w:val="00DB452E"/>
    <w:rsid w:val="00DB4755"/>
    <w:rsid w:val="00DC07A6"/>
    <w:rsid w:val="00DC153D"/>
    <w:rsid w:val="00DC22B8"/>
    <w:rsid w:val="00DC3E21"/>
    <w:rsid w:val="00DC428F"/>
    <w:rsid w:val="00DC48FC"/>
    <w:rsid w:val="00DC4A34"/>
    <w:rsid w:val="00DD04B4"/>
    <w:rsid w:val="00DD2866"/>
    <w:rsid w:val="00DD2EAD"/>
    <w:rsid w:val="00DD332A"/>
    <w:rsid w:val="00DD3E03"/>
    <w:rsid w:val="00DD536D"/>
    <w:rsid w:val="00DD5672"/>
    <w:rsid w:val="00DD6283"/>
    <w:rsid w:val="00DD638B"/>
    <w:rsid w:val="00DD6622"/>
    <w:rsid w:val="00DE0CFB"/>
    <w:rsid w:val="00DE1245"/>
    <w:rsid w:val="00DE16B2"/>
    <w:rsid w:val="00DE17F9"/>
    <w:rsid w:val="00DE1EE8"/>
    <w:rsid w:val="00DE30EB"/>
    <w:rsid w:val="00DE33F9"/>
    <w:rsid w:val="00DE3A75"/>
    <w:rsid w:val="00DE3B0B"/>
    <w:rsid w:val="00DE49A3"/>
    <w:rsid w:val="00DE4B5E"/>
    <w:rsid w:val="00DE4C92"/>
    <w:rsid w:val="00DE6050"/>
    <w:rsid w:val="00DE65EC"/>
    <w:rsid w:val="00DE6F23"/>
    <w:rsid w:val="00DE7094"/>
    <w:rsid w:val="00DF2EC9"/>
    <w:rsid w:val="00DF3272"/>
    <w:rsid w:val="00DF5393"/>
    <w:rsid w:val="00DF54C2"/>
    <w:rsid w:val="00DF5787"/>
    <w:rsid w:val="00DF57AB"/>
    <w:rsid w:val="00DF74BE"/>
    <w:rsid w:val="00DF74E3"/>
    <w:rsid w:val="00DF794F"/>
    <w:rsid w:val="00E02336"/>
    <w:rsid w:val="00E023AA"/>
    <w:rsid w:val="00E02DF9"/>
    <w:rsid w:val="00E05993"/>
    <w:rsid w:val="00E059CE"/>
    <w:rsid w:val="00E07B27"/>
    <w:rsid w:val="00E10391"/>
    <w:rsid w:val="00E12228"/>
    <w:rsid w:val="00E138C3"/>
    <w:rsid w:val="00E15852"/>
    <w:rsid w:val="00E1630A"/>
    <w:rsid w:val="00E165CA"/>
    <w:rsid w:val="00E16B90"/>
    <w:rsid w:val="00E20A4D"/>
    <w:rsid w:val="00E23208"/>
    <w:rsid w:val="00E23A7E"/>
    <w:rsid w:val="00E24A0D"/>
    <w:rsid w:val="00E24A15"/>
    <w:rsid w:val="00E24F4E"/>
    <w:rsid w:val="00E25699"/>
    <w:rsid w:val="00E275BB"/>
    <w:rsid w:val="00E275CC"/>
    <w:rsid w:val="00E3023E"/>
    <w:rsid w:val="00E320BF"/>
    <w:rsid w:val="00E325CC"/>
    <w:rsid w:val="00E32F40"/>
    <w:rsid w:val="00E34333"/>
    <w:rsid w:val="00E34B78"/>
    <w:rsid w:val="00E34BD0"/>
    <w:rsid w:val="00E35F2E"/>
    <w:rsid w:val="00E37029"/>
    <w:rsid w:val="00E42F1F"/>
    <w:rsid w:val="00E446B6"/>
    <w:rsid w:val="00E44E27"/>
    <w:rsid w:val="00E44E2E"/>
    <w:rsid w:val="00E45A6B"/>
    <w:rsid w:val="00E45DBB"/>
    <w:rsid w:val="00E464E0"/>
    <w:rsid w:val="00E50E0A"/>
    <w:rsid w:val="00E51369"/>
    <w:rsid w:val="00E51FE7"/>
    <w:rsid w:val="00E520C5"/>
    <w:rsid w:val="00E5274C"/>
    <w:rsid w:val="00E53E66"/>
    <w:rsid w:val="00E540E3"/>
    <w:rsid w:val="00E54235"/>
    <w:rsid w:val="00E548FC"/>
    <w:rsid w:val="00E55EC9"/>
    <w:rsid w:val="00E5657E"/>
    <w:rsid w:val="00E56921"/>
    <w:rsid w:val="00E60D4B"/>
    <w:rsid w:val="00E61488"/>
    <w:rsid w:val="00E6207F"/>
    <w:rsid w:val="00E62F37"/>
    <w:rsid w:val="00E63547"/>
    <w:rsid w:val="00E63814"/>
    <w:rsid w:val="00E651B3"/>
    <w:rsid w:val="00E71B47"/>
    <w:rsid w:val="00E73CC6"/>
    <w:rsid w:val="00E73E8E"/>
    <w:rsid w:val="00E7447A"/>
    <w:rsid w:val="00E77018"/>
    <w:rsid w:val="00E8056B"/>
    <w:rsid w:val="00E80729"/>
    <w:rsid w:val="00E80CF1"/>
    <w:rsid w:val="00E816A2"/>
    <w:rsid w:val="00E86E35"/>
    <w:rsid w:val="00E91E84"/>
    <w:rsid w:val="00E924CE"/>
    <w:rsid w:val="00E94DFC"/>
    <w:rsid w:val="00E960DD"/>
    <w:rsid w:val="00E96BDF"/>
    <w:rsid w:val="00E974BD"/>
    <w:rsid w:val="00EA0246"/>
    <w:rsid w:val="00EA1831"/>
    <w:rsid w:val="00EA2204"/>
    <w:rsid w:val="00EA257F"/>
    <w:rsid w:val="00EA2A85"/>
    <w:rsid w:val="00EA3251"/>
    <w:rsid w:val="00EA3322"/>
    <w:rsid w:val="00EA3F83"/>
    <w:rsid w:val="00EA6150"/>
    <w:rsid w:val="00EA6D50"/>
    <w:rsid w:val="00EB05BC"/>
    <w:rsid w:val="00EB0C47"/>
    <w:rsid w:val="00EB2D70"/>
    <w:rsid w:val="00EB3E6E"/>
    <w:rsid w:val="00EB4B62"/>
    <w:rsid w:val="00EB6ED1"/>
    <w:rsid w:val="00EB73AB"/>
    <w:rsid w:val="00EB7837"/>
    <w:rsid w:val="00EC02B0"/>
    <w:rsid w:val="00EC042B"/>
    <w:rsid w:val="00EC4A38"/>
    <w:rsid w:val="00EC7A14"/>
    <w:rsid w:val="00ED0C35"/>
    <w:rsid w:val="00ED0E44"/>
    <w:rsid w:val="00ED185A"/>
    <w:rsid w:val="00ED19EB"/>
    <w:rsid w:val="00ED1D0D"/>
    <w:rsid w:val="00ED2995"/>
    <w:rsid w:val="00ED39AB"/>
    <w:rsid w:val="00ED68B6"/>
    <w:rsid w:val="00ED7159"/>
    <w:rsid w:val="00EE02B2"/>
    <w:rsid w:val="00EE08B9"/>
    <w:rsid w:val="00EE1FFF"/>
    <w:rsid w:val="00EE2127"/>
    <w:rsid w:val="00EE22F2"/>
    <w:rsid w:val="00EE4129"/>
    <w:rsid w:val="00EE49F2"/>
    <w:rsid w:val="00EE51AD"/>
    <w:rsid w:val="00EE65C7"/>
    <w:rsid w:val="00EE7143"/>
    <w:rsid w:val="00EF081A"/>
    <w:rsid w:val="00EF5F37"/>
    <w:rsid w:val="00EF74E8"/>
    <w:rsid w:val="00EF7AB3"/>
    <w:rsid w:val="00EF7D57"/>
    <w:rsid w:val="00F020D5"/>
    <w:rsid w:val="00F03AB9"/>
    <w:rsid w:val="00F03D77"/>
    <w:rsid w:val="00F04185"/>
    <w:rsid w:val="00F04376"/>
    <w:rsid w:val="00F04548"/>
    <w:rsid w:val="00F100A9"/>
    <w:rsid w:val="00F10133"/>
    <w:rsid w:val="00F14B69"/>
    <w:rsid w:val="00F154C1"/>
    <w:rsid w:val="00F16C2D"/>
    <w:rsid w:val="00F17E6F"/>
    <w:rsid w:val="00F2072F"/>
    <w:rsid w:val="00F2165E"/>
    <w:rsid w:val="00F21CE8"/>
    <w:rsid w:val="00F22192"/>
    <w:rsid w:val="00F24FD9"/>
    <w:rsid w:val="00F25484"/>
    <w:rsid w:val="00F254C0"/>
    <w:rsid w:val="00F255D5"/>
    <w:rsid w:val="00F26132"/>
    <w:rsid w:val="00F2650A"/>
    <w:rsid w:val="00F3294F"/>
    <w:rsid w:val="00F32DC1"/>
    <w:rsid w:val="00F33008"/>
    <w:rsid w:val="00F33089"/>
    <w:rsid w:val="00F33FD1"/>
    <w:rsid w:val="00F35870"/>
    <w:rsid w:val="00F377D3"/>
    <w:rsid w:val="00F41352"/>
    <w:rsid w:val="00F4251D"/>
    <w:rsid w:val="00F42FE4"/>
    <w:rsid w:val="00F448AE"/>
    <w:rsid w:val="00F4543E"/>
    <w:rsid w:val="00F46D54"/>
    <w:rsid w:val="00F50495"/>
    <w:rsid w:val="00F51B8C"/>
    <w:rsid w:val="00F52310"/>
    <w:rsid w:val="00F52883"/>
    <w:rsid w:val="00F5399F"/>
    <w:rsid w:val="00F5516D"/>
    <w:rsid w:val="00F56FD2"/>
    <w:rsid w:val="00F6195A"/>
    <w:rsid w:val="00F6200B"/>
    <w:rsid w:val="00F635F4"/>
    <w:rsid w:val="00F66724"/>
    <w:rsid w:val="00F670BF"/>
    <w:rsid w:val="00F70531"/>
    <w:rsid w:val="00F73ACC"/>
    <w:rsid w:val="00F756A8"/>
    <w:rsid w:val="00F77876"/>
    <w:rsid w:val="00F77C1D"/>
    <w:rsid w:val="00F811F7"/>
    <w:rsid w:val="00F81EED"/>
    <w:rsid w:val="00F820F3"/>
    <w:rsid w:val="00F8275D"/>
    <w:rsid w:val="00F82BBB"/>
    <w:rsid w:val="00F8425A"/>
    <w:rsid w:val="00F84D4F"/>
    <w:rsid w:val="00F85E0E"/>
    <w:rsid w:val="00F90F87"/>
    <w:rsid w:val="00F92938"/>
    <w:rsid w:val="00F938F6"/>
    <w:rsid w:val="00F93B9A"/>
    <w:rsid w:val="00F946DC"/>
    <w:rsid w:val="00F96568"/>
    <w:rsid w:val="00F97116"/>
    <w:rsid w:val="00F971D6"/>
    <w:rsid w:val="00F9761A"/>
    <w:rsid w:val="00F97FDE"/>
    <w:rsid w:val="00FA1D75"/>
    <w:rsid w:val="00FA2450"/>
    <w:rsid w:val="00FA2486"/>
    <w:rsid w:val="00FA30CF"/>
    <w:rsid w:val="00FA321F"/>
    <w:rsid w:val="00FA56D3"/>
    <w:rsid w:val="00FA593F"/>
    <w:rsid w:val="00FA6CB0"/>
    <w:rsid w:val="00FB0BD1"/>
    <w:rsid w:val="00FB1459"/>
    <w:rsid w:val="00FB1DEC"/>
    <w:rsid w:val="00FB5CCE"/>
    <w:rsid w:val="00FB7B56"/>
    <w:rsid w:val="00FC027F"/>
    <w:rsid w:val="00FC0370"/>
    <w:rsid w:val="00FC1291"/>
    <w:rsid w:val="00FC1708"/>
    <w:rsid w:val="00FC2E35"/>
    <w:rsid w:val="00FC3859"/>
    <w:rsid w:val="00FC4EB5"/>
    <w:rsid w:val="00FC54E7"/>
    <w:rsid w:val="00FC57B4"/>
    <w:rsid w:val="00FC6DBB"/>
    <w:rsid w:val="00FC7369"/>
    <w:rsid w:val="00FD0152"/>
    <w:rsid w:val="00FD016B"/>
    <w:rsid w:val="00FD3FFC"/>
    <w:rsid w:val="00FD4E53"/>
    <w:rsid w:val="00FD4FEB"/>
    <w:rsid w:val="00FD7129"/>
    <w:rsid w:val="00FD74A6"/>
    <w:rsid w:val="00FE2E58"/>
    <w:rsid w:val="00FE3DE2"/>
    <w:rsid w:val="00FE4A10"/>
    <w:rsid w:val="00FE5861"/>
    <w:rsid w:val="00FE6FC6"/>
    <w:rsid w:val="00FE75E5"/>
    <w:rsid w:val="00FF0E35"/>
    <w:rsid w:val="00FF28BE"/>
    <w:rsid w:val="00FF4F15"/>
    <w:rsid w:val="00FF66DB"/>
    <w:rsid w:val="00FF7835"/>
    <w:rsid w:val="00FF7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0"/>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3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101345268">
      <w:bodyDiv w:val="1"/>
      <w:marLeft w:val="0"/>
      <w:marRight w:val="0"/>
      <w:marTop w:val="0"/>
      <w:marBottom w:val="0"/>
      <w:divBdr>
        <w:top w:val="none" w:sz="0" w:space="0" w:color="auto"/>
        <w:left w:val="none" w:sz="0" w:space="0" w:color="auto"/>
        <w:bottom w:val="none" w:sz="0" w:space="0" w:color="auto"/>
        <w:right w:val="none" w:sz="0" w:space="0" w:color="auto"/>
      </w:divBdr>
    </w:div>
    <w:div w:id="243534529">
      <w:bodyDiv w:val="1"/>
      <w:marLeft w:val="0"/>
      <w:marRight w:val="0"/>
      <w:marTop w:val="0"/>
      <w:marBottom w:val="0"/>
      <w:divBdr>
        <w:top w:val="none" w:sz="0" w:space="0" w:color="auto"/>
        <w:left w:val="none" w:sz="0" w:space="0" w:color="auto"/>
        <w:bottom w:val="none" w:sz="0" w:space="0" w:color="auto"/>
        <w:right w:val="none" w:sz="0" w:space="0" w:color="auto"/>
      </w:divBdr>
    </w:div>
    <w:div w:id="281620142">
      <w:bodyDiv w:val="1"/>
      <w:marLeft w:val="0"/>
      <w:marRight w:val="0"/>
      <w:marTop w:val="0"/>
      <w:marBottom w:val="0"/>
      <w:divBdr>
        <w:top w:val="none" w:sz="0" w:space="0" w:color="auto"/>
        <w:left w:val="none" w:sz="0" w:space="0" w:color="auto"/>
        <w:bottom w:val="none" w:sz="0" w:space="0" w:color="auto"/>
        <w:right w:val="none" w:sz="0" w:space="0" w:color="auto"/>
      </w:divBdr>
    </w:div>
    <w:div w:id="294872507">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063723">
      <w:bodyDiv w:val="1"/>
      <w:marLeft w:val="0"/>
      <w:marRight w:val="0"/>
      <w:marTop w:val="0"/>
      <w:marBottom w:val="0"/>
      <w:divBdr>
        <w:top w:val="none" w:sz="0" w:space="0" w:color="auto"/>
        <w:left w:val="none" w:sz="0" w:space="0" w:color="auto"/>
        <w:bottom w:val="none" w:sz="0" w:space="0" w:color="auto"/>
        <w:right w:val="none" w:sz="0" w:space="0" w:color="auto"/>
      </w:divBdr>
    </w:div>
    <w:div w:id="354112465">
      <w:bodyDiv w:val="1"/>
      <w:marLeft w:val="0"/>
      <w:marRight w:val="0"/>
      <w:marTop w:val="0"/>
      <w:marBottom w:val="0"/>
      <w:divBdr>
        <w:top w:val="none" w:sz="0" w:space="0" w:color="auto"/>
        <w:left w:val="none" w:sz="0" w:space="0" w:color="auto"/>
        <w:bottom w:val="none" w:sz="0" w:space="0" w:color="auto"/>
        <w:right w:val="none" w:sz="0" w:space="0" w:color="auto"/>
      </w:divBdr>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49204758">
      <w:bodyDiv w:val="1"/>
      <w:marLeft w:val="0"/>
      <w:marRight w:val="0"/>
      <w:marTop w:val="0"/>
      <w:marBottom w:val="0"/>
      <w:divBdr>
        <w:top w:val="none" w:sz="0" w:space="0" w:color="auto"/>
        <w:left w:val="none" w:sz="0" w:space="0" w:color="auto"/>
        <w:bottom w:val="none" w:sz="0" w:space="0" w:color="auto"/>
        <w:right w:val="none" w:sz="0" w:space="0" w:color="auto"/>
      </w:divBdr>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27071272">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15923983">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900407637">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26422175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284791">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553227382">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34410312">
      <w:bodyDiv w:val="1"/>
      <w:marLeft w:val="0"/>
      <w:marRight w:val="0"/>
      <w:marTop w:val="0"/>
      <w:marBottom w:val="0"/>
      <w:divBdr>
        <w:top w:val="none" w:sz="0" w:space="0" w:color="auto"/>
        <w:left w:val="none" w:sz="0" w:space="0" w:color="auto"/>
        <w:bottom w:val="none" w:sz="0" w:space="0" w:color="auto"/>
        <w:right w:val="none" w:sz="0" w:space="0" w:color="auto"/>
      </w:divBdr>
      <w:divsChild>
        <w:div w:id="44764707">
          <w:marLeft w:val="0"/>
          <w:marRight w:val="0"/>
          <w:marTop w:val="0"/>
          <w:marBottom w:val="0"/>
          <w:divBdr>
            <w:top w:val="none" w:sz="0" w:space="0" w:color="auto"/>
            <w:left w:val="none" w:sz="0" w:space="0" w:color="auto"/>
            <w:bottom w:val="none" w:sz="0" w:space="0" w:color="auto"/>
            <w:right w:val="none" w:sz="0" w:space="0" w:color="auto"/>
          </w:divBdr>
        </w:div>
        <w:div w:id="1933010898">
          <w:marLeft w:val="0"/>
          <w:marRight w:val="0"/>
          <w:marTop w:val="0"/>
          <w:marBottom w:val="0"/>
          <w:divBdr>
            <w:top w:val="none" w:sz="0" w:space="0" w:color="auto"/>
            <w:left w:val="none" w:sz="0" w:space="0" w:color="auto"/>
            <w:bottom w:val="none" w:sz="0" w:space="0" w:color="auto"/>
            <w:right w:val="none" w:sz="0" w:space="0" w:color="auto"/>
          </w:divBdr>
        </w:div>
        <w:div w:id="161356897">
          <w:marLeft w:val="0"/>
          <w:marRight w:val="0"/>
          <w:marTop w:val="0"/>
          <w:marBottom w:val="0"/>
          <w:divBdr>
            <w:top w:val="none" w:sz="0" w:space="0" w:color="auto"/>
            <w:left w:val="none" w:sz="0" w:space="0" w:color="auto"/>
            <w:bottom w:val="none" w:sz="0" w:space="0" w:color="auto"/>
            <w:right w:val="none" w:sz="0" w:space="0" w:color="auto"/>
          </w:divBdr>
        </w:div>
        <w:div w:id="1020546311">
          <w:marLeft w:val="0"/>
          <w:marRight w:val="0"/>
          <w:marTop w:val="0"/>
          <w:marBottom w:val="0"/>
          <w:divBdr>
            <w:top w:val="none" w:sz="0" w:space="0" w:color="auto"/>
            <w:left w:val="none" w:sz="0" w:space="0" w:color="auto"/>
            <w:bottom w:val="none" w:sz="0" w:space="0" w:color="auto"/>
            <w:right w:val="none" w:sz="0" w:space="0" w:color="auto"/>
          </w:divBdr>
        </w:div>
        <w:div w:id="732509541">
          <w:marLeft w:val="0"/>
          <w:marRight w:val="0"/>
          <w:marTop w:val="0"/>
          <w:marBottom w:val="0"/>
          <w:divBdr>
            <w:top w:val="none" w:sz="0" w:space="0" w:color="auto"/>
            <w:left w:val="none" w:sz="0" w:space="0" w:color="auto"/>
            <w:bottom w:val="none" w:sz="0" w:space="0" w:color="auto"/>
            <w:right w:val="none" w:sz="0" w:space="0" w:color="auto"/>
          </w:divBdr>
        </w:div>
        <w:div w:id="24448622">
          <w:marLeft w:val="0"/>
          <w:marRight w:val="0"/>
          <w:marTop w:val="0"/>
          <w:marBottom w:val="0"/>
          <w:divBdr>
            <w:top w:val="none" w:sz="0" w:space="0" w:color="auto"/>
            <w:left w:val="none" w:sz="0" w:space="0" w:color="auto"/>
            <w:bottom w:val="none" w:sz="0" w:space="0" w:color="auto"/>
            <w:right w:val="none" w:sz="0" w:space="0" w:color="auto"/>
          </w:divBdr>
        </w:div>
        <w:div w:id="222256918">
          <w:marLeft w:val="0"/>
          <w:marRight w:val="0"/>
          <w:marTop w:val="0"/>
          <w:marBottom w:val="0"/>
          <w:divBdr>
            <w:top w:val="none" w:sz="0" w:space="0" w:color="auto"/>
            <w:left w:val="none" w:sz="0" w:space="0" w:color="auto"/>
            <w:bottom w:val="none" w:sz="0" w:space="0" w:color="auto"/>
            <w:right w:val="none" w:sz="0" w:space="0" w:color="auto"/>
          </w:divBdr>
        </w:div>
      </w:divsChild>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52509115">
      <w:bodyDiv w:val="1"/>
      <w:marLeft w:val="0"/>
      <w:marRight w:val="0"/>
      <w:marTop w:val="0"/>
      <w:marBottom w:val="0"/>
      <w:divBdr>
        <w:top w:val="none" w:sz="0" w:space="0" w:color="auto"/>
        <w:left w:val="none" w:sz="0" w:space="0" w:color="auto"/>
        <w:bottom w:val="none" w:sz="0" w:space="0" w:color="auto"/>
        <w:right w:val="none" w:sz="0" w:space="0" w:color="auto"/>
      </w:divBdr>
    </w:div>
    <w:div w:id="1754155689">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840342848">
      <w:bodyDiv w:val="1"/>
      <w:marLeft w:val="0"/>
      <w:marRight w:val="0"/>
      <w:marTop w:val="0"/>
      <w:marBottom w:val="0"/>
      <w:divBdr>
        <w:top w:val="none" w:sz="0" w:space="0" w:color="auto"/>
        <w:left w:val="none" w:sz="0" w:space="0" w:color="auto"/>
        <w:bottom w:val="none" w:sz="0" w:space="0" w:color="auto"/>
        <w:right w:val="none" w:sz="0" w:space="0" w:color="auto"/>
      </w:divBdr>
    </w:div>
    <w:div w:id="1939948211">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 w:id="2090688085">
      <w:bodyDiv w:val="1"/>
      <w:marLeft w:val="0"/>
      <w:marRight w:val="0"/>
      <w:marTop w:val="0"/>
      <w:marBottom w:val="0"/>
      <w:divBdr>
        <w:top w:val="none" w:sz="0" w:space="0" w:color="auto"/>
        <w:left w:val="none" w:sz="0" w:space="0" w:color="auto"/>
        <w:bottom w:val="none" w:sz="0" w:space="0" w:color="auto"/>
        <w:right w:val="none" w:sz="0" w:space="0" w:color="auto"/>
      </w:divBdr>
      <w:divsChild>
        <w:div w:id="1767379168">
          <w:marLeft w:val="0"/>
          <w:marRight w:val="0"/>
          <w:marTop w:val="300"/>
          <w:marBottom w:val="525"/>
          <w:divBdr>
            <w:top w:val="single" w:sz="6" w:space="9" w:color="CCCCCC"/>
            <w:left w:val="none" w:sz="0" w:space="0" w:color="auto"/>
            <w:bottom w:val="single" w:sz="6" w:space="9" w:color="CCCCCC"/>
            <w:right w:val="none" w:sz="0" w:space="0" w:color="auto"/>
          </w:divBdr>
        </w:div>
      </w:divsChild>
    </w:div>
    <w:div w:id="21399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uters.com/article/us-google-selfdrivingcar-idUSKCN0W22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liconbeat.com/2015/12/16/9942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curynews.com/business/ci_29262037/california-self-driving-cars-must-have-driver-behind"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tonews.com/assets/PDF/CA1029751216.PDF" TargetMode="Externa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utonews.com/article/20151216/OEM06/151219895/california-dmv-proposes-ban-on-driverless-cars" TargetMode="External"/><Relationship Id="rId7" Type="http://schemas.openxmlformats.org/officeDocument/2006/relationships/hyperlink" Target="http://www.autoblog.com/2016/03/01/aaa-self-driving-cars-study/" TargetMode="External"/><Relationship Id="rId2" Type="http://schemas.openxmlformats.org/officeDocument/2006/relationships/hyperlink" Target="http://www.goauto.com.au/mellor/mellor.nsf/story2/7F8596C610E0E2EDCA257E42002960D9" TargetMode="External"/><Relationship Id="rId1" Type="http://schemas.openxmlformats.org/officeDocument/2006/relationships/hyperlink" Target="http://isearch.nhtsa.gov/files/Google%20--%20compiled%20response%20to%2012%20Nov%20%2015%20interp%20request%20--%204%20Feb%2016%20final.htm" TargetMode="External"/><Relationship Id="rId6" Type="http://schemas.openxmlformats.org/officeDocument/2006/relationships/hyperlink" Target="http://www.businessinsider.com.au/no-one-knows-how-well-use-driverless-cars-2015-10?r=US&amp;IR=T" TargetMode="External"/><Relationship Id="rId5" Type="http://schemas.openxmlformats.org/officeDocument/2006/relationships/hyperlink" Target="http://www.nhtsa.gov/About+NHTSA/Press+Releases/U.S.+Department+of+Transportation+Releases+Policy+on+Automated+Vehicle+Development" TargetMode="External"/><Relationship Id="rId4" Type="http://schemas.openxmlformats.org/officeDocument/2006/relationships/hyperlink" Target="http://www.autonews.com/assets/PDF/CA10297512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C773-96FD-4811-8FBC-B4F53937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2016-03-11T04:03:00Z</dcterms:created>
  <dcterms:modified xsi:type="dcterms:W3CDTF">2016-03-11T04:04:00Z</dcterms:modified>
  <cp:contentStatus/>
</cp:coreProperties>
</file>